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097" w:type="dxa"/>
        <w:tblInd w:w="-147" w:type="dxa"/>
        <w:tblLook w:val="04A0" w:firstRow="1" w:lastRow="0" w:firstColumn="1" w:lastColumn="0" w:noHBand="0" w:noVBand="1"/>
      </w:tblPr>
      <w:tblGrid>
        <w:gridCol w:w="6615"/>
        <w:gridCol w:w="48"/>
        <w:gridCol w:w="6434"/>
      </w:tblGrid>
      <w:tr w:rsidRPr="007668A4" w:rsidR="00E41AE2" w:rsidTr="03F4C613" w14:paraId="1B2CAE12" w14:textId="77777777">
        <w:tc>
          <w:tcPr>
            <w:tcW w:w="6663" w:type="dxa"/>
            <w:gridSpan w:val="2"/>
            <w:tcMar/>
          </w:tcPr>
          <w:p w:rsidRPr="00806067" w:rsidR="00D81497" w:rsidP="00B0731A" w:rsidRDefault="00B0731A" w14:paraId="468F5FA2" w14:textId="2B795037">
            <w:pPr>
              <w:pStyle w:val="Default"/>
              <w:contextualSpacing/>
              <w:jc w:val="both"/>
              <w:rPr>
                <w:rFonts w:ascii="Calibri" w:hAnsi="Calibri" w:cs="Calibri"/>
                <w:caps/>
                <w:spacing w:val="-3"/>
                <w:lang w:val="nl-NL"/>
              </w:rPr>
            </w:pPr>
            <w:r w:rsidRPr="00806067">
              <w:rPr>
                <w:rFonts w:ascii="Calibri" w:hAnsi="Calibri" w:cs="Calibri"/>
                <w:b/>
                <w:bCs/>
                <w:caps/>
                <w:sz w:val="22"/>
                <w:lang w:val="nl-BE"/>
              </w:rPr>
              <w:t>Overeenkomst tussen het Verzekeringscomité van de Dienst geneeskundige verzorging van het RIZIV en verplegingsinrichtingen voor de vergoeding van de zorg voor maligne hoofd- en halstumoren in referentiecentra en in gespecialiseerde centra voor radiotherapie</w:t>
            </w:r>
          </w:p>
        </w:tc>
        <w:tc>
          <w:tcPr>
            <w:tcW w:w="6434" w:type="dxa"/>
            <w:tcMar/>
          </w:tcPr>
          <w:p w:rsidRPr="00806067" w:rsidR="00D81497" w:rsidP="00686943" w:rsidRDefault="00B0731A" w14:paraId="0554A438" w14:textId="0117CEC1">
            <w:pPr>
              <w:tabs>
                <w:tab w:val="left" w:pos="0"/>
                <w:tab w:val="left" w:pos="851"/>
                <w:tab w:val="center" w:pos="6236"/>
              </w:tabs>
              <w:jc w:val="both"/>
              <w:rPr>
                <w:rFonts w:ascii="Calibri" w:hAnsi="Calibri" w:cs="Calibri"/>
                <w:caps/>
                <w:lang w:val="fr-BE"/>
              </w:rPr>
            </w:pPr>
            <w:r w:rsidRPr="00806067">
              <w:rPr>
                <w:rFonts w:ascii="Calibri" w:hAnsi="Calibri" w:cs="Calibri"/>
                <w:b/>
                <w:caps/>
                <w:lang w:val="fr-BE"/>
              </w:rPr>
              <w:t xml:space="preserve">Convention entre le Comité de l’assurance du Service des soins santé </w:t>
            </w:r>
            <w:r w:rsidRPr="00806067" w:rsidR="00192C77">
              <w:rPr>
                <w:rFonts w:ascii="Calibri" w:hAnsi="Calibri" w:cs="Calibri"/>
                <w:b/>
                <w:caps/>
                <w:lang w:val="fr-BE"/>
              </w:rPr>
              <w:t>de l’inami</w:t>
            </w:r>
            <w:r w:rsidRPr="00806067">
              <w:rPr>
                <w:rFonts w:ascii="Calibri" w:hAnsi="Calibri" w:cs="Calibri"/>
                <w:b/>
                <w:caps/>
                <w:lang w:val="fr-BE"/>
              </w:rPr>
              <w:t xml:space="preserve"> et des </w:t>
            </w:r>
            <w:r w:rsidRPr="00806067" w:rsidR="00192C77">
              <w:rPr>
                <w:rFonts w:ascii="Calibri" w:hAnsi="Calibri" w:cs="Calibri"/>
                <w:b/>
                <w:caps/>
                <w:lang w:val="fr-BE"/>
              </w:rPr>
              <w:t>établissements</w:t>
            </w:r>
            <w:r w:rsidRPr="00806067" w:rsidR="004610AF">
              <w:rPr>
                <w:rFonts w:ascii="Calibri" w:hAnsi="Calibri" w:cs="Calibri"/>
                <w:b/>
                <w:caps/>
                <w:lang w:val="fr-BE"/>
              </w:rPr>
              <w:t xml:space="preserve"> de soins</w:t>
            </w:r>
            <w:r w:rsidRPr="00806067" w:rsidR="00192C77">
              <w:rPr>
                <w:rFonts w:ascii="Calibri" w:hAnsi="Calibri" w:cs="Calibri"/>
                <w:b/>
                <w:caps/>
                <w:lang w:val="fr-BE"/>
              </w:rPr>
              <w:t xml:space="preserve"> </w:t>
            </w:r>
            <w:r w:rsidRPr="00806067">
              <w:rPr>
                <w:rFonts w:ascii="Calibri" w:hAnsi="Calibri" w:cs="Calibri"/>
                <w:b/>
                <w:caps/>
                <w:lang w:val="fr-BE"/>
              </w:rPr>
              <w:t>pour le remboursement des soins pour les tumeurs malignes de la tête et du cou dans les centres de référence et dans les centres spécialisés pour la radiothérapie</w:t>
            </w:r>
          </w:p>
        </w:tc>
      </w:tr>
      <w:tr w:rsidRPr="00353381" w:rsidR="008D05BD" w:rsidTr="03F4C613" w14:paraId="2E006C8B" w14:textId="77777777">
        <w:tc>
          <w:tcPr>
            <w:tcW w:w="6663" w:type="dxa"/>
            <w:gridSpan w:val="2"/>
            <w:tcMar/>
          </w:tcPr>
          <w:p w:rsidRPr="00806067" w:rsidR="00686943" w:rsidP="00686943" w:rsidRDefault="00686943" w14:paraId="60BFDDEB" w14:textId="7EC80DCC">
            <w:pPr>
              <w:tabs>
                <w:tab w:val="left" w:pos="0"/>
                <w:tab w:val="left" w:pos="851"/>
                <w:tab w:val="center" w:pos="6236"/>
              </w:tabs>
              <w:jc w:val="both"/>
              <w:rPr>
                <w:rFonts w:ascii="Calibri" w:hAnsi="Calibri" w:cs="Calibri"/>
                <w:spacing w:val="-3"/>
                <w:lang w:val="nl-NL"/>
              </w:rPr>
            </w:pPr>
            <w:r w:rsidRPr="00806067">
              <w:rPr>
                <w:rFonts w:ascii="Calibri" w:hAnsi="Calibri" w:cs="Calibri"/>
                <w:spacing w:val="-3"/>
                <w:lang w:val="nl-NL"/>
              </w:rPr>
              <w:t xml:space="preserve">Gelet op de wet </w:t>
            </w:r>
            <w:proofErr w:type="gramStart"/>
            <w:r w:rsidRPr="00806067">
              <w:rPr>
                <w:rFonts w:ascii="Calibri" w:hAnsi="Calibri" w:cs="Calibri"/>
                <w:spacing w:val="-3"/>
                <w:lang w:val="nl-NL"/>
              </w:rPr>
              <w:t>betreffende</w:t>
            </w:r>
            <w:proofErr w:type="gramEnd"/>
            <w:r w:rsidRPr="00806067">
              <w:rPr>
                <w:rFonts w:ascii="Calibri" w:hAnsi="Calibri" w:cs="Calibri"/>
                <w:spacing w:val="-3"/>
                <w:lang w:val="nl-NL"/>
              </w:rPr>
              <w:t xml:space="preserve"> de verplichte verzekering voor geneeskundige verzorging en uitkeringen, gecoördineerd op 14 juli 1994, inzonderheid op het artikel 22, 6</w:t>
            </w:r>
            <w:r w:rsidRPr="00806067">
              <w:rPr>
                <w:rFonts w:ascii="Symbol" w:hAnsi="Symbol" w:eastAsia="Symbol" w:cs="Symbol"/>
                <w:spacing w:val="-3"/>
                <w:lang w:val="nl-NL"/>
              </w:rPr>
              <w:t>°</w:t>
            </w:r>
            <w:r w:rsidRPr="00806067">
              <w:rPr>
                <w:rFonts w:ascii="Calibri" w:hAnsi="Calibri" w:cs="Calibri"/>
                <w:spacing w:val="-3"/>
                <w:lang w:val="nl-NL"/>
              </w:rPr>
              <w:t xml:space="preserve"> bis;</w:t>
            </w:r>
          </w:p>
          <w:p w:rsidR="00955DF6" w:rsidP="00686943" w:rsidRDefault="00686943" w14:paraId="30F2A7DA" w14:textId="3D62E938">
            <w:pPr>
              <w:tabs>
                <w:tab w:val="left" w:pos="0"/>
                <w:tab w:val="left" w:pos="851"/>
                <w:tab w:val="center" w:pos="6236"/>
              </w:tabs>
              <w:jc w:val="both"/>
              <w:rPr>
                <w:rFonts w:ascii="Calibri" w:hAnsi="Calibri" w:cs="Calibri"/>
                <w:spacing w:val="-3"/>
                <w:lang w:val="nl-NL"/>
              </w:rPr>
            </w:pPr>
            <w:r w:rsidRPr="00806067">
              <w:rPr>
                <w:rFonts w:ascii="Calibri" w:hAnsi="Calibri" w:cs="Calibri"/>
                <w:spacing w:val="-3"/>
                <w:lang w:val="nl-NL"/>
              </w:rPr>
              <w:tab/>
            </w:r>
            <w:r w:rsidRPr="00806067">
              <w:rPr>
                <w:rFonts w:ascii="Calibri" w:hAnsi="Calibri" w:cs="Calibri"/>
                <w:spacing w:val="-3"/>
                <w:lang w:val="nl-NL"/>
              </w:rPr>
              <w:t>Op voorstel van de Nationale Commissie Artsen–Ziekenfondsen (hierna NCAZ) en van de Overeenkomstencommissie ziekenhuizen-</w:t>
            </w:r>
            <w:r w:rsidRPr="00442E8B">
              <w:rPr>
                <w:rFonts w:ascii="Calibri" w:hAnsi="Calibri" w:cs="Calibri"/>
                <w:spacing w:val="-3"/>
                <w:lang w:val="nl-NL"/>
              </w:rPr>
              <w:t xml:space="preserve">verzekeringsinstellingen </w:t>
            </w:r>
            <w:r w:rsidRPr="00442E8B" w:rsidR="00692DA3">
              <w:rPr>
                <w:rFonts w:ascii="Calibri" w:hAnsi="Calibri" w:cs="Calibri"/>
                <w:spacing w:val="-3"/>
                <w:lang w:val="nl-NL"/>
              </w:rPr>
              <w:t xml:space="preserve">(hierna </w:t>
            </w:r>
            <w:r w:rsidRPr="00442E8B" w:rsidR="00CC1910">
              <w:rPr>
                <w:rFonts w:ascii="Calibri" w:hAnsi="Calibri" w:cs="Calibri"/>
                <w:spacing w:val="-3"/>
                <w:lang w:val="nl-NL"/>
              </w:rPr>
              <w:t xml:space="preserve">OCZH) </w:t>
            </w:r>
            <w:r w:rsidRPr="00442E8B">
              <w:rPr>
                <w:rFonts w:ascii="Calibri" w:hAnsi="Calibri" w:cs="Calibri"/>
                <w:spacing w:val="-3"/>
                <w:lang w:val="nl-NL"/>
              </w:rPr>
              <w:t>gedaan</w:t>
            </w:r>
            <w:r w:rsidRPr="00806067">
              <w:rPr>
                <w:rFonts w:ascii="Calibri" w:hAnsi="Calibri" w:cs="Calibri"/>
                <w:spacing w:val="-3"/>
                <w:lang w:val="nl-NL"/>
              </w:rPr>
              <w:t xml:space="preserve"> op ## 2026; </w:t>
            </w:r>
          </w:p>
          <w:p w:rsidRPr="00806067" w:rsidR="00AE4B25" w:rsidP="00686943" w:rsidRDefault="00AE4B25" w14:paraId="790340FF" w14:textId="77777777">
            <w:pPr>
              <w:tabs>
                <w:tab w:val="left" w:pos="0"/>
                <w:tab w:val="left" w:pos="851"/>
                <w:tab w:val="center" w:pos="6236"/>
              </w:tabs>
              <w:jc w:val="both"/>
              <w:rPr>
                <w:rFonts w:ascii="Calibri" w:hAnsi="Calibri" w:cs="Calibri"/>
                <w:spacing w:val="-3"/>
                <w:lang w:val="nl-NL"/>
              </w:rPr>
            </w:pPr>
          </w:p>
          <w:p w:rsidRPr="00806067" w:rsidR="00686943" w:rsidP="00686943" w:rsidRDefault="00686943" w14:paraId="1F2EEC29" w14:textId="77777777">
            <w:pPr>
              <w:tabs>
                <w:tab w:val="left" w:pos="0"/>
                <w:tab w:val="left" w:pos="851"/>
                <w:tab w:val="center" w:pos="6236"/>
              </w:tabs>
              <w:jc w:val="both"/>
              <w:rPr>
                <w:rFonts w:ascii="Calibri" w:hAnsi="Calibri" w:cs="Calibri"/>
                <w:spacing w:val="-3"/>
                <w:lang w:val="nl-NL"/>
              </w:rPr>
            </w:pPr>
            <w:r w:rsidRPr="00806067">
              <w:rPr>
                <w:rFonts w:ascii="Calibri" w:hAnsi="Calibri" w:cs="Calibri"/>
                <w:spacing w:val="-3"/>
                <w:lang w:val="nl-NL"/>
              </w:rPr>
              <w:tab/>
            </w:r>
            <w:proofErr w:type="gramStart"/>
            <w:r w:rsidRPr="00806067">
              <w:rPr>
                <w:rFonts w:ascii="Calibri" w:hAnsi="Calibri" w:cs="Calibri"/>
                <w:spacing w:val="-3"/>
                <w:lang w:val="nl-NL"/>
              </w:rPr>
              <w:t>wordt</w:t>
            </w:r>
            <w:proofErr w:type="gramEnd"/>
            <w:r w:rsidRPr="00806067">
              <w:rPr>
                <w:rFonts w:ascii="Calibri" w:hAnsi="Calibri" w:cs="Calibri"/>
                <w:spacing w:val="-3"/>
                <w:lang w:val="nl-NL"/>
              </w:rPr>
              <w:t xml:space="preserve"> overeengekomen wat volgt, tussen: </w:t>
            </w:r>
          </w:p>
          <w:p w:rsidRPr="00806067" w:rsidR="008529EC" w:rsidP="00686943" w:rsidRDefault="008529EC" w14:paraId="63DBD781" w14:textId="77777777">
            <w:pPr>
              <w:tabs>
                <w:tab w:val="left" w:pos="0"/>
                <w:tab w:val="left" w:pos="851"/>
                <w:tab w:val="center" w:pos="6236"/>
              </w:tabs>
              <w:jc w:val="both"/>
              <w:rPr>
                <w:rFonts w:ascii="Calibri" w:hAnsi="Calibri" w:cs="Calibri"/>
                <w:spacing w:val="-3"/>
                <w:lang w:val="nl-NL"/>
              </w:rPr>
            </w:pPr>
          </w:p>
          <w:p w:rsidRPr="00806067" w:rsidR="00686943" w:rsidP="00686943" w:rsidRDefault="00686943" w14:paraId="6626A47A" w14:textId="77777777">
            <w:pPr>
              <w:tabs>
                <w:tab w:val="left" w:pos="0"/>
                <w:tab w:val="left" w:pos="851"/>
                <w:tab w:val="left" w:pos="1701"/>
                <w:tab w:val="center" w:pos="6236"/>
              </w:tabs>
              <w:jc w:val="both"/>
              <w:rPr>
                <w:rFonts w:ascii="Calibri" w:hAnsi="Calibri" w:cs="Calibri"/>
                <w:lang w:val="nl-NL"/>
              </w:rPr>
            </w:pPr>
            <w:r w:rsidRPr="00806067">
              <w:rPr>
                <w:rFonts w:ascii="Calibri" w:hAnsi="Calibri" w:cs="Calibri"/>
                <w:lang w:val="nl-NL"/>
              </w:rPr>
              <w:tab/>
            </w:r>
            <w:proofErr w:type="gramStart"/>
            <w:r w:rsidRPr="00806067">
              <w:rPr>
                <w:rFonts w:ascii="Calibri" w:hAnsi="Calibri" w:cs="Calibri"/>
                <w:lang w:val="nl-NL"/>
              </w:rPr>
              <w:t>enerzijds</w:t>
            </w:r>
            <w:proofErr w:type="gramEnd"/>
            <w:r w:rsidRPr="00806067">
              <w:rPr>
                <w:rFonts w:ascii="Calibri" w:hAnsi="Calibri" w:cs="Calibri"/>
                <w:lang w:val="nl-NL"/>
              </w:rPr>
              <w:t>,</w:t>
            </w:r>
          </w:p>
          <w:p w:rsidRPr="00806067" w:rsidR="00686943" w:rsidP="008529EC" w:rsidRDefault="00686943" w14:paraId="7380D660" w14:textId="77777777">
            <w:pPr>
              <w:tabs>
                <w:tab w:val="left" w:pos="0"/>
                <w:tab w:val="left" w:pos="709"/>
                <w:tab w:val="left" w:pos="1701"/>
                <w:tab w:val="center" w:pos="6236"/>
              </w:tabs>
              <w:jc w:val="both"/>
              <w:rPr>
                <w:rFonts w:ascii="Calibri" w:hAnsi="Calibri" w:cs="Calibri"/>
                <w:spacing w:val="-3"/>
                <w:lang w:val="nl-NL"/>
              </w:rPr>
            </w:pPr>
            <w:proofErr w:type="gramStart"/>
            <w:r w:rsidRPr="00806067">
              <w:rPr>
                <w:rFonts w:ascii="Calibri" w:hAnsi="Calibri" w:cs="Calibri"/>
                <w:lang w:val="nl-BE"/>
              </w:rPr>
              <w:t>het</w:t>
            </w:r>
            <w:proofErr w:type="gramEnd"/>
            <w:r w:rsidRPr="00806067">
              <w:rPr>
                <w:rFonts w:ascii="Calibri" w:hAnsi="Calibri" w:cs="Calibri"/>
                <w:lang w:val="nl-BE"/>
              </w:rPr>
              <w:t xml:space="preserve"> Comité van de verzekering voor geneeskundige verzorging ingesteld bij de Dienst voor geneeskundige verzorging van het Rijksinstituut voor ziekte- en invaliditeitsverzekering,</w:t>
            </w:r>
            <w:r w:rsidRPr="00806067">
              <w:rPr>
                <w:rFonts w:ascii="Calibri" w:hAnsi="Calibri" w:cs="Calibri"/>
                <w:spacing w:val="-3"/>
                <w:lang w:val="nl-NL"/>
              </w:rPr>
              <w:t xml:space="preserve"> verder in de tekst aangeduid als « het Verzekeringscomité », eerste contractant,</w:t>
            </w:r>
          </w:p>
          <w:p w:rsidRPr="00806067" w:rsidR="00686943" w:rsidP="00686943" w:rsidRDefault="00686943" w14:paraId="30AD1CF5" w14:textId="77777777">
            <w:pPr>
              <w:pStyle w:val="BodyText"/>
              <w:tabs>
                <w:tab w:val="left" w:pos="0"/>
                <w:tab w:val="left" w:pos="851"/>
              </w:tabs>
              <w:ind w:firstLine="851"/>
              <w:rPr>
                <w:lang w:val="nl-BE"/>
              </w:rPr>
            </w:pPr>
          </w:p>
          <w:p w:rsidRPr="00806067" w:rsidR="00686943" w:rsidP="00686943" w:rsidRDefault="00686943" w14:paraId="7C3CB50C" w14:textId="77777777">
            <w:pPr>
              <w:pStyle w:val="BodyText"/>
              <w:tabs>
                <w:tab w:val="left" w:pos="0"/>
                <w:tab w:val="left" w:pos="426"/>
                <w:tab w:val="left" w:pos="851"/>
                <w:tab w:val="left" w:pos="1560"/>
              </w:tabs>
              <w:rPr>
                <w:lang w:val="nl-BE"/>
              </w:rPr>
            </w:pPr>
            <w:proofErr w:type="gramStart"/>
            <w:r w:rsidRPr="00806067">
              <w:rPr>
                <w:lang w:val="nl-BE"/>
              </w:rPr>
              <w:t>en</w:t>
            </w:r>
            <w:proofErr w:type="gramEnd"/>
            <w:r w:rsidRPr="00806067">
              <w:rPr>
                <w:lang w:val="nl-BE"/>
              </w:rPr>
              <w:t xml:space="preserve"> anderzijds,</w:t>
            </w:r>
          </w:p>
          <w:p w:rsidRPr="00806067" w:rsidR="00686943" w:rsidP="008529EC" w:rsidRDefault="00686943" w14:paraId="097D45FE" w14:textId="654C840D">
            <w:pPr>
              <w:tabs>
                <w:tab w:val="left" w:pos="0"/>
                <w:tab w:val="left" w:pos="1701"/>
                <w:tab w:val="center" w:pos="6236"/>
              </w:tabs>
              <w:jc w:val="both"/>
              <w:rPr>
                <w:rFonts w:ascii="Calibri" w:hAnsi="Calibri" w:cs="Calibri"/>
                <w:lang w:val="nl-BE"/>
              </w:rPr>
            </w:pPr>
            <w:proofErr w:type="gramStart"/>
            <w:r w:rsidRPr="00806067">
              <w:rPr>
                <w:rFonts w:ascii="Calibri" w:hAnsi="Calibri" w:cs="Calibri"/>
                <w:iCs/>
                <w:lang w:val="nl-BE" w:eastAsia="en-GB"/>
              </w:rPr>
              <w:t>de</w:t>
            </w:r>
            <w:proofErr w:type="gramEnd"/>
            <w:r w:rsidRPr="00806067">
              <w:rPr>
                <w:rFonts w:ascii="Calibri" w:hAnsi="Calibri" w:cs="Calibri"/>
                <w:iCs/>
                <w:lang w:val="nl-BE" w:eastAsia="en-GB"/>
              </w:rPr>
              <w:t xml:space="preserve"> verantwoordelijke namens de inrichtende macht van de verplegingsinrichting « </w:t>
            </w:r>
            <w:r w:rsidRPr="00806067">
              <w:rPr>
                <w:rFonts w:ascii="Calibri" w:hAnsi="Calibri" w:cs="Calibri"/>
                <w:i/>
                <w:iCs/>
                <w:lang w:val="nl-BE" w:eastAsia="en-GB"/>
              </w:rPr>
              <w:t>naam van de verplegingsinrichting</w:t>
            </w:r>
            <w:r w:rsidRPr="00806067">
              <w:rPr>
                <w:rFonts w:ascii="Calibri" w:hAnsi="Calibri" w:cs="Calibri"/>
                <w:iCs/>
                <w:lang w:val="nl-BE" w:eastAsia="en-GB"/>
              </w:rPr>
              <w:t xml:space="preserve"> »</w:t>
            </w:r>
            <w:r w:rsidRPr="00806067">
              <w:rPr>
                <w:rFonts w:ascii="Calibri" w:hAnsi="Calibri" w:cs="Calibri"/>
                <w:i/>
                <w:iCs/>
                <w:lang w:val="nl-BE" w:eastAsia="en-GB"/>
              </w:rPr>
              <w:t xml:space="preserve">, </w:t>
            </w:r>
            <w:r w:rsidRPr="00806067">
              <w:rPr>
                <w:rFonts w:ascii="Calibri" w:hAnsi="Calibri" w:cs="Calibri"/>
                <w:iCs/>
                <w:lang w:val="nl-BE" w:eastAsia="en-GB"/>
              </w:rPr>
              <w:t>hierna het referentiecentrum</w:t>
            </w:r>
            <w:r w:rsidRPr="00806067" w:rsidR="00A00DEC">
              <w:rPr>
                <w:rFonts w:ascii="Calibri" w:hAnsi="Calibri" w:cs="Calibri"/>
                <w:iCs/>
                <w:lang w:val="nl-BE" w:eastAsia="en-GB"/>
              </w:rPr>
              <w:t>/</w:t>
            </w:r>
            <w:r w:rsidRPr="00806067" w:rsidR="00353381">
              <w:rPr>
                <w:rFonts w:ascii="Calibri" w:hAnsi="Calibri" w:cs="Calibri"/>
                <w:iCs/>
                <w:lang w:val="nl-BE" w:eastAsia="en-GB"/>
              </w:rPr>
              <w:t xml:space="preserve"> </w:t>
            </w:r>
            <w:r w:rsidRPr="00806067" w:rsidR="00A00DEC">
              <w:rPr>
                <w:rFonts w:ascii="Calibri" w:hAnsi="Calibri" w:cs="Calibri"/>
                <w:iCs/>
                <w:lang w:val="nl-BE" w:eastAsia="en-GB"/>
              </w:rPr>
              <w:t xml:space="preserve">gespecialiseerd centrum </w:t>
            </w:r>
            <w:r w:rsidRPr="00806067" w:rsidR="00AA13B0">
              <w:rPr>
                <w:rFonts w:ascii="Calibri" w:hAnsi="Calibri" w:cs="Calibri"/>
                <w:iCs/>
                <w:lang w:val="nl-BE" w:eastAsia="en-GB"/>
              </w:rPr>
              <w:t>voor ra</w:t>
            </w:r>
            <w:r w:rsidRPr="00806067" w:rsidR="00DA2F26">
              <w:rPr>
                <w:rFonts w:ascii="Calibri" w:hAnsi="Calibri" w:cs="Calibri"/>
                <w:iCs/>
                <w:lang w:val="nl-BE" w:eastAsia="en-GB"/>
              </w:rPr>
              <w:t>diotherapie</w:t>
            </w:r>
            <w:r w:rsidRPr="00806067" w:rsidR="00285123">
              <w:rPr>
                <w:rFonts w:ascii="Calibri" w:hAnsi="Calibri" w:cs="Calibri"/>
                <w:iCs/>
                <w:lang w:val="nl-BE" w:eastAsia="en-GB"/>
              </w:rPr>
              <w:t xml:space="preserve"> </w:t>
            </w:r>
            <w:r w:rsidRPr="00806067" w:rsidR="00A00DEC">
              <w:rPr>
                <w:rFonts w:ascii="Calibri" w:hAnsi="Calibri" w:cs="Calibri"/>
                <w:iCs/>
                <w:lang w:val="nl-BE" w:eastAsia="en-GB"/>
              </w:rPr>
              <w:t>(*)</w:t>
            </w:r>
            <w:r w:rsidRPr="00806067">
              <w:rPr>
                <w:rFonts w:ascii="Calibri" w:hAnsi="Calibri" w:cs="Calibri"/>
                <w:iCs/>
                <w:lang w:val="nl-BE" w:eastAsia="en-GB"/>
              </w:rPr>
              <w:t xml:space="preserve"> </w:t>
            </w:r>
            <w:r w:rsidRPr="00806067">
              <w:rPr>
                <w:rFonts w:ascii="Calibri" w:hAnsi="Calibri" w:cs="Calibri"/>
                <w:lang w:val="nl-NL"/>
              </w:rPr>
              <w:t xml:space="preserve">voor maligne hoofd- en </w:t>
            </w:r>
            <w:proofErr w:type="spellStart"/>
            <w:r w:rsidRPr="00806067">
              <w:rPr>
                <w:rFonts w:ascii="Calibri" w:hAnsi="Calibri" w:cs="Calibri"/>
                <w:lang w:val="nl-NL"/>
              </w:rPr>
              <w:t>halstumoren</w:t>
            </w:r>
            <w:proofErr w:type="spellEnd"/>
            <w:r w:rsidRPr="00806067">
              <w:rPr>
                <w:rFonts w:ascii="Calibri" w:hAnsi="Calibri" w:cs="Calibri"/>
                <w:iCs/>
                <w:lang w:val="nl-BE" w:eastAsia="en-GB"/>
              </w:rPr>
              <w:t xml:space="preserve"> genoemd, </w:t>
            </w:r>
            <w:r w:rsidRPr="00806067">
              <w:rPr>
                <w:rFonts w:ascii="Calibri" w:hAnsi="Calibri" w:cs="Calibri"/>
                <w:spacing w:val="-3"/>
                <w:lang w:val="nl-NL"/>
              </w:rPr>
              <w:t>beantwoordend aan de criteria vastgesteld in</w:t>
            </w:r>
            <w:r w:rsidRPr="00806067" w:rsidR="00353381">
              <w:rPr>
                <w:rFonts w:ascii="Calibri" w:hAnsi="Calibri" w:cs="Calibri"/>
                <w:spacing w:val="-3"/>
                <w:lang w:val="nl-NL"/>
              </w:rPr>
              <w:t xml:space="preserve"> de</w:t>
            </w:r>
            <w:r w:rsidRPr="00806067">
              <w:rPr>
                <w:rFonts w:ascii="Calibri" w:hAnsi="Calibri" w:cs="Calibri"/>
                <w:spacing w:val="-3"/>
                <w:lang w:val="nl-NL"/>
              </w:rPr>
              <w:t xml:space="preserve"> artikel</w:t>
            </w:r>
            <w:r w:rsidRPr="00806067" w:rsidR="00353381">
              <w:rPr>
                <w:rFonts w:ascii="Calibri" w:hAnsi="Calibri" w:cs="Calibri"/>
                <w:spacing w:val="-3"/>
                <w:lang w:val="nl-NL"/>
              </w:rPr>
              <w:t>en</w:t>
            </w:r>
            <w:r w:rsidRPr="00806067">
              <w:rPr>
                <w:rFonts w:ascii="Calibri" w:hAnsi="Calibri" w:cs="Calibri"/>
                <w:spacing w:val="-3"/>
                <w:lang w:val="nl-NL"/>
              </w:rPr>
              <w:t xml:space="preserve"> 5</w:t>
            </w:r>
            <w:r w:rsidRPr="00806067" w:rsidR="00353381">
              <w:rPr>
                <w:rFonts w:ascii="Calibri" w:hAnsi="Calibri" w:cs="Calibri"/>
                <w:spacing w:val="-3"/>
                <w:lang w:val="nl-NL"/>
              </w:rPr>
              <w:t xml:space="preserve"> en </w:t>
            </w:r>
            <w:r w:rsidRPr="00806067" w:rsidR="006A6D1C">
              <w:rPr>
                <w:rFonts w:ascii="Calibri" w:hAnsi="Calibri" w:cs="Calibri"/>
                <w:spacing w:val="-3"/>
                <w:lang w:val="nl-NL"/>
              </w:rPr>
              <w:t>10</w:t>
            </w:r>
            <w:r w:rsidRPr="00806067">
              <w:rPr>
                <w:rFonts w:ascii="Calibri" w:hAnsi="Calibri" w:cs="Calibri"/>
                <w:lang w:val="nl-BE"/>
              </w:rPr>
              <w:t>, tweede contractant;</w:t>
            </w:r>
          </w:p>
          <w:p w:rsidRPr="00806067" w:rsidR="00686943" w:rsidP="00686943" w:rsidRDefault="00686943" w14:paraId="25F2D679" w14:textId="77777777">
            <w:pPr>
              <w:tabs>
                <w:tab w:val="left" w:pos="0"/>
                <w:tab w:val="left" w:pos="1701"/>
                <w:tab w:val="center" w:pos="6236"/>
              </w:tabs>
              <w:ind w:firstLine="851"/>
              <w:jc w:val="both"/>
              <w:rPr>
                <w:rFonts w:ascii="Calibri" w:hAnsi="Calibri" w:cs="Calibri"/>
                <w:lang w:val="nl-BE"/>
              </w:rPr>
            </w:pPr>
          </w:p>
          <w:p w:rsidRPr="00806067" w:rsidR="00686943" w:rsidP="00686943" w:rsidRDefault="00686943" w14:paraId="701AB872" w14:textId="77777777">
            <w:pPr>
              <w:tabs>
                <w:tab w:val="left" w:pos="0"/>
                <w:tab w:val="left" w:pos="426"/>
                <w:tab w:val="left" w:pos="1701"/>
                <w:tab w:val="center" w:pos="6236"/>
              </w:tabs>
              <w:ind w:firstLine="851"/>
              <w:jc w:val="both"/>
              <w:rPr>
                <w:rFonts w:ascii="Calibri" w:hAnsi="Calibri" w:cs="Calibri"/>
                <w:lang w:val="nl-BE"/>
              </w:rPr>
            </w:pPr>
            <w:proofErr w:type="gramStart"/>
            <w:r w:rsidRPr="00806067">
              <w:rPr>
                <w:rFonts w:ascii="Calibri" w:hAnsi="Calibri" w:cs="Calibri"/>
                <w:lang w:val="nl-BE"/>
              </w:rPr>
              <w:t>en</w:t>
            </w:r>
            <w:proofErr w:type="gramEnd"/>
          </w:p>
          <w:p w:rsidRPr="00806067" w:rsidR="00686943" w:rsidP="008529EC" w:rsidRDefault="00686943" w14:paraId="703C9803" w14:textId="1C7B5604">
            <w:pPr>
              <w:tabs>
                <w:tab w:val="left" w:pos="0"/>
                <w:tab w:val="left" w:pos="1701"/>
                <w:tab w:val="center" w:pos="6236"/>
              </w:tabs>
              <w:jc w:val="both"/>
              <w:rPr>
                <w:rFonts w:ascii="Calibri" w:hAnsi="Calibri" w:cs="Calibri"/>
                <w:lang w:val="nl-BE"/>
              </w:rPr>
            </w:pPr>
            <w:proofErr w:type="gramStart"/>
            <w:r w:rsidRPr="00806067">
              <w:rPr>
                <w:rFonts w:ascii="Calibri" w:hAnsi="Calibri" w:cs="Calibri"/>
                <w:iCs/>
                <w:lang w:val="nl-BE" w:eastAsia="en-GB"/>
              </w:rPr>
              <w:t>de</w:t>
            </w:r>
            <w:proofErr w:type="gramEnd"/>
            <w:r w:rsidRPr="00806067">
              <w:rPr>
                <w:rFonts w:ascii="Calibri" w:hAnsi="Calibri" w:cs="Calibri"/>
                <w:iCs/>
                <w:lang w:val="nl-BE" w:eastAsia="en-GB"/>
              </w:rPr>
              <w:t xml:space="preserve"> medisch directeur</w:t>
            </w:r>
            <w:r w:rsidRPr="00806067" w:rsidR="00755963">
              <w:rPr>
                <w:rFonts w:ascii="Calibri" w:hAnsi="Calibri" w:cs="Calibri"/>
                <w:iCs/>
                <w:lang w:val="nl-BE" w:eastAsia="en-GB"/>
              </w:rPr>
              <w:t>,</w:t>
            </w:r>
            <w:r w:rsidRPr="00806067">
              <w:rPr>
                <w:rFonts w:ascii="Calibri" w:hAnsi="Calibri" w:cs="Calibri"/>
                <w:lang w:val="nl-BE"/>
              </w:rPr>
              <w:t xml:space="preserve"> namens de artsen-specialisten in de oncologische </w:t>
            </w:r>
            <w:r w:rsidRPr="00806067" w:rsidR="00755963">
              <w:rPr>
                <w:rFonts w:ascii="Calibri" w:hAnsi="Calibri" w:cs="Calibri"/>
                <w:lang w:val="nl-BE"/>
              </w:rPr>
              <w:t xml:space="preserve">zorg voor patiënten met hoofd- en </w:t>
            </w:r>
            <w:proofErr w:type="spellStart"/>
            <w:r w:rsidRPr="00806067" w:rsidR="00755963">
              <w:rPr>
                <w:rFonts w:ascii="Calibri" w:hAnsi="Calibri" w:cs="Calibri"/>
                <w:lang w:val="nl-BE"/>
              </w:rPr>
              <w:t>halskanker</w:t>
            </w:r>
            <w:proofErr w:type="spellEnd"/>
            <w:r w:rsidRPr="00806067">
              <w:rPr>
                <w:rFonts w:ascii="Calibri" w:hAnsi="Calibri" w:cs="Calibri"/>
                <w:lang w:val="nl-BE"/>
              </w:rPr>
              <w:t xml:space="preserve">, verbonden aan het </w:t>
            </w:r>
            <w:r w:rsidRPr="00806067" w:rsidR="00755963">
              <w:rPr>
                <w:rFonts w:ascii="Calibri" w:hAnsi="Calibri" w:cs="Calibri"/>
                <w:iCs/>
                <w:lang w:val="nl-BE" w:eastAsia="en-GB"/>
              </w:rPr>
              <w:t>referentiecentrum</w:t>
            </w:r>
            <w:r w:rsidRPr="00806067" w:rsidR="00353381">
              <w:rPr>
                <w:rFonts w:ascii="Calibri" w:hAnsi="Calibri" w:cs="Calibri"/>
                <w:iCs/>
                <w:lang w:val="nl-BE" w:eastAsia="en-GB"/>
              </w:rPr>
              <w:t xml:space="preserve">/ gespecialiseerd centrum </w:t>
            </w:r>
            <w:r w:rsidRPr="00806067" w:rsidR="00DA2F26">
              <w:rPr>
                <w:rFonts w:ascii="Calibri" w:hAnsi="Calibri" w:cs="Calibri"/>
                <w:iCs/>
                <w:lang w:val="nl-BE" w:eastAsia="en-GB"/>
              </w:rPr>
              <w:t xml:space="preserve">voor radiotherapie </w:t>
            </w:r>
            <w:r w:rsidRPr="00806067" w:rsidR="00353381">
              <w:rPr>
                <w:rFonts w:ascii="Calibri" w:hAnsi="Calibri" w:cs="Calibri"/>
                <w:iCs/>
                <w:lang w:val="nl-BE" w:eastAsia="en-GB"/>
              </w:rPr>
              <w:t>(*)</w:t>
            </w:r>
            <w:r w:rsidRPr="00806067" w:rsidR="00755963">
              <w:rPr>
                <w:rFonts w:ascii="Calibri" w:hAnsi="Calibri" w:cs="Calibri"/>
                <w:iCs/>
                <w:lang w:val="nl-BE" w:eastAsia="en-GB"/>
              </w:rPr>
              <w:t xml:space="preserve"> </w:t>
            </w:r>
            <w:r w:rsidRPr="00806067" w:rsidR="00755963">
              <w:rPr>
                <w:rFonts w:ascii="Calibri" w:hAnsi="Calibri" w:cs="Calibri"/>
                <w:lang w:val="nl-NL"/>
              </w:rPr>
              <w:t xml:space="preserve">voor maligne hoofd- en </w:t>
            </w:r>
            <w:proofErr w:type="spellStart"/>
            <w:r w:rsidRPr="00806067" w:rsidR="00755963">
              <w:rPr>
                <w:rFonts w:ascii="Calibri" w:hAnsi="Calibri" w:cs="Calibri"/>
                <w:lang w:val="nl-NL"/>
              </w:rPr>
              <w:t>halstumoren</w:t>
            </w:r>
            <w:proofErr w:type="spellEnd"/>
            <w:r w:rsidRPr="00806067">
              <w:rPr>
                <w:rFonts w:ascii="Calibri" w:hAnsi="Calibri" w:cs="Calibri"/>
                <w:iCs/>
                <w:lang w:val="nl-BE" w:eastAsia="en-GB"/>
              </w:rPr>
              <w:t>, derde contractant:</w:t>
            </w:r>
          </w:p>
          <w:p w:rsidRPr="00806067" w:rsidR="13CACAAC" w:rsidP="13CACAAC" w:rsidRDefault="13CACAAC" w14:paraId="1BC952D0" w14:textId="3E07E666">
            <w:pPr>
              <w:spacing w:after="120"/>
              <w:ind w:right="135"/>
              <w:jc w:val="both"/>
              <w:rPr>
                <w:rFonts w:ascii="Calibri" w:hAnsi="Calibri" w:cs="Calibri"/>
                <w:b/>
                <w:bCs/>
                <w:lang w:val="nl-BE"/>
              </w:rPr>
            </w:pPr>
          </w:p>
          <w:p w:rsidRPr="00806067" w:rsidR="00BF119F" w:rsidP="0019694B" w:rsidRDefault="00BF119F" w14:paraId="076867B7" w14:textId="402494A8">
            <w:pPr>
              <w:spacing w:after="120"/>
              <w:ind w:right="135"/>
              <w:jc w:val="both"/>
              <w:rPr>
                <w:rFonts w:ascii="Calibri" w:hAnsi="Calibri" w:cs="Calibri"/>
                <w:b/>
                <w:bCs/>
                <w:sz w:val="20"/>
                <w:szCs w:val="20"/>
                <w:lang w:val="nl-BE"/>
              </w:rPr>
            </w:pPr>
            <w:r w:rsidRPr="00806067">
              <w:rPr>
                <w:rFonts w:ascii="Calibri" w:hAnsi="Calibri" w:cs="Calibri"/>
                <w:iCs/>
                <w:sz w:val="20"/>
                <w:szCs w:val="20"/>
                <w:lang w:val="nl-BE" w:eastAsia="en-GB"/>
              </w:rPr>
              <w:t xml:space="preserve">(*) </w:t>
            </w:r>
            <w:r w:rsidRPr="00806067" w:rsidR="00CA2BA5">
              <w:rPr>
                <w:rFonts w:ascii="Calibri" w:hAnsi="Calibri" w:cs="Calibri"/>
                <w:iCs/>
                <w:sz w:val="20"/>
                <w:szCs w:val="20"/>
                <w:lang w:val="nl-BE" w:eastAsia="en-GB"/>
              </w:rPr>
              <w:t>Schrap wat niet van toepassing is.</w:t>
            </w:r>
          </w:p>
        </w:tc>
        <w:tc>
          <w:tcPr>
            <w:tcW w:w="6434" w:type="dxa"/>
            <w:tcMar/>
          </w:tcPr>
          <w:p w:rsidRPr="00806067" w:rsidR="00686943" w:rsidP="00686943" w:rsidRDefault="00686943" w14:paraId="1508A166" w14:textId="77777777">
            <w:pPr>
              <w:tabs>
                <w:tab w:val="left" w:pos="0"/>
                <w:tab w:val="left" w:pos="851"/>
                <w:tab w:val="center" w:pos="6236"/>
              </w:tabs>
              <w:jc w:val="both"/>
              <w:rPr>
                <w:rFonts w:ascii="Calibri" w:hAnsi="Calibri" w:cs="Calibri"/>
                <w:lang w:val="fr"/>
              </w:rPr>
            </w:pPr>
            <w:r w:rsidRPr="00806067">
              <w:rPr>
                <w:rFonts w:ascii="Calibri" w:hAnsi="Calibri" w:cs="Calibri"/>
                <w:lang w:val="fr"/>
              </w:rPr>
              <w:t>Vu la loi relative à l'assurance obligatoire soins de santé et indemnités, coordonnée le 14 juillet 1994, notamment l’article 22, 6° bis ;</w:t>
            </w:r>
          </w:p>
          <w:p w:rsidRPr="00806067" w:rsidR="00955DF6" w:rsidP="00686943" w:rsidRDefault="00955DF6" w14:paraId="43471C7D" w14:textId="77777777">
            <w:pPr>
              <w:tabs>
                <w:tab w:val="left" w:pos="0"/>
                <w:tab w:val="left" w:pos="851"/>
                <w:tab w:val="center" w:pos="6236"/>
              </w:tabs>
              <w:jc w:val="both"/>
              <w:rPr>
                <w:rFonts w:ascii="Calibri" w:hAnsi="Calibri" w:cs="Calibri"/>
                <w:spacing w:val="-3"/>
                <w:lang w:val="fr-BE"/>
              </w:rPr>
            </w:pPr>
          </w:p>
          <w:p w:rsidRPr="00806067" w:rsidR="00955DF6" w:rsidP="00686943" w:rsidRDefault="00686943" w14:paraId="71D3FA1A" w14:textId="5CA1BA69">
            <w:pPr>
              <w:tabs>
                <w:tab w:val="left" w:pos="0"/>
                <w:tab w:val="left" w:pos="851"/>
                <w:tab w:val="center" w:pos="6236"/>
              </w:tabs>
              <w:jc w:val="both"/>
              <w:rPr>
                <w:rFonts w:ascii="Calibri" w:hAnsi="Calibri" w:cs="Calibri"/>
                <w:spacing w:val="-3"/>
                <w:lang w:val="fr-BE"/>
              </w:rPr>
            </w:pPr>
            <w:r w:rsidRPr="00806067">
              <w:rPr>
                <w:rFonts w:ascii="Calibri" w:hAnsi="Calibri" w:cs="Calibri"/>
                <w:lang w:val="fr"/>
              </w:rPr>
              <w:tab/>
            </w:r>
            <w:r w:rsidRPr="00806067">
              <w:rPr>
                <w:rFonts w:ascii="Calibri" w:hAnsi="Calibri" w:cs="Calibri"/>
                <w:lang w:val="fr"/>
              </w:rPr>
              <w:t>Sur proposition de la Commission nationale médico-mutualiste (désignée ci-après par la CNMM)</w:t>
            </w:r>
            <w:r w:rsidRPr="00806067">
              <w:rPr>
                <w:rFonts w:ascii="Calibri" w:hAnsi="Calibri" w:cs="Calibri"/>
                <w:lang w:val="fr-FR"/>
              </w:rPr>
              <w:t xml:space="preserve"> et de la Commission de conventions hôpitaux-organismes </w:t>
            </w:r>
            <w:r w:rsidRPr="00442E8B">
              <w:rPr>
                <w:rFonts w:ascii="Calibri" w:hAnsi="Calibri" w:cs="Calibri"/>
                <w:lang w:val="fr-FR"/>
              </w:rPr>
              <w:t>assureurs</w:t>
            </w:r>
            <w:r w:rsidRPr="00442E8B" w:rsidR="00CC1910">
              <w:rPr>
                <w:rFonts w:ascii="Calibri" w:hAnsi="Calibri" w:cs="Calibri"/>
                <w:lang w:val="fr-FR"/>
              </w:rPr>
              <w:t xml:space="preserve"> (</w:t>
            </w:r>
            <w:r w:rsidRPr="00442E8B" w:rsidR="00CC1910">
              <w:rPr>
                <w:rFonts w:ascii="Calibri" w:hAnsi="Calibri" w:cs="Calibri"/>
                <w:lang w:val="fr"/>
              </w:rPr>
              <w:t>désignée ci-après par la C</w:t>
            </w:r>
            <w:r w:rsidRPr="00442E8B" w:rsidR="005D666F">
              <w:rPr>
                <w:rFonts w:ascii="Calibri" w:hAnsi="Calibri" w:cs="Calibri"/>
                <w:lang w:val="fr"/>
              </w:rPr>
              <w:t>CHOP</w:t>
            </w:r>
            <w:r w:rsidRPr="00442E8B" w:rsidR="00CC1910">
              <w:rPr>
                <w:rFonts w:ascii="Calibri" w:hAnsi="Calibri" w:cs="Calibri"/>
                <w:lang w:val="fr"/>
              </w:rPr>
              <w:t>)</w:t>
            </w:r>
            <w:r w:rsidRPr="00442E8B">
              <w:rPr>
                <w:rFonts w:ascii="Calibri" w:hAnsi="Calibri" w:cs="Calibri"/>
                <w:lang w:val="fr-FR"/>
              </w:rPr>
              <w:t>,</w:t>
            </w:r>
            <w:r w:rsidRPr="00442E8B">
              <w:rPr>
                <w:rFonts w:ascii="Calibri" w:hAnsi="Calibri" w:cs="Calibri"/>
                <w:lang w:val="fr"/>
              </w:rPr>
              <w:t xml:space="preserve"> formulées ## </w:t>
            </w:r>
            <w:proofErr w:type="gramStart"/>
            <w:r w:rsidRPr="00442E8B">
              <w:rPr>
                <w:rFonts w:ascii="Calibri" w:hAnsi="Calibri" w:cs="Calibri"/>
                <w:lang w:val="fr"/>
              </w:rPr>
              <w:t>2026;</w:t>
            </w:r>
            <w:proofErr w:type="gramEnd"/>
            <w:r w:rsidRPr="00806067">
              <w:rPr>
                <w:rFonts w:ascii="Calibri" w:hAnsi="Calibri" w:cs="Calibri"/>
                <w:lang w:val="fr"/>
              </w:rPr>
              <w:t xml:space="preserve"> </w:t>
            </w:r>
          </w:p>
          <w:p w:rsidRPr="00806067" w:rsidR="00686943" w:rsidP="00686943" w:rsidRDefault="00686943" w14:paraId="20200802" w14:textId="77777777">
            <w:pPr>
              <w:tabs>
                <w:tab w:val="left" w:pos="0"/>
                <w:tab w:val="left" w:pos="851"/>
                <w:tab w:val="center" w:pos="6236"/>
              </w:tabs>
              <w:jc w:val="both"/>
              <w:rPr>
                <w:rFonts w:ascii="Calibri" w:hAnsi="Calibri" w:cs="Calibri"/>
                <w:lang w:val="fr"/>
              </w:rPr>
            </w:pPr>
            <w:r w:rsidRPr="00806067">
              <w:rPr>
                <w:rFonts w:ascii="Calibri" w:hAnsi="Calibri" w:cs="Calibri"/>
                <w:lang w:val="fr"/>
              </w:rPr>
              <w:tab/>
            </w:r>
            <w:r w:rsidRPr="00806067">
              <w:rPr>
                <w:rFonts w:ascii="Calibri" w:hAnsi="Calibri" w:cs="Calibri"/>
                <w:lang w:val="fr"/>
              </w:rPr>
              <w:t xml:space="preserve">Il est convenu ce qui suit entre : </w:t>
            </w:r>
          </w:p>
          <w:p w:rsidRPr="00806067" w:rsidR="008529EC" w:rsidP="00686943" w:rsidRDefault="008529EC" w14:paraId="5C2B62BE" w14:textId="77777777">
            <w:pPr>
              <w:tabs>
                <w:tab w:val="left" w:pos="0"/>
                <w:tab w:val="left" w:pos="851"/>
                <w:tab w:val="center" w:pos="6236"/>
              </w:tabs>
              <w:jc w:val="both"/>
              <w:rPr>
                <w:rFonts w:ascii="Calibri" w:hAnsi="Calibri" w:cs="Calibri"/>
                <w:spacing w:val="-3"/>
                <w:lang w:val="fr-BE"/>
              </w:rPr>
            </w:pPr>
          </w:p>
          <w:p w:rsidRPr="00806067" w:rsidR="00686943" w:rsidP="00686943" w:rsidRDefault="00686943" w14:paraId="07DFF58B" w14:textId="77777777">
            <w:pPr>
              <w:tabs>
                <w:tab w:val="left" w:pos="0"/>
                <w:tab w:val="left" w:pos="851"/>
                <w:tab w:val="left" w:pos="1701"/>
                <w:tab w:val="center" w:pos="6236"/>
              </w:tabs>
              <w:jc w:val="both"/>
              <w:rPr>
                <w:rFonts w:ascii="Calibri" w:hAnsi="Calibri" w:cs="Calibri"/>
                <w:lang w:val="fr-BE"/>
              </w:rPr>
            </w:pPr>
            <w:r w:rsidRPr="00806067">
              <w:rPr>
                <w:rFonts w:ascii="Calibri" w:hAnsi="Calibri" w:cs="Calibri"/>
                <w:lang w:val="fr"/>
              </w:rPr>
              <w:tab/>
            </w:r>
            <w:proofErr w:type="gramStart"/>
            <w:r w:rsidRPr="00806067">
              <w:rPr>
                <w:rFonts w:ascii="Calibri" w:hAnsi="Calibri" w:cs="Calibri"/>
                <w:lang w:val="fr"/>
              </w:rPr>
              <w:t>d'une</w:t>
            </w:r>
            <w:proofErr w:type="gramEnd"/>
            <w:r w:rsidRPr="00806067">
              <w:rPr>
                <w:rFonts w:ascii="Calibri" w:hAnsi="Calibri" w:cs="Calibri"/>
                <w:lang w:val="fr"/>
              </w:rPr>
              <w:t xml:space="preserve"> part,</w:t>
            </w:r>
          </w:p>
          <w:p w:rsidRPr="00806067" w:rsidR="00686943" w:rsidP="008529EC" w:rsidRDefault="00686943" w14:paraId="35DB8D8B" w14:textId="77777777">
            <w:pPr>
              <w:tabs>
                <w:tab w:val="left" w:pos="0"/>
                <w:tab w:val="left" w:pos="709"/>
                <w:tab w:val="left" w:pos="1701"/>
                <w:tab w:val="center" w:pos="6236"/>
              </w:tabs>
              <w:jc w:val="both"/>
              <w:rPr>
                <w:rFonts w:ascii="Calibri" w:hAnsi="Calibri" w:cs="Calibri"/>
                <w:spacing w:val="-3"/>
                <w:lang w:val="fr-BE"/>
              </w:rPr>
            </w:pPr>
            <w:proofErr w:type="gramStart"/>
            <w:r w:rsidRPr="00806067">
              <w:rPr>
                <w:rFonts w:ascii="Calibri" w:hAnsi="Calibri" w:cs="Calibri"/>
                <w:lang w:val="fr"/>
              </w:rPr>
              <w:t>le</w:t>
            </w:r>
            <w:proofErr w:type="gramEnd"/>
            <w:r w:rsidRPr="00806067">
              <w:rPr>
                <w:rFonts w:ascii="Calibri" w:hAnsi="Calibri" w:cs="Calibri"/>
                <w:lang w:val="fr"/>
              </w:rPr>
              <w:t xml:space="preserve"> Comité de l'assurance soins de santé institué auprès du Service des soins de santé de l'Institut national d'assurance maladie-invalidité, désigné ci-après dans le texte par « le Comité de l'assurance », premier contractant,</w:t>
            </w:r>
          </w:p>
          <w:p w:rsidRPr="00806067" w:rsidR="00686943" w:rsidP="00686943" w:rsidRDefault="00686943" w14:paraId="42D1E23D" w14:textId="77777777">
            <w:pPr>
              <w:pStyle w:val="BodyText"/>
              <w:tabs>
                <w:tab w:val="left" w:pos="0"/>
                <w:tab w:val="left" w:pos="851"/>
              </w:tabs>
              <w:rPr>
                <w:lang w:val="fr-BE"/>
              </w:rPr>
            </w:pPr>
          </w:p>
          <w:p w:rsidRPr="00806067" w:rsidR="00686943" w:rsidP="008529EC" w:rsidRDefault="00686943" w14:paraId="08E128B6" w14:textId="739D55CD">
            <w:pPr>
              <w:pStyle w:val="BodyText"/>
              <w:tabs>
                <w:tab w:val="left" w:pos="0"/>
                <w:tab w:val="left" w:pos="426"/>
              </w:tabs>
              <w:ind w:left="720"/>
              <w:rPr>
                <w:lang w:val="fr-BE"/>
              </w:rPr>
            </w:pPr>
            <w:proofErr w:type="gramStart"/>
            <w:r w:rsidRPr="00806067">
              <w:rPr>
                <w:lang w:val="fr"/>
              </w:rPr>
              <w:t>et</w:t>
            </w:r>
            <w:proofErr w:type="gramEnd"/>
            <w:r w:rsidRPr="00806067">
              <w:rPr>
                <w:lang w:val="fr"/>
              </w:rPr>
              <w:t>, d’autre part,</w:t>
            </w:r>
          </w:p>
          <w:p w:rsidRPr="00806067" w:rsidR="00686943" w:rsidP="008529EC" w:rsidRDefault="00686943" w14:paraId="749EA27D" w14:textId="3AF30933">
            <w:pPr>
              <w:tabs>
                <w:tab w:val="left" w:pos="0"/>
                <w:tab w:val="left" w:pos="1701"/>
                <w:tab w:val="center" w:pos="6236"/>
              </w:tabs>
              <w:jc w:val="both"/>
              <w:rPr>
                <w:rFonts w:ascii="Calibri" w:hAnsi="Calibri" w:cs="Calibri"/>
                <w:lang w:val="fr-BE"/>
              </w:rPr>
            </w:pPr>
            <w:proofErr w:type="gramStart"/>
            <w:r w:rsidRPr="00806067">
              <w:rPr>
                <w:rFonts w:ascii="Calibri" w:hAnsi="Calibri" w:cs="Calibri"/>
                <w:iCs/>
                <w:lang w:val="fr" w:eastAsia="en-GB"/>
              </w:rPr>
              <w:t>le</w:t>
            </w:r>
            <w:proofErr w:type="gramEnd"/>
            <w:r w:rsidRPr="00806067">
              <w:rPr>
                <w:rFonts w:ascii="Calibri" w:hAnsi="Calibri" w:cs="Calibri"/>
                <w:iCs/>
                <w:lang w:val="fr" w:eastAsia="en-GB"/>
              </w:rPr>
              <w:t xml:space="preserve"> responsable au nom du pouvoir organisateur de l’établissement de soins, « </w:t>
            </w:r>
            <w:r w:rsidRPr="00806067">
              <w:rPr>
                <w:rFonts w:ascii="Calibri" w:hAnsi="Calibri" w:cs="Calibri"/>
                <w:i/>
                <w:iCs/>
                <w:lang w:val="fr" w:eastAsia="en-GB"/>
              </w:rPr>
              <w:t>nom de l’établissement de soins</w:t>
            </w:r>
            <w:r w:rsidRPr="00806067">
              <w:rPr>
                <w:rFonts w:ascii="Calibri" w:hAnsi="Calibri" w:cs="Calibri"/>
                <w:iCs/>
                <w:lang w:val="fr" w:eastAsia="en-GB"/>
              </w:rPr>
              <w:t> »</w:t>
            </w:r>
            <w:r w:rsidRPr="00806067">
              <w:rPr>
                <w:rFonts w:ascii="Calibri" w:hAnsi="Calibri" w:cs="Calibri"/>
                <w:i/>
                <w:iCs/>
                <w:lang w:val="fr" w:eastAsia="en-GB"/>
              </w:rPr>
              <w:t xml:space="preserve">, </w:t>
            </w:r>
            <w:r w:rsidRPr="00806067">
              <w:rPr>
                <w:rFonts w:ascii="Calibri" w:hAnsi="Calibri" w:cs="Calibri"/>
                <w:iCs/>
                <w:lang w:val="fr" w:eastAsia="en-GB"/>
              </w:rPr>
              <w:t>désigné ci-après par « le centre </w:t>
            </w:r>
            <w:r w:rsidRPr="00806067" w:rsidR="00755963">
              <w:rPr>
                <w:rFonts w:ascii="Calibri" w:hAnsi="Calibri" w:cs="Calibri"/>
                <w:iCs/>
                <w:lang w:val="fr" w:eastAsia="en-GB"/>
              </w:rPr>
              <w:t>de référence</w:t>
            </w:r>
            <w:r w:rsidRPr="00806067" w:rsidR="00353381">
              <w:rPr>
                <w:rFonts w:ascii="Calibri" w:hAnsi="Calibri" w:cs="Calibri"/>
                <w:iCs/>
                <w:lang w:val="fr" w:eastAsia="en-GB"/>
              </w:rPr>
              <w:t>/ de radiothérapie spécialisé (*)</w:t>
            </w:r>
            <w:r w:rsidRPr="00806067" w:rsidR="00755963">
              <w:rPr>
                <w:rFonts w:ascii="Calibri" w:hAnsi="Calibri" w:cs="Calibri"/>
                <w:iCs/>
                <w:lang w:val="fr" w:eastAsia="en-GB"/>
              </w:rPr>
              <w:t xml:space="preserve"> pour les tumeurs malignes de la tête et du cou</w:t>
            </w:r>
            <w:r w:rsidRPr="00806067">
              <w:rPr>
                <w:rFonts w:ascii="Calibri" w:hAnsi="Calibri" w:cs="Calibri"/>
                <w:iCs/>
                <w:lang w:val="fr" w:eastAsia="en-GB"/>
              </w:rPr>
              <w:t xml:space="preserve"> »,</w:t>
            </w:r>
            <w:r w:rsidRPr="00806067">
              <w:rPr>
                <w:rFonts w:ascii="Calibri" w:hAnsi="Calibri" w:cs="Calibri"/>
                <w:i/>
                <w:iCs/>
                <w:lang w:val="fr" w:eastAsia="en-GB"/>
              </w:rPr>
              <w:t xml:space="preserve"> </w:t>
            </w:r>
            <w:r w:rsidRPr="00806067">
              <w:rPr>
                <w:rFonts w:ascii="Calibri" w:hAnsi="Calibri" w:cs="Calibri"/>
                <w:lang w:val="fr"/>
              </w:rPr>
              <w:t xml:space="preserve">remplissant les critères définis </w:t>
            </w:r>
            <w:r w:rsidRPr="00806067" w:rsidR="00353381">
              <w:rPr>
                <w:rFonts w:ascii="Calibri" w:hAnsi="Calibri" w:cs="Calibri"/>
                <w:lang w:val="fr"/>
              </w:rPr>
              <w:t>aux</w:t>
            </w:r>
            <w:r w:rsidRPr="00806067">
              <w:rPr>
                <w:rFonts w:ascii="Calibri" w:hAnsi="Calibri" w:cs="Calibri"/>
                <w:lang w:val="fr"/>
              </w:rPr>
              <w:t xml:space="preserve"> article</w:t>
            </w:r>
            <w:r w:rsidRPr="00806067" w:rsidR="00353381">
              <w:rPr>
                <w:rFonts w:ascii="Calibri" w:hAnsi="Calibri" w:cs="Calibri"/>
                <w:lang w:val="fr"/>
              </w:rPr>
              <w:t>s</w:t>
            </w:r>
            <w:r w:rsidRPr="00806067">
              <w:rPr>
                <w:rFonts w:ascii="Calibri" w:hAnsi="Calibri" w:cs="Calibri"/>
                <w:lang w:val="fr"/>
              </w:rPr>
              <w:t xml:space="preserve"> 5</w:t>
            </w:r>
            <w:r w:rsidRPr="00806067" w:rsidR="00353381">
              <w:rPr>
                <w:rFonts w:ascii="Calibri" w:hAnsi="Calibri" w:cs="Calibri"/>
                <w:lang w:val="fr"/>
              </w:rPr>
              <w:t xml:space="preserve"> et </w:t>
            </w:r>
            <w:r w:rsidRPr="00806067" w:rsidR="006A6D1C">
              <w:rPr>
                <w:rFonts w:ascii="Calibri" w:hAnsi="Calibri" w:cs="Calibri"/>
                <w:lang w:val="fr"/>
              </w:rPr>
              <w:t>10</w:t>
            </w:r>
            <w:r w:rsidRPr="00806067">
              <w:rPr>
                <w:rFonts w:ascii="Calibri" w:hAnsi="Calibri" w:cs="Calibri"/>
                <w:lang w:val="fr"/>
              </w:rPr>
              <w:t>, deuxième contractant ;</w:t>
            </w:r>
          </w:p>
          <w:p w:rsidRPr="00806067" w:rsidR="00686943" w:rsidP="00686943" w:rsidRDefault="00686943" w14:paraId="04CC90D2" w14:textId="77777777">
            <w:pPr>
              <w:tabs>
                <w:tab w:val="left" w:pos="0"/>
                <w:tab w:val="left" w:pos="1701"/>
                <w:tab w:val="center" w:pos="6236"/>
              </w:tabs>
              <w:ind w:left="426"/>
              <w:jc w:val="both"/>
              <w:rPr>
                <w:rFonts w:ascii="Calibri" w:hAnsi="Calibri" w:cs="Calibri"/>
                <w:lang w:val="fr-BE"/>
              </w:rPr>
            </w:pPr>
          </w:p>
          <w:p w:rsidRPr="00806067" w:rsidR="00686943" w:rsidP="008529EC" w:rsidRDefault="00686943" w14:paraId="36DC820F" w14:textId="77777777">
            <w:pPr>
              <w:tabs>
                <w:tab w:val="left" w:pos="0"/>
                <w:tab w:val="left" w:pos="426"/>
                <w:tab w:val="left" w:pos="1701"/>
                <w:tab w:val="center" w:pos="6236"/>
              </w:tabs>
              <w:ind w:left="720"/>
              <w:jc w:val="both"/>
              <w:rPr>
                <w:rFonts w:ascii="Calibri" w:hAnsi="Calibri" w:cs="Calibri"/>
                <w:lang w:val="fr-BE"/>
              </w:rPr>
            </w:pPr>
            <w:proofErr w:type="gramStart"/>
            <w:r w:rsidRPr="00806067">
              <w:rPr>
                <w:rFonts w:ascii="Calibri" w:hAnsi="Calibri" w:cs="Calibri"/>
                <w:lang w:val="fr"/>
              </w:rPr>
              <w:t>et</w:t>
            </w:r>
            <w:proofErr w:type="gramEnd"/>
          </w:p>
          <w:p w:rsidRPr="00806067" w:rsidR="00686943" w:rsidP="008529EC" w:rsidRDefault="00686943" w14:paraId="0AA82C95" w14:textId="17F43A32">
            <w:pPr>
              <w:tabs>
                <w:tab w:val="left" w:pos="0"/>
                <w:tab w:val="left" w:pos="1701"/>
                <w:tab w:val="center" w:pos="6236"/>
              </w:tabs>
              <w:jc w:val="both"/>
              <w:rPr>
                <w:rFonts w:ascii="Calibri" w:hAnsi="Calibri" w:cs="Calibri"/>
                <w:lang w:val="fr-BE"/>
              </w:rPr>
            </w:pPr>
            <w:proofErr w:type="gramStart"/>
            <w:r w:rsidRPr="00806067">
              <w:rPr>
                <w:rFonts w:ascii="Calibri" w:hAnsi="Calibri" w:cs="Calibri"/>
                <w:iCs/>
                <w:lang w:val="fr" w:eastAsia="en-GB"/>
              </w:rPr>
              <w:t>le</w:t>
            </w:r>
            <w:proofErr w:type="gramEnd"/>
            <w:r w:rsidRPr="00806067">
              <w:rPr>
                <w:rFonts w:ascii="Calibri" w:hAnsi="Calibri" w:cs="Calibri"/>
                <w:iCs/>
                <w:lang w:val="fr" w:eastAsia="en-GB"/>
              </w:rPr>
              <w:t xml:space="preserve"> directeur médical</w:t>
            </w:r>
            <w:r w:rsidRPr="00806067">
              <w:rPr>
                <w:rFonts w:ascii="Calibri" w:hAnsi="Calibri" w:cs="Calibri"/>
                <w:lang w:val="fr"/>
              </w:rPr>
              <w:t xml:space="preserve">, au nom des médecins spécialistes en </w:t>
            </w:r>
            <w:r w:rsidRPr="00806067" w:rsidR="00755963">
              <w:rPr>
                <w:rFonts w:ascii="Calibri" w:hAnsi="Calibri" w:cs="Calibri"/>
                <w:lang w:val="fr"/>
              </w:rPr>
              <w:t>soins</w:t>
            </w:r>
            <w:r w:rsidRPr="00806067">
              <w:rPr>
                <w:rFonts w:ascii="Calibri" w:hAnsi="Calibri" w:cs="Calibri"/>
                <w:lang w:val="fr"/>
              </w:rPr>
              <w:t xml:space="preserve"> oncologique</w:t>
            </w:r>
            <w:r w:rsidRPr="00806067" w:rsidR="00755963">
              <w:rPr>
                <w:rFonts w:ascii="Calibri" w:hAnsi="Calibri" w:cs="Calibri"/>
                <w:lang w:val="fr"/>
              </w:rPr>
              <w:t>s</w:t>
            </w:r>
            <w:r w:rsidRPr="00806067">
              <w:rPr>
                <w:rFonts w:ascii="Calibri" w:hAnsi="Calibri" w:cs="Calibri"/>
                <w:lang w:val="fr"/>
              </w:rPr>
              <w:t xml:space="preserve"> </w:t>
            </w:r>
            <w:r w:rsidRPr="00806067" w:rsidR="00755963">
              <w:rPr>
                <w:rFonts w:ascii="Calibri" w:hAnsi="Calibri" w:cs="Calibri"/>
                <w:lang w:val="fr"/>
              </w:rPr>
              <w:t>pour les patients ayant une tumeur de la tête et du cou</w:t>
            </w:r>
            <w:r w:rsidRPr="00806067">
              <w:rPr>
                <w:rFonts w:ascii="Calibri" w:hAnsi="Calibri" w:cs="Calibri"/>
                <w:lang w:val="fr"/>
              </w:rPr>
              <w:t xml:space="preserve">, liés au centre </w:t>
            </w:r>
            <w:r w:rsidRPr="00806067" w:rsidR="00755963">
              <w:rPr>
                <w:rFonts w:ascii="Calibri" w:hAnsi="Calibri" w:cs="Calibri"/>
                <w:iCs/>
                <w:lang w:val="fr" w:eastAsia="en-GB"/>
              </w:rPr>
              <w:t>de référence</w:t>
            </w:r>
            <w:r w:rsidRPr="00806067" w:rsidR="00353381">
              <w:rPr>
                <w:rFonts w:ascii="Calibri" w:hAnsi="Calibri" w:cs="Calibri"/>
                <w:iCs/>
                <w:lang w:val="fr" w:eastAsia="en-GB"/>
              </w:rPr>
              <w:t xml:space="preserve">/ de radiothérapie spécialisé (*) </w:t>
            </w:r>
            <w:r w:rsidRPr="00806067" w:rsidR="00755963">
              <w:rPr>
                <w:rFonts w:ascii="Calibri" w:hAnsi="Calibri" w:cs="Calibri"/>
                <w:iCs/>
                <w:lang w:val="fr" w:eastAsia="en-GB"/>
              </w:rPr>
              <w:t>pour les tumeurs malignes de la tête et du cou</w:t>
            </w:r>
            <w:r w:rsidRPr="00806067">
              <w:rPr>
                <w:rFonts w:ascii="Calibri" w:hAnsi="Calibri" w:cs="Calibri"/>
                <w:iCs/>
                <w:lang w:val="fr" w:eastAsia="en-GB"/>
              </w:rPr>
              <w:t>, troisième contractant</w:t>
            </w:r>
            <w:r w:rsidRPr="00806067" w:rsidR="008529EC">
              <w:rPr>
                <w:rFonts w:ascii="Calibri" w:hAnsi="Calibri" w:cs="Calibri"/>
                <w:iCs/>
                <w:lang w:val="fr" w:eastAsia="en-GB"/>
              </w:rPr>
              <w:t> :</w:t>
            </w:r>
          </w:p>
          <w:p w:rsidRPr="00806067" w:rsidR="007415DF" w:rsidP="0019694B" w:rsidRDefault="007415DF" w14:paraId="18F30460" w14:textId="77777777">
            <w:pPr>
              <w:spacing w:after="120"/>
              <w:jc w:val="both"/>
              <w:rPr>
                <w:rFonts w:ascii="Calibri" w:hAnsi="Calibri" w:cs="Calibri"/>
                <w:b/>
                <w:bCs/>
                <w:lang w:val="fr-BE"/>
              </w:rPr>
            </w:pPr>
          </w:p>
          <w:p w:rsidRPr="00806067" w:rsidR="00BF119F" w:rsidP="0019694B" w:rsidRDefault="00BF119F" w14:paraId="4B5F9C6A" w14:textId="5C4287AA">
            <w:pPr>
              <w:spacing w:after="120"/>
              <w:jc w:val="both"/>
              <w:rPr>
                <w:rFonts w:ascii="Calibri" w:hAnsi="Calibri" w:cs="Calibri"/>
                <w:b/>
                <w:bCs/>
                <w:sz w:val="20"/>
                <w:szCs w:val="20"/>
                <w:lang w:val="fr-BE"/>
              </w:rPr>
            </w:pPr>
            <w:r w:rsidRPr="00806067">
              <w:rPr>
                <w:rFonts w:ascii="Calibri" w:hAnsi="Calibri" w:cs="Calibri"/>
                <w:iCs/>
                <w:sz w:val="20"/>
                <w:szCs w:val="20"/>
                <w:lang w:val="nl-BE" w:eastAsia="en-GB"/>
              </w:rPr>
              <w:t>(*)</w:t>
            </w:r>
            <w:r w:rsidRPr="00806067" w:rsidR="00CA2BA5">
              <w:rPr>
                <w:rFonts w:ascii="Calibri" w:hAnsi="Calibri" w:cs="Calibri"/>
                <w:iCs/>
                <w:sz w:val="20"/>
                <w:szCs w:val="20"/>
                <w:lang w:val="nl-BE" w:eastAsia="en-GB"/>
              </w:rPr>
              <w:t xml:space="preserve"> </w:t>
            </w:r>
            <w:proofErr w:type="spellStart"/>
            <w:r w:rsidRPr="00806067" w:rsidR="00CA2BA5">
              <w:rPr>
                <w:rFonts w:ascii="Calibri" w:hAnsi="Calibri" w:cs="Calibri"/>
                <w:iCs/>
                <w:sz w:val="20"/>
                <w:szCs w:val="20"/>
                <w:lang w:val="nl-BE" w:eastAsia="en-GB"/>
              </w:rPr>
              <w:t>Biffez</w:t>
            </w:r>
            <w:proofErr w:type="spellEnd"/>
            <w:r w:rsidRPr="00806067" w:rsidR="00CA2BA5">
              <w:rPr>
                <w:rFonts w:ascii="Calibri" w:hAnsi="Calibri" w:cs="Calibri"/>
                <w:iCs/>
                <w:sz w:val="20"/>
                <w:szCs w:val="20"/>
                <w:lang w:val="nl-BE" w:eastAsia="en-GB"/>
              </w:rPr>
              <w:t xml:space="preserve"> la </w:t>
            </w:r>
            <w:proofErr w:type="spellStart"/>
            <w:r w:rsidRPr="00806067" w:rsidR="00CA2BA5">
              <w:rPr>
                <w:rFonts w:ascii="Calibri" w:hAnsi="Calibri" w:cs="Calibri"/>
                <w:iCs/>
                <w:sz w:val="20"/>
                <w:szCs w:val="20"/>
                <w:lang w:val="nl-BE" w:eastAsia="en-GB"/>
              </w:rPr>
              <w:t>mention</w:t>
            </w:r>
            <w:proofErr w:type="spellEnd"/>
            <w:r w:rsidRPr="00806067" w:rsidR="00CA2BA5">
              <w:rPr>
                <w:rFonts w:ascii="Calibri" w:hAnsi="Calibri" w:cs="Calibri"/>
                <w:iCs/>
                <w:sz w:val="20"/>
                <w:szCs w:val="20"/>
                <w:lang w:val="nl-BE" w:eastAsia="en-GB"/>
              </w:rPr>
              <w:t xml:space="preserve"> </w:t>
            </w:r>
            <w:proofErr w:type="spellStart"/>
            <w:r w:rsidRPr="00806067" w:rsidR="00CA2BA5">
              <w:rPr>
                <w:rFonts w:ascii="Calibri" w:hAnsi="Calibri" w:cs="Calibri"/>
                <w:iCs/>
                <w:sz w:val="20"/>
                <w:szCs w:val="20"/>
                <w:lang w:val="nl-BE" w:eastAsia="en-GB"/>
              </w:rPr>
              <w:t>inutile</w:t>
            </w:r>
            <w:proofErr w:type="spellEnd"/>
            <w:r w:rsidRPr="00806067" w:rsidR="00CA2BA5">
              <w:rPr>
                <w:rFonts w:ascii="Calibri" w:hAnsi="Calibri" w:cs="Calibri"/>
                <w:iCs/>
                <w:sz w:val="20"/>
                <w:szCs w:val="20"/>
                <w:lang w:val="nl-BE" w:eastAsia="en-GB"/>
              </w:rPr>
              <w:t>.</w:t>
            </w:r>
          </w:p>
        </w:tc>
      </w:tr>
      <w:tr w:rsidRPr="00605017" w:rsidR="008D05BD" w:rsidTr="03F4C613" w14:paraId="44ADAA71" w14:textId="77777777">
        <w:tc>
          <w:tcPr>
            <w:tcW w:w="6663" w:type="dxa"/>
            <w:gridSpan w:val="2"/>
            <w:tcMar/>
          </w:tcPr>
          <w:p w:rsidRPr="00605017" w:rsidR="006A65C0" w:rsidP="0019694B" w:rsidRDefault="006A65C0" w14:paraId="55C55B9B" w14:textId="7D2ABFE3">
            <w:pPr>
              <w:spacing w:after="120"/>
              <w:ind w:right="135"/>
              <w:jc w:val="both"/>
              <w:rPr>
                <w:rFonts w:ascii="Calibri" w:hAnsi="Calibri" w:cs="Calibri"/>
                <w:b/>
                <w:bCs/>
              </w:rPr>
            </w:pPr>
            <w:r>
              <w:rPr>
                <w:rFonts w:ascii="Calibri" w:hAnsi="Calibri" w:cs="Calibri"/>
                <w:b/>
                <w:bCs/>
              </w:rPr>
              <w:t>DEEL I. ALGEMENE BEPALINGEN</w:t>
            </w:r>
          </w:p>
        </w:tc>
        <w:tc>
          <w:tcPr>
            <w:tcW w:w="6434" w:type="dxa"/>
            <w:tcMar/>
          </w:tcPr>
          <w:p w:rsidRPr="00605017" w:rsidR="006A65C0" w:rsidP="0019694B" w:rsidRDefault="000E4DA4" w14:paraId="0F582C71" w14:textId="273E889E">
            <w:pPr>
              <w:spacing w:after="120"/>
              <w:jc w:val="both"/>
              <w:rPr>
                <w:rFonts w:ascii="Calibri" w:hAnsi="Calibri" w:cs="Calibri"/>
                <w:b/>
                <w:bCs/>
              </w:rPr>
            </w:pPr>
            <w:r>
              <w:rPr>
                <w:rFonts w:ascii="Calibri" w:hAnsi="Calibri" w:cs="Calibri"/>
                <w:b/>
                <w:bCs/>
              </w:rPr>
              <w:t xml:space="preserve">PARTIE I. CLAUSES </w:t>
            </w:r>
            <w:r w:rsidRPr="004E1554">
              <w:rPr>
                <w:rFonts w:ascii="Calibri" w:hAnsi="Calibri" w:cs="Calibri"/>
                <w:b/>
                <w:bCs/>
                <w:caps/>
              </w:rPr>
              <w:t>G</w:t>
            </w:r>
            <w:r w:rsidRPr="004E1554" w:rsidR="004E1554">
              <w:rPr>
                <w:rFonts w:ascii="Calibri" w:hAnsi="Calibri" w:cs="Calibri"/>
                <w:b/>
                <w:bCs/>
                <w:caps/>
              </w:rPr>
              <w:t>é</w:t>
            </w:r>
            <w:r w:rsidRPr="004E1554">
              <w:rPr>
                <w:rFonts w:ascii="Calibri" w:hAnsi="Calibri" w:cs="Calibri"/>
                <w:b/>
                <w:bCs/>
                <w:caps/>
              </w:rPr>
              <w:t>N</w:t>
            </w:r>
            <w:r w:rsidRPr="004E1554" w:rsidR="004E1554">
              <w:rPr>
                <w:rFonts w:ascii="Calibri" w:hAnsi="Calibri" w:cs="Calibri"/>
                <w:b/>
                <w:bCs/>
                <w:caps/>
              </w:rPr>
              <w:t>é</w:t>
            </w:r>
            <w:r>
              <w:rPr>
                <w:rFonts w:ascii="Calibri" w:hAnsi="Calibri" w:cs="Calibri"/>
                <w:b/>
                <w:bCs/>
              </w:rPr>
              <w:t>RALES</w:t>
            </w:r>
          </w:p>
        </w:tc>
      </w:tr>
      <w:tr w:rsidRPr="007668A4" w:rsidR="00427187" w:rsidTr="03F4C613" w14:paraId="2E29840A" w14:textId="77777777">
        <w:tc>
          <w:tcPr>
            <w:tcW w:w="6663" w:type="dxa"/>
            <w:gridSpan w:val="2"/>
            <w:tcMar/>
          </w:tcPr>
          <w:p w:rsidRPr="00F80749" w:rsidR="0061010C" w:rsidP="0019694B" w:rsidRDefault="006A65C0" w14:paraId="3071EECE" w14:textId="56B46167">
            <w:pPr>
              <w:spacing w:after="120"/>
              <w:ind w:right="135"/>
              <w:jc w:val="both"/>
              <w:rPr>
                <w:rFonts w:ascii="Calibri" w:hAnsi="Calibri" w:cs="Calibri"/>
                <w:b/>
                <w:bCs/>
                <w:lang w:val="nl-BE"/>
              </w:rPr>
            </w:pPr>
            <w:r w:rsidRPr="00F80749">
              <w:rPr>
                <w:rFonts w:ascii="Calibri" w:hAnsi="Calibri" w:cs="Calibri"/>
                <w:b/>
                <w:bCs/>
                <w:lang w:val="nl-BE"/>
              </w:rPr>
              <w:t xml:space="preserve">ARTIKEL 1. </w:t>
            </w:r>
            <w:r w:rsidRPr="00F80749" w:rsidR="003B48B1">
              <w:rPr>
                <w:rFonts w:ascii="Calibri" w:hAnsi="Calibri" w:cs="Calibri"/>
                <w:b/>
                <w:bCs/>
                <w:lang w:val="nl-BE"/>
              </w:rPr>
              <w:t>DOEL</w:t>
            </w:r>
            <w:r w:rsidRPr="00F80749">
              <w:rPr>
                <w:rFonts w:ascii="Calibri" w:hAnsi="Calibri" w:cs="Calibri"/>
                <w:b/>
                <w:bCs/>
                <w:lang w:val="nl-BE"/>
              </w:rPr>
              <w:t xml:space="preserve"> EN CONTEXT VAN DE OVEREENKOMST</w:t>
            </w:r>
          </w:p>
        </w:tc>
        <w:tc>
          <w:tcPr>
            <w:tcW w:w="6434" w:type="dxa"/>
            <w:tcMar/>
          </w:tcPr>
          <w:p w:rsidRPr="00E97252" w:rsidR="0061010C" w:rsidP="00E97252" w:rsidRDefault="000E4DA4" w14:paraId="1DE325B0" w14:textId="102BD046">
            <w:pPr>
              <w:spacing w:after="120"/>
              <w:jc w:val="both"/>
              <w:rPr>
                <w:rFonts w:ascii="Calibri" w:hAnsi="Calibri" w:cs="Calibri"/>
                <w:b/>
                <w:bCs/>
                <w:lang w:val="fr-BE"/>
              </w:rPr>
            </w:pPr>
            <w:r w:rsidRPr="00F80749">
              <w:rPr>
                <w:rFonts w:ascii="Calibri" w:hAnsi="Calibri" w:cs="Calibri"/>
                <w:b/>
                <w:bCs/>
                <w:lang w:val="fr-BE"/>
              </w:rPr>
              <w:t xml:space="preserve">ARTICLE 1. </w:t>
            </w:r>
            <w:r w:rsidRPr="00F80749" w:rsidR="003B48B1">
              <w:rPr>
                <w:rFonts w:ascii="Calibri" w:hAnsi="Calibri" w:cs="Calibri"/>
                <w:b/>
                <w:bCs/>
                <w:lang w:val="fr-BE"/>
              </w:rPr>
              <w:t>BUT</w:t>
            </w:r>
            <w:r w:rsidRPr="00F80749">
              <w:rPr>
                <w:rFonts w:ascii="Calibri" w:hAnsi="Calibri" w:cs="Calibri"/>
                <w:b/>
                <w:bCs/>
                <w:lang w:val="fr-BE"/>
              </w:rPr>
              <w:t xml:space="preserve"> ET CONTEXT</w:t>
            </w:r>
            <w:r>
              <w:rPr>
                <w:rFonts w:ascii="Calibri" w:hAnsi="Calibri" w:cs="Calibri"/>
                <w:b/>
                <w:bCs/>
                <w:lang w:val="fr-BE"/>
              </w:rPr>
              <w:t>E</w:t>
            </w:r>
            <w:r w:rsidRPr="00F80749">
              <w:rPr>
                <w:rFonts w:ascii="Calibri" w:hAnsi="Calibri" w:cs="Calibri"/>
                <w:b/>
                <w:bCs/>
                <w:lang w:val="fr-BE"/>
              </w:rPr>
              <w:t xml:space="preserve"> DE </w:t>
            </w:r>
            <w:r>
              <w:rPr>
                <w:rFonts w:ascii="Calibri" w:hAnsi="Calibri" w:cs="Calibri"/>
                <w:b/>
                <w:bCs/>
                <w:lang w:val="fr-BE"/>
              </w:rPr>
              <w:t>LA CONVENTION</w:t>
            </w:r>
          </w:p>
        </w:tc>
      </w:tr>
      <w:tr w:rsidRPr="007668A4" w:rsidR="00427187" w:rsidTr="03F4C613" w14:paraId="375010A8" w14:textId="77777777">
        <w:tc>
          <w:tcPr>
            <w:tcW w:w="6663" w:type="dxa"/>
            <w:gridSpan w:val="2"/>
            <w:tcMar/>
          </w:tcPr>
          <w:p w:rsidRPr="00605017" w:rsidR="0061010C" w:rsidP="0019694B" w:rsidRDefault="00007C5A" w14:paraId="09BB48D4" w14:textId="01778BE7">
            <w:pPr>
              <w:spacing w:after="60"/>
              <w:ind w:right="135"/>
              <w:jc w:val="both"/>
              <w:rPr>
                <w:rFonts w:ascii="Calibri" w:hAnsi="Calibri" w:cs="Calibri"/>
                <w:lang w:val="nl-BE"/>
              </w:rPr>
            </w:pPr>
            <w:r>
              <w:rPr>
                <w:rFonts w:ascii="Calibri" w:hAnsi="Calibri" w:cs="Calibri"/>
                <w:color w:val="000000" w:themeColor="text1"/>
                <w:lang w:val="nl-BE"/>
              </w:rPr>
              <w:t>§</w:t>
            </w:r>
            <w:r w:rsidR="0079346A">
              <w:rPr>
                <w:rFonts w:ascii="Calibri" w:hAnsi="Calibri" w:cs="Calibri"/>
                <w:color w:val="000000" w:themeColor="text1"/>
                <w:lang w:val="nl-BE"/>
              </w:rPr>
              <w:t xml:space="preserve"> </w:t>
            </w:r>
            <w:r>
              <w:rPr>
                <w:rFonts w:ascii="Calibri" w:hAnsi="Calibri" w:cs="Calibri"/>
                <w:color w:val="000000" w:themeColor="text1"/>
                <w:lang w:val="nl-BE"/>
              </w:rPr>
              <w:t xml:space="preserve">1. </w:t>
            </w:r>
            <w:r w:rsidRPr="00605017" w:rsidR="0061010C">
              <w:rPr>
                <w:rFonts w:ascii="Calibri" w:hAnsi="Calibri" w:cs="Calibri"/>
                <w:color w:val="000000" w:themeColor="text1"/>
                <w:lang w:val="nl-BE"/>
              </w:rPr>
              <w:t xml:space="preserve">Hoofd- en </w:t>
            </w:r>
            <w:proofErr w:type="spellStart"/>
            <w:r w:rsidRPr="00605017" w:rsidR="0061010C">
              <w:rPr>
                <w:rFonts w:ascii="Calibri" w:hAnsi="Calibri" w:cs="Calibri"/>
                <w:color w:val="000000" w:themeColor="text1"/>
                <w:lang w:val="nl-BE"/>
              </w:rPr>
              <w:t>halskanker</w:t>
            </w:r>
            <w:proofErr w:type="spellEnd"/>
            <w:r w:rsidRPr="00605017" w:rsidR="0061010C">
              <w:rPr>
                <w:rFonts w:ascii="Calibri" w:hAnsi="Calibri" w:cs="Calibri"/>
                <w:color w:val="000000" w:themeColor="text1"/>
                <w:lang w:val="nl-BE"/>
              </w:rPr>
              <w:t xml:space="preserve"> is een zeldzame kanker die een complexe therapeutische aanpak vereist</w:t>
            </w:r>
            <w:r w:rsidR="00D13EE9">
              <w:rPr>
                <w:rFonts w:ascii="Calibri" w:hAnsi="Calibri" w:cs="Calibri"/>
                <w:color w:val="000000" w:themeColor="text1"/>
                <w:lang w:val="nl-BE"/>
              </w:rPr>
              <w:t xml:space="preserve"> [1]</w:t>
            </w:r>
            <w:r w:rsidRPr="00605017" w:rsidR="0061010C">
              <w:rPr>
                <w:rFonts w:ascii="Calibri" w:hAnsi="Calibri" w:cs="Calibri"/>
                <w:color w:val="000000" w:themeColor="text1"/>
                <w:lang w:val="nl-BE"/>
              </w:rPr>
              <w:t xml:space="preserve">. Vaak berust deze aanpak op chirurgie, radiotherapie, systeemtherapie of een combinatie van deze modaliteiten. Het diagnostisch proces, </w:t>
            </w:r>
            <w:r w:rsidR="001C0711">
              <w:rPr>
                <w:rFonts w:ascii="Calibri" w:hAnsi="Calibri" w:cs="Calibri"/>
                <w:color w:val="000000" w:themeColor="text1"/>
                <w:lang w:val="nl-BE"/>
              </w:rPr>
              <w:t xml:space="preserve">het </w:t>
            </w:r>
            <w:r w:rsidRPr="00605017" w:rsidR="0061010C">
              <w:rPr>
                <w:rFonts w:ascii="Calibri" w:hAnsi="Calibri" w:cs="Calibri"/>
                <w:color w:val="000000" w:themeColor="text1"/>
                <w:lang w:val="nl-BE"/>
              </w:rPr>
              <w:t xml:space="preserve">beleid en </w:t>
            </w:r>
            <w:r w:rsidR="001C0711">
              <w:rPr>
                <w:rFonts w:ascii="Calibri" w:hAnsi="Calibri" w:cs="Calibri"/>
                <w:color w:val="000000" w:themeColor="text1"/>
                <w:lang w:val="nl-BE"/>
              </w:rPr>
              <w:t xml:space="preserve">de </w:t>
            </w:r>
            <w:r w:rsidRPr="00605017" w:rsidR="0061010C">
              <w:rPr>
                <w:rFonts w:ascii="Calibri" w:hAnsi="Calibri" w:cs="Calibri"/>
                <w:color w:val="000000" w:themeColor="text1"/>
                <w:lang w:val="nl-BE"/>
              </w:rPr>
              <w:t xml:space="preserve">behandelingen zijn uitdagingen vanwege de heterogeniteit en complexiteit van hoofd- en </w:t>
            </w:r>
            <w:proofErr w:type="spellStart"/>
            <w:r w:rsidRPr="00605017" w:rsidR="0061010C">
              <w:rPr>
                <w:rFonts w:ascii="Calibri" w:hAnsi="Calibri" w:cs="Calibri"/>
                <w:color w:val="000000" w:themeColor="text1"/>
                <w:lang w:val="nl-BE"/>
              </w:rPr>
              <w:t>halskanker</w:t>
            </w:r>
            <w:proofErr w:type="spellEnd"/>
            <w:r w:rsidR="00D13EE9">
              <w:rPr>
                <w:rFonts w:ascii="Calibri" w:hAnsi="Calibri" w:cs="Calibri"/>
                <w:color w:val="000000" w:themeColor="text1"/>
                <w:lang w:val="nl-BE"/>
              </w:rPr>
              <w:t xml:space="preserve"> [2]</w:t>
            </w:r>
            <w:r w:rsidRPr="00605017" w:rsidR="0061010C">
              <w:rPr>
                <w:rFonts w:ascii="Calibri" w:hAnsi="Calibri" w:cs="Calibri"/>
                <w:color w:val="000000"/>
                <w:lang w:val="nl-BE"/>
              </w:rPr>
              <w:t xml:space="preserve">. Ten gevolge van de ziekte en de behandeling ervaren patiënten ernstige acute en levenslang persisterende gevolgen zoals spraakverlies, slikproblemen, voedingsproblemen en ademhalingsproblemen. </w:t>
            </w:r>
            <w:r w:rsidRPr="00605017" w:rsidR="0061010C">
              <w:rPr>
                <w:rFonts w:ascii="Calibri" w:hAnsi="Calibri" w:cs="Calibri"/>
                <w:lang w:val="nl-NL"/>
              </w:rPr>
              <w:t>Deze complicaties hebben een aanzienlijke impact op de kwaliteit van leven en tasten het dagelijks en sociaal functioneren ernstig aan</w:t>
            </w:r>
            <w:r w:rsidR="00D13EE9">
              <w:rPr>
                <w:rFonts w:ascii="Calibri" w:hAnsi="Calibri" w:cs="Calibri"/>
                <w:lang w:val="nl-NL"/>
              </w:rPr>
              <w:t xml:space="preserve"> [3]</w:t>
            </w:r>
            <w:r w:rsidRPr="00605017" w:rsidR="0061010C">
              <w:rPr>
                <w:rFonts w:ascii="Calibri" w:hAnsi="Calibri" w:cs="Calibri"/>
                <w:color w:val="000000"/>
                <w:lang w:val="nl-BE"/>
              </w:rPr>
              <w:t>.</w:t>
            </w:r>
          </w:p>
        </w:tc>
        <w:tc>
          <w:tcPr>
            <w:tcW w:w="6434" w:type="dxa"/>
            <w:tcMar/>
          </w:tcPr>
          <w:p w:rsidRPr="00605017" w:rsidR="0061010C" w:rsidP="0019694B" w:rsidRDefault="000E4DA4" w14:paraId="70E5B4A5" w14:textId="273EB1ED">
            <w:pPr>
              <w:spacing w:after="60"/>
              <w:jc w:val="both"/>
              <w:rPr>
                <w:rFonts w:ascii="Calibri" w:hAnsi="Calibri" w:cs="Calibri"/>
                <w:lang w:val="fr-FR"/>
              </w:rPr>
            </w:pPr>
            <w:r>
              <w:rPr>
                <w:rFonts w:ascii="Calibri" w:hAnsi="Calibri" w:cs="Calibri"/>
                <w:lang w:val="fr"/>
              </w:rPr>
              <w:t>§</w:t>
            </w:r>
            <w:r w:rsidR="0079346A">
              <w:rPr>
                <w:rFonts w:ascii="Calibri" w:hAnsi="Calibri" w:cs="Calibri"/>
                <w:lang w:val="fr"/>
              </w:rPr>
              <w:t xml:space="preserve"> </w:t>
            </w:r>
            <w:r>
              <w:rPr>
                <w:rFonts w:ascii="Calibri" w:hAnsi="Calibri" w:cs="Calibri"/>
                <w:lang w:val="fr"/>
              </w:rPr>
              <w:t xml:space="preserve">1. </w:t>
            </w:r>
            <w:r w:rsidRPr="00605017" w:rsidR="0061010C">
              <w:rPr>
                <w:rFonts w:ascii="Calibri" w:hAnsi="Calibri" w:cs="Calibri"/>
                <w:lang w:val="fr"/>
              </w:rPr>
              <w:t>Le cancer de la tête et du cou est un cancer rare qui nécessite une approche thérapeutique complexe</w:t>
            </w:r>
            <w:r w:rsidR="00D13EE9">
              <w:rPr>
                <w:rFonts w:ascii="Calibri" w:hAnsi="Calibri" w:cs="Calibri"/>
                <w:lang w:val="fr"/>
              </w:rPr>
              <w:t xml:space="preserve"> [1]</w:t>
            </w:r>
            <w:r w:rsidRPr="00605017" w:rsidR="0061010C">
              <w:rPr>
                <w:rFonts w:ascii="Calibri" w:hAnsi="Calibri" w:cs="Calibri"/>
                <w:lang w:val="fr"/>
              </w:rPr>
              <w:t xml:space="preserve">. Généralement, cette approche reposera sur la chirurgie, la radiothérapie, la thérapie systémique ou une </w:t>
            </w:r>
            <w:r w:rsidRPr="00605017" w:rsidR="00E15A74">
              <w:rPr>
                <w:rFonts w:ascii="Calibri" w:hAnsi="Calibri" w:cs="Calibri"/>
                <w:lang w:val="fr"/>
              </w:rPr>
              <w:t>combinaison</w:t>
            </w:r>
            <w:r w:rsidRPr="00605017" w:rsidR="0061010C">
              <w:rPr>
                <w:rFonts w:ascii="Calibri" w:hAnsi="Calibri" w:cs="Calibri"/>
                <w:lang w:val="fr"/>
              </w:rPr>
              <w:t xml:space="preserve"> de ces différentes thérapies. Le processus diagnostique, la stratégie et les traitements sont des défis qui s’expliquent par l’hétérogénéité et la complexité du cancer de la tête et du cou</w:t>
            </w:r>
            <w:r w:rsidR="00D13EE9">
              <w:rPr>
                <w:rFonts w:ascii="Calibri" w:hAnsi="Calibri" w:cs="Calibri"/>
                <w:lang w:val="fr"/>
              </w:rPr>
              <w:t xml:space="preserve"> [2]</w:t>
            </w:r>
            <w:r w:rsidRPr="00605017" w:rsidR="0061010C">
              <w:rPr>
                <w:rFonts w:ascii="Calibri" w:hAnsi="Calibri" w:cs="Calibri"/>
                <w:lang w:val="fr"/>
              </w:rPr>
              <w:t>. À la suite de la maladie et du traitement, les patients subissent de graves complications aiguës et persistantes tout au long de leur vie, telles que la perte de la parole, des troubles de la déglutition, des difficultés d'alimentation et des problèmes respiratoires, qui affectent gravement la qualité de vie et la capacité à fonctionner au quotidien, ainsi que le fonctionnement social</w:t>
            </w:r>
            <w:r w:rsidR="00D13EE9">
              <w:rPr>
                <w:rFonts w:ascii="Calibri" w:hAnsi="Calibri" w:cs="Calibri"/>
                <w:lang w:val="fr"/>
              </w:rPr>
              <w:t xml:space="preserve"> [3]</w:t>
            </w:r>
            <w:r w:rsidRPr="00605017" w:rsidR="0061010C">
              <w:rPr>
                <w:rFonts w:ascii="Calibri" w:hAnsi="Calibri" w:cs="Calibri"/>
                <w:lang w:val="fr"/>
              </w:rPr>
              <w:t>.</w:t>
            </w:r>
          </w:p>
        </w:tc>
      </w:tr>
      <w:tr w:rsidRPr="007668A4" w:rsidR="00427187" w:rsidTr="03F4C613" w14:paraId="3367BFB7" w14:textId="77777777">
        <w:tc>
          <w:tcPr>
            <w:tcW w:w="6663" w:type="dxa"/>
            <w:gridSpan w:val="2"/>
            <w:tcMar/>
          </w:tcPr>
          <w:p w:rsidRPr="00605017" w:rsidR="0061010C" w:rsidP="0019694B" w:rsidRDefault="0061010C" w14:paraId="159BDA78" w14:textId="65938468">
            <w:pPr>
              <w:spacing w:after="60"/>
              <w:ind w:right="135"/>
              <w:jc w:val="both"/>
              <w:rPr>
                <w:rFonts w:ascii="Calibri" w:hAnsi="Calibri" w:cs="Calibri"/>
                <w:lang w:val="nl-BE"/>
              </w:rPr>
            </w:pPr>
            <w:r w:rsidRPr="00605017">
              <w:rPr>
                <w:rFonts w:ascii="Calibri" w:hAnsi="Calibri" w:cs="Calibri"/>
                <w:color w:val="000000"/>
                <w:lang w:val="nl-NL"/>
              </w:rPr>
              <w:t>Volume-</w:t>
            </w:r>
            <w:proofErr w:type="spellStart"/>
            <w:r w:rsidRPr="00605017">
              <w:rPr>
                <w:rFonts w:ascii="Calibri" w:hAnsi="Calibri" w:cs="Calibri"/>
                <w:color w:val="000000"/>
                <w:lang w:val="nl-NL"/>
              </w:rPr>
              <w:t>outcome</w:t>
            </w:r>
            <w:proofErr w:type="spellEnd"/>
            <w:r w:rsidRPr="00605017">
              <w:rPr>
                <w:rFonts w:ascii="Calibri" w:hAnsi="Calibri" w:cs="Calibri"/>
                <w:color w:val="000000"/>
                <w:lang w:val="nl-NL"/>
              </w:rPr>
              <w:t xml:space="preserve"> analyses voor de incidentieperiode 2016 tot en met juni 2019 die de Stichting Kankerregister </w:t>
            </w:r>
            <w:r w:rsidR="0071147C">
              <w:rPr>
                <w:rFonts w:ascii="Calibri" w:hAnsi="Calibri" w:cs="Calibri"/>
                <w:color w:val="000000"/>
                <w:lang w:val="nl-NL"/>
              </w:rPr>
              <w:t xml:space="preserve">(BCR) </w:t>
            </w:r>
            <w:r w:rsidRPr="00605017">
              <w:rPr>
                <w:rFonts w:ascii="Calibri" w:hAnsi="Calibri" w:cs="Calibri"/>
                <w:color w:val="000000"/>
                <w:lang w:val="nl-NL"/>
              </w:rPr>
              <w:t xml:space="preserve">uitvoerde op basis van de actueel beschikbare data </w:t>
            </w:r>
            <w:r w:rsidRPr="00605017">
              <w:rPr>
                <w:rFonts w:ascii="Calibri" w:hAnsi="Calibri" w:cs="Calibri"/>
                <w:lang w:val="nl-NL"/>
              </w:rPr>
              <w:t xml:space="preserve">van patiënten met </w:t>
            </w:r>
            <w:r w:rsidRPr="00605017" w:rsidR="0015158C">
              <w:rPr>
                <w:rFonts w:ascii="Calibri" w:hAnsi="Calibri" w:cs="Calibri"/>
                <w:lang w:val="nl-NL"/>
              </w:rPr>
              <w:t xml:space="preserve">maligne </w:t>
            </w:r>
            <w:r w:rsidRPr="00605017">
              <w:rPr>
                <w:rFonts w:ascii="Calibri" w:hAnsi="Calibri" w:cs="Calibri"/>
                <w:lang w:val="nl-NL"/>
              </w:rPr>
              <w:t xml:space="preserve">hoofd- en </w:t>
            </w:r>
            <w:proofErr w:type="spellStart"/>
            <w:r w:rsidRPr="00605017">
              <w:rPr>
                <w:rFonts w:ascii="Calibri" w:hAnsi="Calibri" w:cs="Calibri"/>
                <w:lang w:val="nl-NL"/>
              </w:rPr>
              <w:t>halstumoren</w:t>
            </w:r>
            <w:proofErr w:type="spellEnd"/>
            <w:r w:rsidRPr="00605017">
              <w:rPr>
                <w:rFonts w:ascii="Calibri" w:hAnsi="Calibri" w:cs="Calibri"/>
                <w:lang w:val="nl-NL"/>
              </w:rPr>
              <w:t xml:space="preserve">, </w:t>
            </w:r>
            <w:r w:rsidRPr="00605017">
              <w:rPr>
                <w:rFonts w:ascii="Calibri" w:hAnsi="Calibri" w:cs="Calibri"/>
                <w:color w:val="000000"/>
                <w:lang w:val="nl-NL"/>
              </w:rPr>
              <w:t xml:space="preserve">geven aan dat in het algemeen de kans om te overleven over een periode van 5 jaar na diagnose van een primair invasieve hoofd- en </w:t>
            </w:r>
            <w:proofErr w:type="spellStart"/>
            <w:r w:rsidRPr="00605017">
              <w:rPr>
                <w:rFonts w:ascii="Calibri" w:hAnsi="Calibri" w:cs="Calibri"/>
                <w:color w:val="000000"/>
                <w:lang w:val="nl-NL"/>
              </w:rPr>
              <w:t>halskanker</w:t>
            </w:r>
            <w:proofErr w:type="spellEnd"/>
            <w:r w:rsidRPr="00605017">
              <w:rPr>
                <w:rFonts w:ascii="Calibri" w:hAnsi="Calibri" w:cs="Calibri"/>
                <w:color w:val="000000"/>
                <w:lang w:val="nl-NL"/>
              </w:rPr>
              <w:t xml:space="preserve"> beter wordt bij een toenemend ziekenhuisvolume</w:t>
            </w:r>
            <w:r w:rsidR="00D13EE9">
              <w:rPr>
                <w:rFonts w:ascii="Calibri" w:hAnsi="Calibri" w:cs="Calibri"/>
                <w:color w:val="000000"/>
                <w:lang w:val="nl-NL"/>
              </w:rPr>
              <w:t xml:space="preserve"> [4]</w:t>
            </w:r>
            <w:r w:rsidRPr="00605017">
              <w:rPr>
                <w:rFonts w:ascii="Calibri" w:hAnsi="Calibri" w:cs="Calibri"/>
                <w:color w:val="000000"/>
                <w:lang w:val="nl-NL"/>
              </w:rPr>
              <w:t xml:space="preserve">. Deze verbetering wordt waargenomen tot een jaarlijks volume van 30 patiënten per jaar die hun hoofdbehandeling in dat ziekenhuis krijgen (HR=0.990; 95% CI: 0.985-0.995; p&lt;0.001). </w:t>
            </w:r>
            <w:r w:rsidR="00D13EE9">
              <w:rPr>
                <w:rFonts w:ascii="Calibri" w:hAnsi="Calibri" w:cs="Calibri"/>
                <w:color w:val="000000"/>
                <w:lang w:val="nl-NL"/>
              </w:rPr>
              <w:t xml:space="preserve">De definitie van hoofdbehandeling wordt verder toegelicht in </w:t>
            </w:r>
            <w:r w:rsidR="00895FAE">
              <w:rPr>
                <w:rFonts w:ascii="Calibri" w:hAnsi="Calibri" w:cs="Calibri"/>
                <w:color w:val="000000"/>
                <w:lang w:val="nl-NL"/>
              </w:rPr>
              <w:t>a</w:t>
            </w:r>
            <w:r w:rsidR="00D13EE9">
              <w:rPr>
                <w:rFonts w:ascii="Calibri" w:hAnsi="Calibri" w:cs="Calibri"/>
                <w:color w:val="000000"/>
                <w:lang w:val="nl-NL"/>
              </w:rPr>
              <w:t>rtikel 2.</w:t>
            </w:r>
          </w:p>
        </w:tc>
        <w:tc>
          <w:tcPr>
            <w:tcW w:w="6434" w:type="dxa"/>
            <w:tcMar/>
          </w:tcPr>
          <w:p w:rsidRPr="00605017" w:rsidR="0061010C" w:rsidP="0019694B" w:rsidRDefault="69B2FD9B" w14:paraId="1718F47B" w14:textId="46B151F1">
            <w:pPr>
              <w:spacing w:after="60"/>
              <w:jc w:val="both"/>
              <w:rPr>
                <w:rFonts w:ascii="Calibri" w:hAnsi="Calibri" w:cs="Calibri"/>
                <w:lang w:val="fr-FR"/>
              </w:rPr>
            </w:pPr>
            <w:r w:rsidRPr="2CC1B8BC">
              <w:rPr>
                <w:rFonts w:ascii="Calibri" w:hAnsi="Calibri" w:cs="Calibri"/>
                <w:lang w:val="fr"/>
              </w:rPr>
              <w:t>Les analyses volume-résultat pour la période d'incidence comprise entre 2016 et juin 2019 menées par la Fondation Registre du Cancer</w:t>
            </w:r>
            <w:r w:rsidR="0071147C">
              <w:rPr>
                <w:rFonts w:ascii="Calibri" w:hAnsi="Calibri" w:cs="Calibri"/>
                <w:lang w:val="fr"/>
              </w:rPr>
              <w:t xml:space="preserve"> (BCR)</w:t>
            </w:r>
            <w:r w:rsidRPr="2CC1B8BC">
              <w:rPr>
                <w:rFonts w:ascii="Calibri" w:hAnsi="Calibri" w:cs="Calibri"/>
                <w:lang w:val="fr"/>
              </w:rPr>
              <w:t xml:space="preserve"> sur la base des données actuellement disponibles </w:t>
            </w:r>
            <w:r w:rsidRPr="2CC1B8BC" w:rsidR="481A3BA7">
              <w:rPr>
                <w:rFonts w:ascii="Calibri" w:hAnsi="Calibri" w:cs="Calibri"/>
                <w:lang w:val="fr"/>
              </w:rPr>
              <w:t>des patients avec un</w:t>
            </w:r>
            <w:r w:rsidR="00931002">
              <w:rPr>
                <w:rFonts w:ascii="Calibri" w:hAnsi="Calibri" w:cs="Calibri"/>
                <w:lang w:val="fr"/>
              </w:rPr>
              <w:t>e</w:t>
            </w:r>
            <w:r w:rsidRPr="2CC1B8BC" w:rsidR="481A3BA7">
              <w:rPr>
                <w:rFonts w:ascii="Calibri" w:hAnsi="Calibri" w:cs="Calibri"/>
                <w:lang w:val="fr"/>
              </w:rPr>
              <w:t xml:space="preserve"> </w:t>
            </w:r>
            <w:r w:rsidRPr="2CC1B8BC" w:rsidR="5FEF0454">
              <w:rPr>
                <w:rFonts w:ascii="Calibri" w:hAnsi="Calibri" w:cs="Calibri"/>
                <w:lang w:val="fr"/>
              </w:rPr>
              <w:t>tumeur maligne de la tête et du cou,</w:t>
            </w:r>
            <w:r w:rsidRPr="2CC1B8BC" w:rsidR="481A3BA7">
              <w:rPr>
                <w:rFonts w:ascii="Calibri" w:hAnsi="Calibri" w:cs="Calibri"/>
                <w:lang w:val="fr"/>
              </w:rPr>
              <w:t xml:space="preserve"> </w:t>
            </w:r>
            <w:r w:rsidRPr="2CC1B8BC">
              <w:rPr>
                <w:rFonts w:ascii="Calibri" w:hAnsi="Calibri" w:cs="Calibri"/>
                <w:lang w:val="fr"/>
              </w:rPr>
              <w:t>indiquent qu'en général, la probabilité de survie sur une période de 5 ans après le diagnostic s'améliore avec l'augmentation du volume hospitalier</w:t>
            </w:r>
            <w:r w:rsidR="00D13EE9">
              <w:rPr>
                <w:rFonts w:ascii="Calibri" w:hAnsi="Calibri" w:cs="Calibri"/>
                <w:lang w:val="fr"/>
              </w:rPr>
              <w:t xml:space="preserve"> [4]</w:t>
            </w:r>
            <w:r w:rsidRPr="2CC1B8BC" w:rsidR="5FEF0454">
              <w:rPr>
                <w:rFonts w:ascii="Calibri" w:hAnsi="Calibri" w:cs="Calibri"/>
                <w:lang w:val="fr"/>
              </w:rPr>
              <w:t>. Cette amélioration</w:t>
            </w:r>
            <w:r w:rsidRPr="2CC1B8BC">
              <w:rPr>
                <w:rFonts w:ascii="Calibri" w:hAnsi="Calibri" w:cs="Calibri"/>
                <w:lang w:val="fr"/>
              </w:rPr>
              <w:t xml:space="preserve"> </w:t>
            </w:r>
            <w:r w:rsidRPr="2CC1B8BC" w:rsidR="5FEF0454">
              <w:rPr>
                <w:rFonts w:ascii="Calibri" w:hAnsi="Calibri" w:cs="Calibri"/>
                <w:lang w:val="fr"/>
              </w:rPr>
              <w:t xml:space="preserve">est observée jusqu’à </w:t>
            </w:r>
            <w:r w:rsidRPr="2CC1B8BC">
              <w:rPr>
                <w:rFonts w:ascii="Calibri" w:hAnsi="Calibri" w:cs="Calibri"/>
                <w:lang w:val="fr"/>
              </w:rPr>
              <w:t>un volume annuel de 30 patients par an recevant leur traitement principal dans cet hôpital (HR=0.990</w:t>
            </w:r>
            <w:r w:rsidR="001D615B">
              <w:rPr>
                <w:rFonts w:ascii="Calibri" w:hAnsi="Calibri" w:cs="Calibri"/>
                <w:lang w:val="fr"/>
              </w:rPr>
              <w:t> </w:t>
            </w:r>
            <w:r w:rsidRPr="2CC1B8BC">
              <w:rPr>
                <w:rFonts w:ascii="Calibri" w:hAnsi="Calibri" w:cs="Calibri"/>
                <w:lang w:val="fr"/>
              </w:rPr>
              <w:t>; 95% CI : 0.985-0.995 ; p&lt;0.001.</w:t>
            </w:r>
            <w:r w:rsidR="00D13EE9">
              <w:rPr>
                <w:rFonts w:ascii="Calibri" w:hAnsi="Calibri" w:cs="Calibri"/>
                <w:lang w:val="fr"/>
              </w:rPr>
              <w:t xml:space="preserve"> </w:t>
            </w:r>
            <w:r w:rsidRPr="00D13EE9" w:rsidR="00D13EE9">
              <w:rPr>
                <w:rFonts w:ascii="Calibri" w:hAnsi="Calibri" w:cs="Calibri"/>
                <w:lang w:val="fr"/>
              </w:rPr>
              <w:t>La définition du traitement principal est expliquée plus en détail à l’</w:t>
            </w:r>
            <w:r w:rsidR="00895FAE">
              <w:rPr>
                <w:rFonts w:ascii="Calibri" w:hAnsi="Calibri" w:cs="Calibri"/>
                <w:lang w:val="fr"/>
              </w:rPr>
              <w:t>a</w:t>
            </w:r>
            <w:r w:rsidRPr="00D13EE9" w:rsidR="00D13EE9">
              <w:rPr>
                <w:rFonts w:ascii="Calibri" w:hAnsi="Calibri" w:cs="Calibri"/>
                <w:lang w:val="fr"/>
              </w:rPr>
              <w:t>rticle 2</w:t>
            </w:r>
            <w:r w:rsidR="00D13EE9">
              <w:rPr>
                <w:rFonts w:ascii="Calibri" w:hAnsi="Calibri" w:cs="Calibri"/>
                <w:lang w:val="fr"/>
              </w:rPr>
              <w:t>.</w:t>
            </w:r>
          </w:p>
        </w:tc>
      </w:tr>
      <w:tr w:rsidRPr="007668A4" w:rsidR="00427187" w:rsidTr="03F4C613" w14:paraId="0E2C30F7" w14:textId="77777777">
        <w:tc>
          <w:tcPr>
            <w:tcW w:w="6663" w:type="dxa"/>
            <w:gridSpan w:val="2"/>
            <w:tcMar/>
          </w:tcPr>
          <w:p w:rsidRPr="00D13EE9" w:rsidR="0061010C" w:rsidP="0019694B" w:rsidRDefault="006D6EC4" w14:paraId="2E32AFB1" w14:textId="7B3542DD">
            <w:pPr>
              <w:spacing w:after="60"/>
              <w:ind w:right="135"/>
              <w:jc w:val="both"/>
              <w:rPr>
                <w:rFonts w:ascii="Calibri" w:hAnsi="Calibri" w:cs="Calibri"/>
                <w:lang w:val="nl-NL"/>
              </w:rPr>
            </w:pPr>
            <w:r w:rsidRPr="00CB2571">
              <w:rPr>
                <w:rFonts w:ascii="Calibri" w:hAnsi="Calibri" w:cs="Calibri"/>
                <w:color w:val="000000"/>
                <w:lang w:val="nl-BE"/>
              </w:rPr>
              <w:t xml:space="preserve">Een </w:t>
            </w:r>
            <w:r w:rsidR="008F34DC">
              <w:rPr>
                <w:rFonts w:ascii="Calibri" w:hAnsi="Calibri" w:cs="Calibri"/>
                <w:color w:val="000000"/>
                <w:lang w:val="nl-NL"/>
              </w:rPr>
              <w:t>o</w:t>
            </w:r>
            <w:r w:rsidRPr="00605017" w:rsidR="008F34DC">
              <w:rPr>
                <w:rFonts w:ascii="Calibri" w:hAnsi="Calibri" w:cs="Calibri"/>
                <w:color w:val="000000"/>
                <w:lang w:val="nl-NL"/>
              </w:rPr>
              <w:t xml:space="preserve">ptimaal </w:t>
            </w:r>
            <w:r w:rsidRPr="00605017" w:rsidR="0061010C">
              <w:rPr>
                <w:rFonts w:ascii="Calibri" w:hAnsi="Calibri" w:cs="Calibri"/>
                <w:color w:val="000000"/>
                <w:lang w:val="nl-NL"/>
              </w:rPr>
              <w:t>behandel</w:t>
            </w:r>
            <w:r w:rsidR="008F34DC">
              <w:rPr>
                <w:rFonts w:ascii="Calibri" w:hAnsi="Calibri" w:cs="Calibri"/>
                <w:color w:val="000000"/>
                <w:lang w:val="nl-NL"/>
              </w:rPr>
              <w:t>plan</w:t>
            </w:r>
            <w:r w:rsidRPr="00605017" w:rsidR="0061010C">
              <w:rPr>
                <w:rFonts w:ascii="Calibri" w:hAnsi="Calibri" w:cs="Calibri"/>
                <w:color w:val="000000"/>
                <w:lang w:val="nl-NL"/>
              </w:rPr>
              <w:t xml:space="preserve"> is gebaseerd op </w:t>
            </w:r>
            <w:r w:rsidRPr="00605017" w:rsidR="0061010C">
              <w:rPr>
                <w:rFonts w:ascii="Calibri" w:hAnsi="Calibri" w:cs="Calibri"/>
                <w:lang w:val="nl-NL"/>
              </w:rPr>
              <w:t xml:space="preserve">multidisciplinaire oncologische consulten </w:t>
            </w:r>
            <w:r w:rsidRPr="00605017" w:rsidR="0061010C">
              <w:rPr>
                <w:rFonts w:ascii="Calibri" w:hAnsi="Calibri" w:cs="Calibri"/>
                <w:color w:val="000000"/>
                <w:lang w:val="nl-NL"/>
              </w:rPr>
              <w:t>en resultaten van de interactie en coördinatie van een multidisciplinair team (chirurgen, medisch oncologen, radiotherapeut-oncologen, …). Dit team omvat daarnaast ook de expertise vanuit verschillende paramedische en andere disciplines (</w:t>
            </w:r>
            <w:r w:rsidRPr="00605017" w:rsidR="0061010C">
              <w:rPr>
                <w:rFonts w:ascii="Calibri" w:hAnsi="Calibri" w:cs="Calibri"/>
                <w:lang w:val="nl-NL"/>
              </w:rPr>
              <w:t>diëtist</w:t>
            </w:r>
            <w:r w:rsidR="003971C1">
              <w:rPr>
                <w:rFonts w:ascii="Calibri" w:hAnsi="Calibri" w:cs="Calibri"/>
                <w:lang w:val="nl-NL"/>
              </w:rPr>
              <w:t>en</w:t>
            </w:r>
            <w:r w:rsidRPr="00605017" w:rsidR="0061010C">
              <w:rPr>
                <w:rFonts w:ascii="Calibri" w:hAnsi="Calibri" w:cs="Calibri"/>
                <w:lang w:val="nl-NL"/>
              </w:rPr>
              <w:t>, psycholog</w:t>
            </w:r>
            <w:r w:rsidR="003971C1">
              <w:rPr>
                <w:rFonts w:ascii="Calibri" w:hAnsi="Calibri" w:cs="Calibri"/>
                <w:lang w:val="nl-NL"/>
              </w:rPr>
              <w:t>en</w:t>
            </w:r>
            <w:r w:rsidRPr="00605017" w:rsidR="0061010C">
              <w:rPr>
                <w:rFonts w:ascii="Calibri" w:hAnsi="Calibri" w:cs="Calibri"/>
                <w:lang w:val="nl-NL"/>
              </w:rPr>
              <w:t>, logopedist</w:t>
            </w:r>
            <w:r w:rsidR="003971C1">
              <w:rPr>
                <w:rFonts w:ascii="Calibri" w:hAnsi="Calibri" w:cs="Calibri"/>
                <w:lang w:val="nl-NL"/>
              </w:rPr>
              <w:t>en</w:t>
            </w:r>
            <w:r w:rsidRPr="00605017" w:rsidR="0061010C">
              <w:rPr>
                <w:rFonts w:ascii="Calibri" w:hAnsi="Calibri" w:cs="Calibri"/>
                <w:lang w:val="nl-NL"/>
              </w:rPr>
              <w:t>, …).</w:t>
            </w:r>
            <w:r w:rsidR="003971C1">
              <w:rPr>
                <w:rFonts w:ascii="Calibri" w:hAnsi="Calibri" w:cs="Calibri"/>
                <w:lang w:val="nl-NL"/>
              </w:rPr>
              <w:t xml:space="preserve"> </w:t>
            </w:r>
            <w:r w:rsidRPr="00605017" w:rsidR="0061010C">
              <w:rPr>
                <w:rFonts w:ascii="Calibri" w:hAnsi="Calibri" w:cs="Calibri"/>
                <w:color w:val="000000"/>
                <w:lang w:val="nl-NL"/>
              </w:rPr>
              <w:t xml:space="preserve">Studies tonen aan dat een geïntegreerde teambenadering leidt tot </w:t>
            </w:r>
            <w:r w:rsidR="003971C1">
              <w:rPr>
                <w:rFonts w:ascii="Calibri" w:hAnsi="Calibri" w:cs="Calibri"/>
                <w:color w:val="000000"/>
                <w:lang w:val="nl-NL"/>
              </w:rPr>
              <w:t xml:space="preserve">hogere voltooiingspercentages van geplande therapie en </w:t>
            </w:r>
            <w:r w:rsidRPr="00605017" w:rsidR="0061010C">
              <w:rPr>
                <w:rFonts w:ascii="Calibri" w:hAnsi="Calibri" w:cs="Calibri"/>
                <w:color w:val="000000"/>
                <w:lang w:val="nl-NL"/>
              </w:rPr>
              <w:t>betere 5-jaars overlevingsresultaten</w:t>
            </w:r>
            <w:r w:rsidR="00D13EE9">
              <w:rPr>
                <w:rFonts w:ascii="Calibri" w:hAnsi="Calibri" w:cs="Calibri"/>
                <w:color w:val="000000"/>
                <w:lang w:val="nl-NL"/>
              </w:rPr>
              <w:t xml:space="preserve"> [5]</w:t>
            </w:r>
            <w:r w:rsidRPr="00605017" w:rsidR="0061010C">
              <w:rPr>
                <w:rFonts w:ascii="Calibri" w:hAnsi="Calibri" w:cs="Calibri"/>
                <w:color w:val="000000"/>
                <w:lang w:val="nl-NL"/>
              </w:rPr>
              <w:t>.</w:t>
            </w:r>
          </w:p>
        </w:tc>
        <w:tc>
          <w:tcPr>
            <w:tcW w:w="6434" w:type="dxa"/>
            <w:tcMar/>
          </w:tcPr>
          <w:p w:rsidRPr="00605017" w:rsidR="0061010C" w:rsidP="0019694B" w:rsidRDefault="00BA3353" w14:paraId="698AD577" w14:textId="6D4362E2">
            <w:pPr>
              <w:spacing w:after="60"/>
              <w:jc w:val="both"/>
              <w:rPr>
                <w:rFonts w:ascii="Calibri" w:hAnsi="Calibri" w:cs="Calibri"/>
                <w:lang w:val="fr-FR"/>
              </w:rPr>
            </w:pPr>
            <w:r w:rsidRPr="1842C35A">
              <w:rPr>
                <w:rFonts w:ascii="Calibri" w:hAnsi="Calibri" w:cs="Calibri"/>
                <w:lang w:val="fr"/>
              </w:rPr>
              <w:t>Un plan de traitement</w:t>
            </w:r>
            <w:r w:rsidRPr="1842C35A" w:rsidR="0061010C">
              <w:rPr>
                <w:rFonts w:ascii="Calibri" w:hAnsi="Calibri" w:cs="Calibri"/>
                <w:lang w:val="fr"/>
              </w:rPr>
              <w:t xml:space="preserve"> optimal est basé sur les </w:t>
            </w:r>
            <w:r w:rsidRPr="1842C35A" w:rsidR="0015158C">
              <w:rPr>
                <w:rFonts w:ascii="Calibri" w:hAnsi="Calibri" w:cs="Calibri"/>
                <w:lang w:val="fr"/>
              </w:rPr>
              <w:t xml:space="preserve">concertations oncologiques </w:t>
            </w:r>
            <w:r w:rsidRPr="1842C35A" w:rsidR="0061010C">
              <w:rPr>
                <w:rFonts w:ascii="Calibri" w:hAnsi="Calibri" w:cs="Calibri"/>
                <w:lang w:val="fr"/>
              </w:rPr>
              <w:t>multidisciplinaire</w:t>
            </w:r>
            <w:r w:rsidRPr="1842C35A" w:rsidR="0015158C">
              <w:rPr>
                <w:rFonts w:ascii="Calibri" w:hAnsi="Calibri" w:cs="Calibri"/>
                <w:lang w:val="fr"/>
              </w:rPr>
              <w:t>s</w:t>
            </w:r>
            <w:r w:rsidRPr="1842C35A" w:rsidR="0061010C">
              <w:rPr>
                <w:rFonts w:ascii="Calibri" w:hAnsi="Calibri" w:cs="Calibri"/>
                <w:lang w:val="fr"/>
              </w:rPr>
              <w:t xml:space="preserve"> et les résultats de l'interaction et de la coordination d'une équipe multidisciplinaire (des chirurgiens, des oncologues médicaux, des radiothérapeutes-oncologues, …). Cette équipe comprend également l’expertise acquise par différentes disciplines paramédicales</w:t>
            </w:r>
            <w:r w:rsidRPr="1842C35A" w:rsidR="0015158C">
              <w:rPr>
                <w:rFonts w:ascii="Calibri" w:hAnsi="Calibri" w:cs="Calibri"/>
                <w:lang w:val="fr"/>
              </w:rPr>
              <w:t xml:space="preserve"> et autres (diététicien</w:t>
            </w:r>
            <w:r w:rsidRPr="1842C35A" w:rsidR="003971C1">
              <w:rPr>
                <w:rFonts w:ascii="Calibri" w:hAnsi="Calibri" w:cs="Calibri"/>
                <w:lang w:val="fr"/>
              </w:rPr>
              <w:t>s</w:t>
            </w:r>
            <w:r w:rsidRPr="1842C35A" w:rsidR="0015158C">
              <w:rPr>
                <w:rFonts w:ascii="Calibri" w:hAnsi="Calibri" w:cs="Calibri"/>
                <w:lang w:val="fr"/>
              </w:rPr>
              <w:t>, psychologue</w:t>
            </w:r>
            <w:r w:rsidRPr="1842C35A" w:rsidR="003971C1">
              <w:rPr>
                <w:rFonts w:ascii="Calibri" w:hAnsi="Calibri" w:cs="Calibri"/>
                <w:lang w:val="fr"/>
              </w:rPr>
              <w:t>s</w:t>
            </w:r>
            <w:r w:rsidRPr="1842C35A" w:rsidR="0015158C">
              <w:rPr>
                <w:rFonts w:ascii="Calibri" w:hAnsi="Calibri" w:cs="Calibri"/>
                <w:lang w:val="fr"/>
              </w:rPr>
              <w:t xml:space="preserve">, </w:t>
            </w:r>
            <w:r w:rsidR="00190AF1">
              <w:rPr>
                <w:rFonts w:ascii="Calibri" w:hAnsi="Calibri" w:cs="Calibri"/>
                <w:lang w:val="fr"/>
              </w:rPr>
              <w:t>logopèdes</w:t>
            </w:r>
            <w:r w:rsidRPr="1842C35A" w:rsidR="0015158C">
              <w:rPr>
                <w:rFonts w:ascii="Calibri" w:hAnsi="Calibri" w:cs="Calibri"/>
                <w:lang w:val="fr"/>
              </w:rPr>
              <w:t xml:space="preserve">, ...). </w:t>
            </w:r>
            <w:r w:rsidRPr="00605017" w:rsidR="0015158C">
              <w:rPr>
                <w:rFonts w:ascii="Calibri" w:hAnsi="Calibri" w:cs="Calibri"/>
                <w:lang w:val="fr"/>
              </w:rPr>
              <w:t xml:space="preserve">Des études montrent qu'une approche d'équipe intégrée permet </w:t>
            </w:r>
            <w:r w:rsidRPr="00605017" w:rsidR="003971C1">
              <w:rPr>
                <w:rFonts w:ascii="Calibri" w:hAnsi="Calibri" w:cs="Calibri"/>
                <w:lang w:val="fr"/>
              </w:rPr>
              <w:t xml:space="preserve">d'augmenter le taux d'achèvement des thérapies planifiées et </w:t>
            </w:r>
            <w:r w:rsidRPr="00605017" w:rsidR="0015158C">
              <w:rPr>
                <w:rFonts w:ascii="Calibri" w:hAnsi="Calibri" w:cs="Calibri"/>
                <w:lang w:val="fr"/>
              </w:rPr>
              <w:t>d'obtenir de meilleurs résultats en termes de survie à 5 ans</w:t>
            </w:r>
            <w:r w:rsidR="00D13EE9">
              <w:rPr>
                <w:rFonts w:ascii="Calibri" w:hAnsi="Calibri" w:cs="Calibri"/>
                <w:lang w:val="fr"/>
              </w:rPr>
              <w:t xml:space="preserve"> [5]</w:t>
            </w:r>
            <w:r w:rsidR="003971C1">
              <w:rPr>
                <w:rFonts w:ascii="Calibri" w:hAnsi="Calibri" w:cs="Calibri"/>
                <w:lang w:val="fr"/>
              </w:rPr>
              <w:t>.</w:t>
            </w:r>
          </w:p>
        </w:tc>
      </w:tr>
      <w:tr w:rsidRPr="007668A4" w:rsidR="00427187" w:rsidTr="03F4C613" w14:paraId="484B24F7" w14:textId="77777777">
        <w:tc>
          <w:tcPr>
            <w:tcW w:w="6663" w:type="dxa"/>
            <w:gridSpan w:val="2"/>
            <w:tcMar/>
          </w:tcPr>
          <w:p w:rsidRPr="00605017" w:rsidR="0061010C" w:rsidP="0019694B" w:rsidRDefault="000E4DA4" w14:paraId="505F3B70" w14:textId="107A1A6C">
            <w:pPr>
              <w:spacing w:after="60"/>
              <w:ind w:right="135"/>
              <w:jc w:val="both"/>
              <w:rPr>
                <w:rFonts w:ascii="Calibri" w:hAnsi="Calibri" w:cs="Calibri"/>
                <w:lang w:val="nl-BE"/>
              </w:rPr>
            </w:pPr>
            <w:r>
              <w:rPr>
                <w:rFonts w:ascii="Calibri" w:hAnsi="Calibri" w:cs="Calibri"/>
                <w:lang w:val="nl-NL"/>
              </w:rPr>
              <w:t>§</w:t>
            </w:r>
            <w:r w:rsidR="0079346A">
              <w:rPr>
                <w:rFonts w:ascii="Calibri" w:hAnsi="Calibri" w:cs="Calibri"/>
                <w:lang w:val="nl-NL"/>
              </w:rPr>
              <w:t xml:space="preserve"> </w:t>
            </w:r>
            <w:r>
              <w:rPr>
                <w:rFonts w:ascii="Calibri" w:hAnsi="Calibri" w:cs="Calibri"/>
                <w:lang w:val="nl-NL"/>
              </w:rPr>
              <w:t xml:space="preserve">2. </w:t>
            </w:r>
            <w:r w:rsidRPr="00605017" w:rsidR="0061010C">
              <w:rPr>
                <w:rFonts w:ascii="Calibri" w:hAnsi="Calibri" w:cs="Calibri"/>
                <w:lang w:val="nl-NL"/>
              </w:rPr>
              <w:t xml:space="preserve">Gezien de duidelijke impact van een geïntegreerde multidisciplinaire aanpak op de kwaliteit van de zorg en de daaruit voortvloeiende overlevingskansen, voorziet deze overeenkomst de volgende aanpak ter verbetering van de zorg voor en </w:t>
            </w:r>
            <w:proofErr w:type="spellStart"/>
            <w:r w:rsidRPr="00605017" w:rsidR="0061010C">
              <w:rPr>
                <w:rFonts w:ascii="Calibri" w:hAnsi="Calibri" w:cs="Calibri"/>
                <w:lang w:val="nl-NL"/>
              </w:rPr>
              <w:t>outcome</w:t>
            </w:r>
            <w:proofErr w:type="spellEnd"/>
            <w:r w:rsidRPr="00605017" w:rsidR="0061010C">
              <w:rPr>
                <w:rFonts w:ascii="Calibri" w:hAnsi="Calibri" w:cs="Calibri"/>
                <w:lang w:val="nl-NL"/>
              </w:rPr>
              <w:t xml:space="preserve"> van patiënten met maligne hoofd- en </w:t>
            </w:r>
            <w:proofErr w:type="spellStart"/>
            <w:r w:rsidRPr="00605017" w:rsidR="0061010C">
              <w:rPr>
                <w:rFonts w:ascii="Calibri" w:hAnsi="Calibri" w:cs="Calibri"/>
                <w:lang w:val="nl-NL"/>
              </w:rPr>
              <w:t>halstumoren</w:t>
            </w:r>
            <w:proofErr w:type="spellEnd"/>
            <w:r w:rsidRPr="00605017" w:rsidR="0061010C">
              <w:rPr>
                <w:rFonts w:ascii="Calibri" w:hAnsi="Calibri" w:cs="Calibri"/>
                <w:lang w:val="nl-NL"/>
              </w:rPr>
              <w:t>:</w:t>
            </w:r>
          </w:p>
        </w:tc>
        <w:tc>
          <w:tcPr>
            <w:tcW w:w="6434" w:type="dxa"/>
            <w:tcMar/>
          </w:tcPr>
          <w:p w:rsidRPr="00605017" w:rsidR="0061010C" w:rsidP="0019694B" w:rsidRDefault="000E4DA4" w14:paraId="70780B01" w14:textId="45FE0CDD">
            <w:pPr>
              <w:spacing w:after="60"/>
              <w:jc w:val="both"/>
              <w:rPr>
                <w:rFonts w:ascii="Calibri" w:hAnsi="Calibri" w:cs="Calibri"/>
                <w:lang w:val="fr-FR"/>
              </w:rPr>
            </w:pPr>
            <w:r w:rsidRPr="659E48F2">
              <w:rPr>
                <w:rFonts w:ascii="Calibri" w:hAnsi="Calibri" w:cs="Calibri"/>
                <w:lang w:val="fr"/>
              </w:rPr>
              <w:t>§</w:t>
            </w:r>
            <w:r w:rsidRPr="659E48F2" w:rsidR="0079346A">
              <w:rPr>
                <w:rFonts w:ascii="Calibri" w:hAnsi="Calibri" w:cs="Calibri"/>
                <w:lang w:val="fr"/>
              </w:rPr>
              <w:t xml:space="preserve"> </w:t>
            </w:r>
            <w:r w:rsidRPr="659E48F2">
              <w:rPr>
                <w:rFonts w:ascii="Calibri" w:hAnsi="Calibri" w:cs="Calibri"/>
                <w:lang w:val="fr"/>
              </w:rPr>
              <w:t xml:space="preserve">2. </w:t>
            </w:r>
            <w:r w:rsidRPr="659E48F2" w:rsidR="0061010C">
              <w:rPr>
                <w:rFonts w:ascii="Calibri" w:hAnsi="Calibri" w:cs="Calibri"/>
                <w:lang w:val="fr"/>
              </w:rPr>
              <w:t>Vu l'impact évident d'une approche d’équipe multidisciplinaire sur la qualité des soins et sur la survie qui en découle, cette convention prévoit l’approche suivante pour une amélioration des soins et des résultats pour les patients atteints de tumeurs maligne de la tête et du cou</w:t>
            </w:r>
            <w:r w:rsidRPr="659E48F2" w:rsidR="203106E0">
              <w:rPr>
                <w:rFonts w:ascii="Calibri" w:hAnsi="Calibri" w:cs="Calibri"/>
                <w:lang w:val="fr"/>
              </w:rPr>
              <w:t xml:space="preserve"> </w:t>
            </w:r>
            <w:r w:rsidRPr="659E48F2" w:rsidR="0061010C">
              <w:rPr>
                <w:rFonts w:ascii="Calibri" w:hAnsi="Calibri" w:cs="Calibri"/>
                <w:lang w:val="fr"/>
              </w:rPr>
              <w:t>:</w:t>
            </w:r>
          </w:p>
        </w:tc>
      </w:tr>
      <w:tr w:rsidRPr="007668A4" w:rsidR="00427187" w:rsidTr="03F4C613" w14:paraId="0B6527B4" w14:textId="77777777">
        <w:tc>
          <w:tcPr>
            <w:tcW w:w="6663" w:type="dxa"/>
            <w:gridSpan w:val="2"/>
            <w:tcMar/>
          </w:tcPr>
          <w:p w:rsidRPr="00605017" w:rsidR="0061010C" w:rsidP="004D2F1E" w:rsidRDefault="000E4DA4" w14:paraId="05D5FE76" w14:textId="39389CB5">
            <w:pPr>
              <w:pStyle w:val="ListParagraph"/>
              <w:spacing w:after="60"/>
              <w:ind w:left="0" w:right="135"/>
              <w:jc w:val="both"/>
              <w:rPr>
                <w:rFonts w:ascii="Calibri" w:hAnsi="Calibri" w:cs="Calibri"/>
                <w:lang w:val="nl-BE"/>
              </w:rPr>
            </w:pPr>
            <w:r>
              <w:rPr>
                <w:rFonts w:ascii="Calibri" w:hAnsi="Calibri" w:cs="Calibri"/>
                <w:lang w:val="nl-NL"/>
              </w:rPr>
              <w:t xml:space="preserve">1° </w:t>
            </w:r>
            <w:r w:rsidRPr="00605017" w:rsidR="0061010C">
              <w:rPr>
                <w:rFonts w:ascii="Calibri" w:hAnsi="Calibri" w:cs="Calibri"/>
                <w:lang w:val="nl-NL"/>
              </w:rPr>
              <w:t xml:space="preserve">In de referentiecentra voor </w:t>
            </w:r>
            <w:r w:rsidRPr="00605017" w:rsidR="0015158C">
              <w:rPr>
                <w:rFonts w:ascii="Calibri" w:hAnsi="Calibri" w:cs="Calibri"/>
                <w:lang w:val="nl-NL"/>
              </w:rPr>
              <w:t xml:space="preserve">maligne </w:t>
            </w:r>
            <w:r w:rsidRPr="00605017" w:rsidR="0061010C">
              <w:rPr>
                <w:rFonts w:ascii="Calibri" w:hAnsi="Calibri" w:cs="Calibri"/>
                <w:lang w:val="nl-NL"/>
              </w:rPr>
              <w:t xml:space="preserve">hoofd- en </w:t>
            </w:r>
            <w:proofErr w:type="spellStart"/>
            <w:r w:rsidRPr="00605017" w:rsidR="0061010C">
              <w:rPr>
                <w:rFonts w:ascii="Calibri" w:hAnsi="Calibri" w:cs="Calibri"/>
                <w:lang w:val="nl-NL"/>
              </w:rPr>
              <w:t>halstumoren</w:t>
            </w:r>
            <w:proofErr w:type="spellEnd"/>
            <w:r w:rsidRPr="00605017" w:rsidR="0061010C">
              <w:rPr>
                <w:rFonts w:ascii="Calibri" w:hAnsi="Calibri" w:cs="Calibri"/>
                <w:lang w:val="nl-NL"/>
              </w:rPr>
              <w:t xml:space="preserve">, zoals bepaald in deel </w:t>
            </w:r>
            <w:r w:rsidR="00EA3BBA">
              <w:rPr>
                <w:rFonts w:ascii="Calibri" w:hAnsi="Calibri" w:cs="Calibri"/>
                <w:lang w:val="nl-NL"/>
              </w:rPr>
              <w:t>II</w:t>
            </w:r>
            <w:r w:rsidRPr="00605017" w:rsidR="0061010C">
              <w:rPr>
                <w:rFonts w:ascii="Calibri" w:hAnsi="Calibri" w:cs="Calibri"/>
                <w:lang w:val="nl-NL"/>
              </w:rPr>
              <w:t>, wordt het geïntegreerde centrale multidisciplinaire oncologische consult, het opstellen van het behandelplan, de concomitante radiosysteemtherapie, de radiotherapie en de</w:t>
            </w:r>
            <w:r w:rsidR="00927C47">
              <w:rPr>
                <w:rFonts w:ascii="Calibri" w:hAnsi="Calibri" w:cs="Calibri"/>
                <w:lang w:val="nl-NL"/>
              </w:rPr>
              <w:t xml:space="preserve"> </w:t>
            </w:r>
            <w:proofErr w:type="spellStart"/>
            <w:r w:rsidRPr="00514E09" w:rsidR="00927C47">
              <w:rPr>
                <w:rFonts w:ascii="Calibri" w:hAnsi="Calibri" w:cs="Calibri"/>
                <w:shd w:val="clear" w:color="auto" w:fill="FFFFFF" w:themeFill="background1"/>
                <w:lang w:val="nl-NL"/>
              </w:rPr>
              <w:t>ablatieve</w:t>
            </w:r>
            <w:proofErr w:type="spellEnd"/>
            <w:r w:rsidRPr="00514E09" w:rsidR="00927C47">
              <w:rPr>
                <w:rFonts w:ascii="Calibri" w:hAnsi="Calibri" w:cs="Calibri"/>
                <w:shd w:val="clear" w:color="auto" w:fill="FFFFFF" w:themeFill="background1"/>
                <w:lang w:val="nl-NL"/>
              </w:rPr>
              <w:t xml:space="preserve"> en reconstructieve</w:t>
            </w:r>
            <w:r w:rsidRPr="00605017" w:rsidR="0061010C">
              <w:rPr>
                <w:rFonts w:ascii="Calibri" w:hAnsi="Calibri" w:cs="Calibri"/>
                <w:lang w:val="nl-NL"/>
              </w:rPr>
              <w:t xml:space="preserve"> chirurgie van de hoofd- en </w:t>
            </w:r>
            <w:proofErr w:type="spellStart"/>
            <w:r w:rsidRPr="00605017" w:rsidR="0061010C">
              <w:rPr>
                <w:rFonts w:ascii="Calibri" w:hAnsi="Calibri" w:cs="Calibri"/>
                <w:lang w:val="nl-NL"/>
              </w:rPr>
              <w:t>halstumoren</w:t>
            </w:r>
            <w:proofErr w:type="spellEnd"/>
            <w:r w:rsidRPr="00605017" w:rsidR="0061010C">
              <w:rPr>
                <w:rFonts w:ascii="Calibri" w:hAnsi="Calibri" w:cs="Calibri"/>
                <w:lang w:val="nl-NL"/>
              </w:rPr>
              <w:t xml:space="preserve"> geconcentreerd. Deze referentiecentra garanderen 24/24 en 7/7 een kwaliteitsvolle zorg in het domein van dit type tumoren die minstens de heelkunde, de radiotherapie, de concomitante radiosysteemtherapie, de intensieve zorg, de anesthesie, de verpleegkunde en </w:t>
            </w:r>
            <w:r w:rsidR="003971C1">
              <w:rPr>
                <w:rFonts w:ascii="Calibri" w:hAnsi="Calibri" w:cs="Calibri"/>
                <w:lang w:val="nl-NL"/>
              </w:rPr>
              <w:t xml:space="preserve">de </w:t>
            </w:r>
            <w:r w:rsidRPr="00605017" w:rsidR="0061010C">
              <w:rPr>
                <w:rFonts w:ascii="Calibri" w:hAnsi="Calibri" w:cs="Calibri"/>
                <w:lang w:val="nl-NL"/>
              </w:rPr>
              <w:t xml:space="preserve">andere (para)medische disciplines omvat in een multidisciplinaire </w:t>
            </w:r>
            <w:r w:rsidR="003971C1">
              <w:rPr>
                <w:rFonts w:ascii="Calibri" w:hAnsi="Calibri" w:cs="Calibri"/>
                <w:lang w:val="nl-NL"/>
              </w:rPr>
              <w:t>setting</w:t>
            </w:r>
            <w:r w:rsidRPr="00605017" w:rsidR="003971C1">
              <w:rPr>
                <w:rFonts w:ascii="Calibri" w:hAnsi="Calibri" w:cs="Calibri"/>
                <w:lang w:val="nl-NL"/>
              </w:rPr>
              <w:t xml:space="preserve"> </w:t>
            </w:r>
            <w:r w:rsidRPr="00605017" w:rsidR="0061010C">
              <w:rPr>
                <w:rFonts w:ascii="Calibri" w:hAnsi="Calibri" w:cs="Calibri"/>
                <w:lang w:val="nl-NL"/>
              </w:rPr>
              <w:t>met expertise in de diagnosestelling, de behandeling, de verzorging en de monitoring van deze patiënten.</w:t>
            </w:r>
          </w:p>
        </w:tc>
        <w:tc>
          <w:tcPr>
            <w:tcW w:w="6434" w:type="dxa"/>
            <w:tcMar/>
          </w:tcPr>
          <w:p w:rsidRPr="00605017" w:rsidR="0061010C" w:rsidP="004D2F1E" w:rsidRDefault="000E4DA4" w14:paraId="7D8FA977" w14:textId="7CA71B03">
            <w:pPr>
              <w:pStyle w:val="ListParagraph"/>
              <w:spacing w:after="60"/>
              <w:ind w:left="0" w:right="135"/>
              <w:jc w:val="both"/>
              <w:rPr>
                <w:rFonts w:ascii="Calibri" w:hAnsi="Calibri" w:cs="Calibri"/>
                <w:lang w:val="fr"/>
              </w:rPr>
            </w:pPr>
            <w:r>
              <w:rPr>
                <w:rFonts w:ascii="Calibri" w:hAnsi="Calibri" w:cs="Calibri"/>
                <w:lang w:val="fr-FR"/>
              </w:rPr>
              <w:t xml:space="preserve">1° </w:t>
            </w:r>
            <w:r w:rsidRPr="00605017" w:rsidR="69B2FD9B">
              <w:rPr>
                <w:rFonts w:ascii="Calibri" w:hAnsi="Calibri" w:cs="Calibri"/>
                <w:lang w:val="fr-FR"/>
              </w:rPr>
              <w:t xml:space="preserve">Dans </w:t>
            </w:r>
            <w:r w:rsidRPr="00605017" w:rsidR="4A937E4F">
              <w:rPr>
                <w:rFonts w:ascii="Calibri" w:hAnsi="Calibri" w:cs="Calibri"/>
                <w:lang w:val="fr-FR"/>
              </w:rPr>
              <w:t>l</w:t>
            </w:r>
            <w:r w:rsidRPr="00605017" w:rsidR="69B2FD9B">
              <w:rPr>
                <w:rFonts w:ascii="Calibri" w:hAnsi="Calibri" w:cs="Calibri"/>
                <w:lang w:val="fr-FR"/>
              </w:rPr>
              <w:t xml:space="preserve">es centres de référence pour les tumeurs </w:t>
            </w:r>
            <w:r w:rsidRPr="00605017" w:rsidR="5FEF0454">
              <w:rPr>
                <w:rFonts w:ascii="Calibri" w:hAnsi="Calibri" w:cs="Calibri"/>
                <w:lang w:val="fr-FR"/>
              </w:rPr>
              <w:t xml:space="preserve">malignes </w:t>
            </w:r>
            <w:r w:rsidRPr="00605017" w:rsidR="69B2FD9B">
              <w:rPr>
                <w:rFonts w:ascii="Calibri" w:hAnsi="Calibri" w:cs="Calibri"/>
                <w:lang w:val="fr-FR"/>
              </w:rPr>
              <w:t xml:space="preserve">de la tête et du cou, telle que définie </w:t>
            </w:r>
            <w:r w:rsidRPr="00605017" w:rsidR="5FEF0454">
              <w:rPr>
                <w:rFonts w:ascii="Calibri" w:hAnsi="Calibri" w:cs="Calibri"/>
                <w:lang w:val="fr-FR"/>
              </w:rPr>
              <w:t xml:space="preserve">dans la partie </w:t>
            </w:r>
            <w:r w:rsidR="00EA3BBA">
              <w:rPr>
                <w:rFonts w:ascii="Calibri" w:hAnsi="Calibri" w:cs="Calibri"/>
                <w:lang w:val="fr-FR"/>
              </w:rPr>
              <w:t>II</w:t>
            </w:r>
            <w:r w:rsidRPr="00605017" w:rsidR="69B2FD9B">
              <w:rPr>
                <w:rFonts w:ascii="Calibri" w:hAnsi="Calibri" w:cs="Calibri"/>
                <w:lang w:val="fr-FR"/>
              </w:rPr>
              <w:t xml:space="preserve">, </w:t>
            </w:r>
            <w:r w:rsidRPr="00605017" w:rsidR="69B2FD9B">
              <w:rPr>
                <w:rFonts w:ascii="Calibri" w:hAnsi="Calibri" w:cs="Calibri"/>
                <w:lang w:val="fr"/>
              </w:rPr>
              <w:t xml:space="preserve">la </w:t>
            </w:r>
            <w:r w:rsidRPr="00605017" w:rsidR="5FEF0454">
              <w:rPr>
                <w:rFonts w:ascii="Calibri" w:hAnsi="Calibri" w:cs="Calibri"/>
                <w:lang w:val="fr"/>
              </w:rPr>
              <w:t>concertation oncologique multidisciplinaire centrale intégrée</w:t>
            </w:r>
            <w:r w:rsidRPr="00605017" w:rsidR="69B2FD9B">
              <w:rPr>
                <w:rFonts w:ascii="Calibri" w:hAnsi="Calibri" w:cs="Calibri"/>
                <w:lang w:val="fr"/>
              </w:rPr>
              <w:t xml:space="preserve">, l’établissement du plan de traitement, </w:t>
            </w:r>
            <w:r w:rsidRPr="00C82717" w:rsidR="69B2FD9B">
              <w:rPr>
                <w:rFonts w:ascii="Calibri" w:hAnsi="Calibri" w:cs="Calibri"/>
                <w:shd w:val="clear" w:color="auto" w:fill="FFFFFF" w:themeFill="background1"/>
                <w:lang w:val="fr"/>
              </w:rPr>
              <w:t xml:space="preserve">la </w:t>
            </w:r>
            <w:r w:rsidRPr="00C82717" w:rsidR="4E8A09C3">
              <w:rPr>
                <w:rFonts w:ascii="Calibri" w:hAnsi="Calibri" w:cs="Calibri"/>
                <w:shd w:val="clear" w:color="auto" w:fill="FFFFFF" w:themeFill="background1"/>
                <w:lang w:val="fr"/>
              </w:rPr>
              <w:t xml:space="preserve">thérapie </w:t>
            </w:r>
            <w:proofErr w:type="spellStart"/>
            <w:r w:rsidRPr="00C82717" w:rsidR="4E8A09C3">
              <w:rPr>
                <w:rFonts w:ascii="Calibri" w:hAnsi="Calibri" w:cs="Calibri"/>
                <w:shd w:val="clear" w:color="auto" w:fill="FFFFFF" w:themeFill="background1"/>
                <w:lang w:val="fr"/>
              </w:rPr>
              <w:t>radiosystémique</w:t>
            </w:r>
            <w:proofErr w:type="spellEnd"/>
            <w:r w:rsidRPr="00C82717" w:rsidR="4E8A09C3">
              <w:rPr>
                <w:rFonts w:ascii="Calibri" w:hAnsi="Calibri" w:cs="Calibri"/>
                <w:shd w:val="clear" w:color="auto" w:fill="FFFFFF" w:themeFill="background1"/>
                <w:lang w:val="fr"/>
              </w:rPr>
              <w:t xml:space="preserve"> concomitante, la </w:t>
            </w:r>
            <w:r w:rsidRPr="00C82717" w:rsidR="69B2FD9B">
              <w:rPr>
                <w:rFonts w:ascii="Calibri" w:hAnsi="Calibri" w:cs="Calibri"/>
                <w:shd w:val="clear" w:color="auto" w:fill="FFFFFF" w:themeFill="background1"/>
                <w:lang w:val="fr"/>
              </w:rPr>
              <w:t xml:space="preserve">radiothérapie </w:t>
            </w:r>
            <w:r w:rsidRPr="00C82717" w:rsidR="6017388D">
              <w:rPr>
                <w:rFonts w:ascii="Calibri" w:hAnsi="Calibri" w:cs="Calibri"/>
                <w:shd w:val="clear" w:color="auto" w:fill="FFFFFF" w:themeFill="background1"/>
                <w:lang w:val="fr"/>
              </w:rPr>
              <w:t>ainsi que</w:t>
            </w:r>
            <w:r w:rsidRPr="00C82717" w:rsidR="69B2FD9B">
              <w:rPr>
                <w:rFonts w:ascii="Calibri" w:hAnsi="Calibri" w:cs="Calibri"/>
                <w:shd w:val="clear" w:color="auto" w:fill="FFFFFF" w:themeFill="background1"/>
                <w:lang w:val="fr"/>
              </w:rPr>
              <w:t xml:space="preserve"> la chirurgie</w:t>
            </w:r>
            <w:r w:rsidR="46F87F7D">
              <w:rPr>
                <w:rFonts w:ascii="Calibri" w:hAnsi="Calibri" w:cs="Calibri"/>
                <w:shd w:val="clear" w:color="auto" w:fill="FFFFFF" w:themeFill="background1"/>
                <w:lang w:val="fr"/>
              </w:rPr>
              <w:t xml:space="preserve"> </w:t>
            </w:r>
            <w:r w:rsidRPr="00514E09" w:rsidR="63F60810">
              <w:rPr>
                <w:rFonts w:ascii="Calibri" w:hAnsi="Calibri" w:cs="Calibri"/>
                <w:shd w:val="clear" w:color="auto" w:fill="FFFFFF" w:themeFill="background1"/>
                <w:lang w:val="fr"/>
              </w:rPr>
              <w:t>ablative et reconstructive</w:t>
            </w:r>
            <w:r w:rsidRPr="00C82717" w:rsidR="69B2FD9B">
              <w:rPr>
                <w:rFonts w:ascii="Calibri" w:hAnsi="Calibri" w:cs="Calibri"/>
                <w:shd w:val="clear" w:color="auto" w:fill="FFFFFF" w:themeFill="background1"/>
                <w:lang w:val="fr-FR"/>
              </w:rPr>
              <w:t xml:space="preserve"> </w:t>
            </w:r>
            <w:r w:rsidRPr="00C82717" w:rsidR="4E8A09C3">
              <w:rPr>
                <w:rFonts w:ascii="Calibri" w:hAnsi="Calibri" w:cs="Calibri"/>
                <w:shd w:val="clear" w:color="auto" w:fill="FFFFFF" w:themeFill="background1"/>
                <w:lang w:val="fr-FR"/>
              </w:rPr>
              <w:t xml:space="preserve">des tumeurs de la tête et du cou </w:t>
            </w:r>
            <w:r w:rsidRPr="00C82717" w:rsidR="69B2FD9B">
              <w:rPr>
                <w:rFonts w:ascii="Calibri" w:hAnsi="Calibri" w:cs="Calibri"/>
                <w:shd w:val="clear" w:color="auto" w:fill="FFFFFF" w:themeFill="background1"/>
                <w:lang w:val="fr-FR"/>
              </w:rPr>
              <w:t xml:space="preserve">sont </w:t>
            </w:r>
            <w:proofErr w:type="gramStart"/>
            <w:r w:rsidRPr="00C82717" w:rsidR="69B2FD9B">
              <w:rPr>
                <w:rFonts w:ascii="Calibri" w:hAnsi="Calibri" w:cs="Calibri"/>
                <w:shd w:val="clear" w:color="auto" w:fill="FFFFFF" w:themeFill="background1"/>
                <w:lang w:val="fr-FR"/>
              </w:rPr>
              <w:t>concentrés</w:t>
            </w:r>
            <w:proofErr w:type="gramEnd"/>
            <w:r w:rsidRPr="00C82717" w:rsidR="4E8A09C3">
              <w:rPr>
                <w:rFonts w:ascii="Calibri" w:hAnsi="Calibri" w:cs="Calibri"/>
                <w:shd w:val="clear" w:color="auto" w:fill="FFFFFF" w:themeFill="background1"/>
                <w:lang w:val="fr-FR"/>
              </w:rPr>
              <w:t>.</w:t>
            </w:r>
            <w:r w:rsidRPr="00C82717" w:rsidR="69B2FD9B">
              <w:rPr>
                <w:rFonts w:ascii="Calibri" w:hAnsi="Calibri" w:cs="Calibri"/>
                <w:shd w:val="clear" w:color="auto" w:fill="FFFFFF" w:themeFill="background1"/>
                <w:lang w:val="fr"/>
              </w:rPr>
              <w:t xml:space="preserve"> Ces centres de référence garantissent des soins de qualité 24</w:t>
            </w:r>
            <w:r w:rsidRPr="00C82717" w:rsidR="4E8A09C3">
              <w:rPr>
                <w:rFonts w:ascii="Calibri" w:hAnsi="Calibri" w:cs="Calibri"/>
                <w:shd w:val="clear" w:color="auto" w:fill="FFFFFF" w:themeFill="background1"/>
                <w:lang w:val="fr"/>
              </w:rPr>
              <w:t>/24 et 7</w:t>
            </w:r>
            <w:r w:rsidRPr="00C82717" w:rsidR="69B2FD9B">
              <w:rPr>
                <w:rFonts w:ascii="Calibri" w:hAnsi="Calibri" w:cs="Calibri"/>
                <w:shd w:val="clear" w:color="auto" w:fill="FFFFFF" w:themeFill="background1"/>
                <w:lang w:val="fr"/>
              </w:rPr>
              <w:t>/7 dans le domaine de ce type de tumeurs et qui incluent au moins la chirurgie,</w:t>
            </w:r>
            <w:r w:rsidRPr="00C82717" w:rsidR="4E8A09C3">
              <w:rPr>
                <w:rFonts w:ascii="Calibri" w:hAnsi="Calibri" w:cs="Calibri"/>
                <w:shd w:val="clear" w:color="auto" w:fill="FFFFFF" w:themeFill="background1"/>
                <w:lang w:val="fr"/>
              </w:rPr>
              <w:t xml:space="preserve"> la radiothérapie, </w:t>
            </w:r>
            <w:r w:rsidR="002B38D8">
              <w:rPr>
                <w:rFonts w:ascii="Calibri" w:hAnsi="Calibri" w:cs="Calibri"/>
                <w:shd w:val="clear" w:color="auto" w:fill="FFFFFF" w:themeFill="background1"/>
                <w:lang w:val="fr"/>
              </w:rPr>
              <w:t xml:space="preserve">la </w:t>
            </w:r>
            <w:r w:rsidRPr="00C82717" w:rsidR="4E8A09C3">
              <w:rPr>
                <w:rFonts w:ascii="Calibri" w:hAnsi="Calibri" w:cs="Calibri"/>
                <w:shd w:val="clear" w:color="auto" w:fill="FFFFFF" w:themeFill="background1"/>
                <w:lang w:val="fr"/>
              </w:rPr>
              <w:t xml:space="preserve">thérapie </w:t>
            </w:r>
            <w:proofErr w:type="spellStart"/>
            <w:r w:rsidRPr="00C82717" w:rsidR="4E8A09C3">
              <w:rPr>
                <w:rFonts w:ascii="Calibri" w:hAnsi="Calibri" w:cs="Calibri"/>
                <w:shd w:val="clear" w:color="auto" w:fill="FFFFFF" w:themeFill="background1"/>
                <w:lang w:val="fr"/>
              </w:rPr>
              <w:t>radiosystémique</w:t>
            </w:r>
            <w:proofErr w:type="spellEnd"/>
            <w:r w:rsidRPr="00C82717" w:rsidR="4E8A09C3">
              <w:rPr>
                <w:rFonts w:ascii="Calibri" w:hAnsi="Calibri" w:cs="Calibri"/>
                <w:shd w:val="clear" w:color="auto" w:fill="FFFFFF" w:themeFill="background1"/>
                <w:lang w:val="fr"/>
              </w:rPr>
              <w:t xml:space="preserve"> concomitante, </w:t>
            </w:r>
            <w:r w:rsidRPr="00C82717" w:rsidR="69B2FD9B">
              <w:rPr>
                <w:rFonts w:ascii="Calibri" w:hAnsi="Calibri" w:cs="Calibri"/>
                <w:shd w:val="clear" w:color="auto" w:fill="FFFFFF" w:themeFill="background1"/>
                <w:lang w:val="fr"/>
              </w:rPr>
              <w:t>les soins</w:t>
            </w:r>
            <w:r w:rsidRPr="00605017" w:rsidR="69B2FD9B">
              <w:rPr>
                <w:rFonts w:ascii="Calibri" w:hAnsi="Calibri" w:cs="Calibri"/>
                <w:lang w:val="fr"/>
              </w:rPr>
              <w:t xml:space="preserve"> intensifs, l'anesthésie, les soins infirmiers et </w:t>
            </w:r>
            <w:r w:rsidR="660E3727">
              <w:rPr>
                <w:rFonts w:ascii="Calibri" w:hAnsi="Calibri" w:cs="Calibri"/>
                <w:lang w:val="fr"/>
              </w:rPr>
              <w:t xml:space="preserve">les </w:t>
            </w:r>
            <w:r w:rsidRPr="00605017" w:rsidR="660E3727">
              <w:rPr>
                <w:rFonts w:ascii="Calibri" w:hAnsi="Calibri" w:cs="Calibri"/>
                <w:lang w:val="fr"/>
              </w:rPr>
              <w:t xml:space="preserve">autres </w:t>
            </w:r>
            <w:r w:rsidRPr="00605017" w:rsidR="69B2FD9B">
              <w:rPr>
                <w:rFonts w:ascii="Calibri" w:hAnsi="Calibri" w:cs="Calibri"/>
                <w:lang w:val="fr"/>
              </w:rPr>
              <w:t xml:space="preserve">disciplines </w:t>
            </w:r>
            <w:r w:rsidRPr="00605017" w:rsidR="4E8A09C3">
              <w:rPr>
                <w:rFonts w:ascii="Calibri" w:hAnsi="Calibri" w:cs="Calibri"/>
                <w:lang w:val="fr"/>
              </w:rPr>
              <w:t>(</w:t>
            </w:r>
            <w:r w:rsidRPr="00605017" w:rsidR="69B2FD9B">
              <w:rPr>
                <w:rFonts w:ascii="Calibri" w:hAnsi="Calibri" w:cs="Calibri"/>
                <w:lang w:val="fr"/>
              </w:rPr>
              <w:t>para</w:t>
            </w:r>
            <w:r w:rsidRPr="00605017" w:rsidR="4E8A09C3">
              <w:rPr>
                <w:rFonts w:ascii="Calibri" w:hAnsi="Calibri" w:cs="Calibri"/>
                <w:lang w:val="fr"/>
              </w:rPr>
              <w:t>)</w:t>
            </w:r>
            <w:r w:rsidRPr="00605017" w:rsidR="69B2FD9B">
              <w:rPr>
                <w:rFonts w:ascii="Calibri" w:hAnsi="Calibri" w:cs="Calibri"/>
                <w:lang w:val="fr"/>
              </w:rPr>
              <w:t xml:space="preserve">médicales dans </w:t>
            </w:r>
            <w:r w:rsidR="55E26F94">
              <w:rPr>
                <w:rFonts w:ascii="Calibri" w:hAnsi="Calibri" w:cs="Calibri"/>
                <w:lang w:val="fr"/>
              </w:rPr>
              <w:t>un c</w:t>
            </w:r>
            <w:r w:rsidR="1FF1F800">
              <w:rPr>
                <w:rFonts w:ascii="Calibri" w:hAnsi="Calibri" w:cs="Calibri"/>
                <w:lang w:val="fr"/>
              </w:rPr>
              <w:t>adr</w:t>
            </w:r>
            <w:r w:rsidR="69B2FD9B">
              <w:rPr>
                <w:rFonts w:ascii="Calibri" w:hAnsi="Calibri" w:cs="Calibri"/>
                <w:lang w:val="fr"/>
              </w:rPr>
              <w:t>e</w:t>
            </w:r>
            <w:r w:rsidRPr="00605017" w:rsidR="69B2FD9B">
              <w:rPr>
                <w:rFonts w:ascii="Calibri" w:hAnsi="Calibri" w:cs="Calibri"/>
                <w:lang w:val="fr"/>
              </w:rPr>
              <w:t xml:space="preserve"> multidisciplinaire </w:t>
            </w:r>
            <w:r w:rsidRPr="00605017" w:rsidR="2DAECC7F">
              <w:rPr>
                <w:rFonts w:ascii="Calibri" w:hAnsi="Calibri" w:cs="Calibri"/>
                <w:lang w:val="fr"/>
              </w:rPr>
              <w:t>réunissant</w:t>
            </w:r>
            <w:r w:rsidRPr="00605017" w:rsidR="69B2FD9B">
              <w:rPr>
                <w:rFonts w:ascii="Calibri" w:hAnsi="Calibri" w:cs="Calibri"/>
                <w:lang w:val="fr"/>
              </w:rPr>
              <w:t xml:space="preserve"> l’expertise </w:t>
            </w:r>
            <w:r w:rsidRPr="00605017" w:rsidR="5BB9FA54">
              <w:rPr>
                <w:rFonts w:ascii="Calibri" w:hAnsi="Calibri" w:cs="Calibri"/>
                <w:lang w:val="fr"/>
              </w:rPr>
              <w:t xml:space="preserve">nécessaire au </w:t>
            </w:r>
            <w:r w:rsidRPr="00605017" w:rsidR="4E8A09C3">
              <w:rPr>
                <w:rFonts w:ascii="Calibri" w:hAnsi="Calibri" w:cs="Calibri"/>
                <w:lang w:val="fr"/>
              </w:rPr>
              <w:t xml:space="preserve">diagnostic, </w:t>
            </w:r>
            <w:r w:rsidRPr="00605017" w:rsidR="651019A3">
              <w:rPr>
                <w:rFonts w:ascii="Calibri" w:hAnsi="Calibri" w:cs="Calibri"/>
                <w:lang w:val="fr"/>
              </w:rPr>
              <w:t>au</w:t>
            </w:r>
            <w:r w:rsidRPr="00605017" w:rsidR="69B2FD9B">
              <w:rPr>
                <w:rFonts w:ascii="Calibri" w:hAnsi="Calibri" w:cs="Calibri"/>
                <w:lang w:val="fr"/>
              </w:rPr>
              <w:t xml:space="preserve"> traitement, </w:t>
            </w:r>
            <w:r w:rsidRPr="00605017" w:rsidR="1B8E94DE">
              <w:rPr>
                <w:rFonts w:ascii="Calibri" w:hAnsi="Calibri" w:cs="Calibri"/>
                <w:lang w:val="fr"/>
              </w:rPr>
              <w:t>aux</w:t>
            </w:r>
            <w:r w:rsidRPr="00605017" w:rsidR="4E8A09C3">
              <w:rPr>
                <w:rFonts w:ascii="Calibri" w:hAnsi="Calibri" w:cs="Calibri"/>
                <w:lang w:val="fr"/>
              </w:rPr>
              <w:t xml:space="preserve"> soins</w:t>
            </w:r>
            <w:r w:rsidRPr="00605017" w:rsidR="69B2FD9B">
              <w:rPr>
                <w:rFonts w:ascii="Calibri" w:hAnsi="Calibri" w:cs="Calibri"/>
                <w:lang w:val="fr"/>
              </w:rPr>
              <w:t xml:space="preserve"> et </w:t>
            </w:r>
            <w:r w:rsidRPr="00605017" w:rsidR="21A172B4">
              <w:rPr>
                <w:rFonts w:ascii="Calibri" w:hAnsi="Calibri" w:cs="Calibri"/>
                <w:lang w:val="fr"/>
              </w:rPr>
              <w:t>au</w:t>
            </w:r>
            <w:r w:rsidRPr="00605017" w:rsidR="69B2FD9B">
              <w:rPr>
                <w:rFonts w:ascii="Calibri" w:hAnsi="Calibri" w:cs="Calibri"/>
                <w:lang w:val="fr"/>
              </w:rPr>
              <w:t xml:space="preserve"> suivi de ces patients.</w:t>
            </w:r>
          </w:p>
        </w:tc>
      </w:tr>
      <w:tr w:rsidRPr="007668A4" w:rsidR="00427187" w:rsidTr="03F4C613" w14:paraId="6EF50450" w14:textId="77777777">
        <w:tc>
          <w:tcPr>
            <w:tcW w:w="6663" w:type="dxa"/>
            <w:gridSpan w:val="2"/>
            <w:tcMar/>
          </w:tcPr>
          <w:p w:rsidR="0061010C" w:rsidP="001E7374" w:rsidRDefault="000E4DA4" w14:paraId="6065EB45" w14:textId="6E478E54">
            <w:pPr>
              <w:pStyle w:val="ListParagraph"/>
              <w:spacing w:after="60"/>
              <w:ind w:left="0" w:right="135"/>
              <w:jc w:val="both"/>
              <w:rPr>
                <w:rFonts w:ascii="Calibri" w:hAnsi="Calibri" w:cs="Calibri"/>
                <w:lang w:val="nl-NL"/>
              </w:rPr>
            </w:pPr>
            <w:r>
              <w:rPr>
                <w:rFonts w:ascii="Calibri" w:hAnsi="Calibri" w:cs="Calibri"/>
                <w:lang w:val="nl-NL"/>
              </w:rPr>
              <w:t xml:space="preserve">2° </w:t>
            </w:r>
            <w:r w:rsidRPr="00605017" w:rsidR="0061010C">
              <w:rPr>
                <w:rFonts w:ascii="Calibri" w:hAnsi="Calibri" w:cs="Calibri"/>
                <w:lang w:val="nl-NL"/>
              </w:rPr>
              <w:t xml:space="preserve">In gespecialiseerde centra voor radiotherapie voor </w:t>
            </w:r>
            <w:r w:rsidR="008C4591">
              <w:rPr>
                <w:rFonts w:ascii="Calibri" w:hAnsi="Calibri" w:cs="Calibri"/>
                <w:lang w:val="nl-NL"/>
              </w:rPr>
              <w:t xml:space="preserve">maligne </w:t>
            </w:r>
            <w:r w:rsidRPr="00605017" w:rsidR="0061010C">
              <w:rPr>
                <w:rFonts w:ascii="Calibri" w:hAnsi="Calibri" w:cs="Calibri"/>
                <w:lang w:val="nl-NL"/>
              </w:rPr>
              <w:t xml:space="preserve">hoofd- en </w:t>
            </w:r>
            <w:proofErr w:type="spellStart"/>
            <w:r w:rsidRPr="00605017" w:rsidR="0061010C">
              <w:rPr>
                <w:rFonts w:ascii="Calibri" w:hAnsi="Calibri" w:cs="Calibri"/>
                <w:lang w:val="nl-NL"/>
              </w:rPr>
              <w:t>halstumoren</w:t>
            </w:r>
            <w:proofErr w:type="spellEnd"/>
            <w:r w:rsidRPr="00605017" w:rsidR="0061010C">
              <w:rPr>
                <w:rFonts w:ascii="Calibri" w:hAnsi="Calibri" w:cs="Calibri"/>
                <w:lang w:val="nl-NL"/>
              </w:rPr>
              <w:t xml:space="preserve">, zoals bepaald in deel </w:t>
            </w:r>
            <w:r w:rsidR="00EA3BBA">
              <w:rPr>
                <w:rFonts w:ascii="Calibri" w:hAnsi="Calibri" w:cs="Calibri"/>
                <w:lang w:val="nl-NL"/>
              </w:rPr>
              <w:t>III</w:t>
            </w:r>
            <w:r w:rsidRPr="00605017" w:rsidR="0061010C">
              <w:rPr>
                <w:rFonts w:ascii="Calibri" w:hAnsi="Calibri" w:cs="Calibri"/>
                <w:lang w:val="nl-NL"/>
              </w:rPr>
              <w:t xml:space="preserve">, wordt de radiotherapie geconcentreerd. Dit omvat zowel de </w:t>
            </w:r>
            <w:r w:rsidR="008C4591">
              <w:rPr>
                <w:rFonts w:ascii="Calibri" w:hAnsi="Calibri" w:cs="Calibri"/>
                <w:lang w:val="nl-NL"/>
              </w:rPr>
              <w:t xml:space="preserve">radiotherapie als </w:t>
            </w:r>
            <w:r w:rsidRPr="00605017" w:rsidR="0061010C">
              <w:rPr>
                <w:rFonts w:ascii="Calibri" w:hAnsi="Calibri" w:cs="Calibri"/>
                <w:lang w:val="nl-NL"/>
              </w:rPr>
              <w:t xml:space="preserve">primaire niet-chirurgische behandeling als de </w:t>
            </w:r>
            <w:r w:rsidR="008C4591">
              <w:rPr>
                <w:rFonts w:ascii="Calibri" w:hAnsi="Calibri" w:cs="Calibri"/>
                <w:lang w:val="nl-NL"/>
              </w:rPr>
              <w:t xml:space="preserve">radiotherapie </w:t>
            </w:r>
            <w:r w:rsidRPr="00605017" w:rsidR="0061010C">
              <w:rPr>
                <w:rFonts w:ascii="Calibri" w:hAnsi="Calibri" w:cs="Calibri"/>
                <w:lang w:val="nl-NL"/>
              </w:rPr>
              <w:t>voor- en</w:t>
            </w:r>
            <w:r w:rsidR="008C4591">
              <w:rPr>
                <w:rFonts w:ascii="Calibri" w:hAnsi="Calibri" w:cs="Calibri"/>
                <w:lang w:val="nl-NL"/>
              </w:rPr>
              <w:t>/of</w:t>
            </w:r>
            <w:r w:rsidRPr="00605017" w:rsidR="0061010C">
              <w:rPr>
                <w:rFonts w:ascii="Calibri" w:hAnsi="Calibri" w:cs="Calibri"/>
                <w:lang w:val="nl-NL"/>
              </w:rPr>
              <w:t xml:space="preserve"> na</w:t>
            </w:r>
            <w:r w:rsidR="008C4591">
              <w:rPr>
                <w:rFonts w:ascii="Calibri" w:hAnsi="Calibri" w:cs="Calibri"/>
                <w:lang w:val="nl-NL"/>
              </w:rPr>
              <w:t xml:space="preserve"> de</w:t>
            </w:r>
            <w:r w:rsidRPr="00605017" w:rsidR="0061010C">
              <w:rPr>
                <w:rFonts w:ascii="Calibri" w:hAnsi="Calibri" w:cs="Calibri"/>
                <w:lang w:val="nl-NL"/>
              </w:rPr>
              <w:t xml:space="preserve"> </w:t>
            </w:r>
            <w:r w:rsidR="008C4591">
              <w:rPr>
                <w:rFonts w:ascii="Calibri" w:hAnsi="Calibri" w:cs="Calibri"/>
                <w:lang w:val="nl-NL"/>
              </w:rPr>
              <w:t>chirurgische behandeling</w:t>
            </w:r>
            <w:r w:rsidRPr="00605017" w:rsidR="0061010C">
              <w:rPr>
                <w:rFonts w:ascii="Calibri" w:hAnsi="Calibri" w:cs="Calibri"/>
                <w:lang w:val="nl-NL"/>
              </w:rPr>
              <w:t xml:space="preserve">, alsook de concomitante radiosysteemtherapie. Deze behandelingen worden uitgevoerd volgens het behandelplan dat is opgesteld door het referentiecentrum. Elk gespecialiseerd centrum </w:t>
            </w:r>
            <w:r w:rsidR="003A150C">
              <w:rPr>
                <w:rFonts w:ascii="Calibri" w:hAnsi="Calibri" w:cs="Calibri"/>
                <w:lang w:val="nl-NL"/>
              </w:rPr>
              <w:t xml:space="preserve">voor radiotherapie </w:t>
            </w:r>
            <w:r w:rsidRPr="00605017" w:rsidR="0061010C">
              <w:rPr>
                <w:rFonts w:ascii="Calibri" w:hAnsi="Calibri" w:cs="Calibri"/>
                <w:lang w:val="nl-NL"/>
              </w:rPr>
              <w:t xml:space="preserve">voor </w:t>
            </w:r>
            <w:r w:rsidR="008C4591">
              <w:rPr>
                <w:rFonts w:ascii="Calibri" w:hAnsi="Calibri" w:cs="Calibri"/>
                <w:lang w:val="nl-NL"/>
              </w:rPr>
              <w:t xml:space="preserve">maligne </w:t>
            </w:r>
            <w:r w:rsidRPr="00605017" w:rsidR="0061010C">
              <w:rPr>
                <w:rFonts w:ascii="Calibri" w:hAnsi="Calibri" w:cs="Calibri"/>
                <w:lang w:val="nl-NL"/>
              </w:rPr>
              <w:t xml:space="preserve">hoofd- en </w:t>
            </w:r>
            <w:proofErr w:type="spellStart"/>
            <w:r w:rsidRPr="00605017" w:rsidR="0061010C">
              <w:rPr>
                <w:rFonts w:ascii="Calibri" w:hAnsi="Calibri" w:cs="Calibri"/>
                <w:lang w:val="nl-NL"/>
              </w:rPr>
              <w:t>halstumoren</w:t>
            </w:r>
            <w:proofErr w:type="spellEnd"/>
            <w:r w:rsidRPr="00605017" w:rsidR="0061010C">
              <w:rPr>
                <w:rFonts w:ascii="Calibri" w:hAnsi="Calibri" w:cs="Calibri"/>
                <w:lang w:val="nl-NL"/>
              </w:rPr>
              <w:t xml:space="preserve"> heeft een geformaliseerd samenwerkingsverband met een referentiecentrum zodanig dat </w:t>
            </w:r>
            <w:r w:rsidR="008C4591">
              <w:rPr>
                <w:rFonts w:ascii="Calibri" w:hAnsi="Calibri" w:cs="Calibri"/>
                <w:lang w:val="nl-NL"/>
              </w:rPr>
              <w:t>een gestandaardiseerde</w:t>
            </w:r>
            <w:r w:rsidRPr="00605017" w:rsidR="0061010C">
              <w:rPr>
                <w:rFonts w:ascii="Calibri" w:hAnsi="Calibri" w:cs="Calibri"/>
                <w:lang w:val="nl-NL"/>
              </w:rPr>
              <w:t xml:space="preserve"> werkwijze kan worden gehanteerd.</w:t>
            </w:r>
          </w:p>
          <w:p w:rsidRPr="00605017" w:rsidR="0002563D" w:rsidP="00107A55" w:rsidRDefault="0002563D" w14:paraId="5943F12E" w14:textId="198B84D3">
            <w:pPr>
              <w:pStyle w:val="ListParagraph"/>
              <w:spacing w:after="60"/>
              <w:ind w:left="0" w:right="135"/>
              <w:jc w:val="both"/>
              <w:rPr>
                <w:rFonts w:ascii="Calibri" w:hAnsi="Calibri" w:cs="Calibri"/>
                <w:lang w:val="nl-NL"/>
              </w:rPr>
            </w:pPr>
          </w:p>
        </w:tc>
        <w:tc>
          <w:tcPr>
            <w:tcW w:w="6434" w:type="dxa"/>
            <w:tcMar/>
          </w:tcPr>
          <w:p w:rsidRPr="00605017" w:rsidR="0061010C" w:rsidP="00107A55" w:rsidRDefault="000E4DA4" w14:paraId="1E88536B" w14:textId="6293AF74">
            <w:pPr>
              <w:pStyle w:val="ListParagraph"/>
              <w:spacing w:after="60"/>
              <w:ind w:left="0" w:right="135"/>
              <w:jc w:val="both"/>
              <w:rPr>
                <w:rFonts w:ascii="Calibri" w:hAnsi="Calibri" w:cs="Calibri"/>
                <w:lang w:val="fr-FR"/>
              </w:rPr>
            </w:pPr>
            <w:r>
              <w:rPr>
                <w:rFonts w:ascii="Calibri" w:hAnsi="Calibri" w:cs="Calibri"/>
                <w:lang w:val="fr-FR"/>
              </w:rPr>
              <w:t xml:space="preserve">2° </w:t>
            </w:r>
            <w:r w:rsidRPr="00605017" w:rsidR="0061010C">
              <w:rPr>
                <w:rFonts w:ascii="Calibri" w:hAnsi="Calibri" w:cs="Calibri"/>
                <w:lang w:val="fr-FR"/>
              </w:rPr>
              <w:t xml:space="preserve">Dans les centres spécialisés pour la radiothérapie pour les tumeurs </w:t>
            </w:r>
            <w:r w:rsidR="008C4591">
              <w:rPr>
                <w:rFonts w:ascii="Calibri" w:hAnsi="Calibri" w:cs="Calibri"/>
                <w:lang w:val="fr-FR"/>
              </w:rPr>
              <w:t xml:space="preserve">malignes </w:t>
            </w:r>
            <w:r w:rsidRPr="00605017" w:rsidR="0061010C">
              <w:rPr>
                <w:rFonts w:ascii="Calibri" w:hAnsi="Calibri" w:cs="Calibri"/>
                <w:lang w:val="fr-FR"/>
              </w:rPr>
              <w:t xml:space="preserve">de la tête et du cou, </w:t>
            </w:r>
            <w:r w:rsidRPr="00605017" w:rsidR="00C3502C">
              <w:rPr>
                <w:rFonts w:ascii="Calibri" w:hAnsi="Calibri" w:cs="Calibri"/>
                <w:lang w:val="fr-FR"/>
              </w:rPr>
              <w:t xml:space="preserve">telle que définie dans la partie </w:t>
            </w:r>
            <w:r w:rsidR="00EA3BBA">
              <w:rPr>
                <w:rFonts w:ascii="Calibri" w:hAnsi="Calibri" w:cs="Calibri"/>
                <w:lang w:val="fr-FR"/>
              </w:rPr>
              <w:t>III</w:t>
            </w:r>
            <w:r w:rsidRPr="00605017" w:rsidR="00C3502C">
              <w:rPr>
                <w:rFonts w:ascii="Calibri" w:hAnsi="Calibri" w:cs="Calibri"/>
                <w:lang w:val="fr-FR"/>
              </w:rPr>
              <w:t>, la radiothérapie</w:t>
            </w:r>
            <w:r w:rsidRPr="00605017" w:rsidR="00C41550">
              <w:rPr>
                <w:rFonts w:ascii="Calibri" w:hAnsi="Calibri" w:cs="Calibri"/>
                <w:lang w:val="fr-FR"/>
              </w:rPr>
              <w:t xml:space="preserve"> est concentrée. Cela comprend </w:t>
            </w:r>
            <w:r w:rsidR="008C4591">
              <w:rPr>
                <w:rFonts w:ascii="Calibri" w:hAnsi="Calibri" w:cs="Calibri"/>
                <w:lang w:val="fr-FR"/>
              </w:rPr>
              <w:t xml:space="preserve">la radiothérapie en tant que </w:t>
            </w:r>
            <w:r w:rsidRPr="00605017" w:rsidR="00C41550">
              <w:rPr>
                <w:rFonts w:ascii="Calibri" w:hAnsi="Calibri" w:cs="Calibri"/>
                <w:lang w:val="fr-FR"/>
              </w:rPr>
              <w:t xml:space="preserve">traitement </w:t>
            </w:r>
            <w:r w:rsidR="008C4591">
              <w:rPr>
                <w:rFonts w:ascii="Calibri" w:hAnsi="Calibri" w:cs="Calibri"/>
                <w:lang w:val="fr-FR"/>
              </w:rPr>
              <w:t xml:space="preserve">non chirurgical </w:t>
            </w:r>
            <w:r w:rsidRPr="00605017" w:rsidR="00C41550">
              <w:rPr>
                <w:rFonts w:ascii="Calibri" w:hAnsi="Calibri" w:cs="Calibri"/>
                <w:lang w:val="fr-FR"/>
              </w:rPr>
              <w:t xml:space="preserve">primaire </w:t>
            </w:r>
            <w:r w:rsidR="008C4591">
              <w:rPr>
                <w:rFonts w:ascii="Calibri" w:hAnsi="Calibri" w:cs="Calibri"/>
                <w:lang w:val="fr-FR"/>
              </w:rPr>
              <w:t>ainsi que</w:t>
            </w:r>
            <w:r w:rsidRPr="00605017" w:rsidR="00C41550">
              <w:rPr>
                <w:rFonts w:ascii="Calibri" w:hAnsi="Calibri" w:cs="Calibri"/>
                <w:lang w:val="fr-FR"/>
              </w:rPr>
              <w:t xml:space="preserve"> </w:t>
            </w:r>
            <w:r w:rsidR="008C4591">
              <w:rPr>
                <w:rFonts w:ascii="Calibri" w:hAnsi="Calibri" w:cs="Calibri"/>
                <w:lang w:val="fr-FR"/>
              </w:rPr>
              <w:t xml:space="preserve">la radiothérapie avant </w:t>
            </w:r>
            <w:r w:rsidRPr="00605017" w:rsidR="00C41550">
              <w:rPr>
                <w:rFonts w:ascii="Calibri" w:hAnsi="Calibri" w:cs="Calibri"/>
                <w:lang w:val="fr-FR"/>
              </w:rPr>
              <w:t>et</w:t>
            </w:r>
            <w:r w:rsidR="008C4591">
              <w:rPr>
                <w:rFonts w:ascii="Calibri" w:hAnsi="Calibri" w:cs="Calibri"/>
                <w:lang w:val="fr-FR"/>
              </w:rPr>
              <w:t>/ou après un traitement chirurgical</w:t>
            </w:r>
            <w:r w:rsidRPr="00605017" w:rsidR="00C41550">
              <w:rPr>
                <w:rFonts w:ascii="Calibri" w:hAnsi="Calibri" w:cs="Calibri"/>
                <w:lang w:val="fr-FR"/>
              </w:rPr>
              <w:t xml:space="preserve">, ainsi que la thérapie </w:t>
            </w:r>
            <w:proofErr w:type="spellStart"/>
            <w:r w:rsidRPr="00605017" w:rsidR="00C41550">
              <w:rPr>
                <w:rFonts w:ascii="Calibri" w:hAnsi="Calibri" w:cs="Calibri"/>
                <w:lang w:val="fr-FR"/>
              </w:rPr>
              <w:t>radiosystémique</w:t>
            </w:r>
            <w:proofErr w:type="spellEnd"/>
            <w:r w:rsidRPr="00605017" w:rsidR="00C41550">
              <w:rPr>
                <w:rFonts w:ascii="Calibri" w:hAnsi="Calibri" w:cs="Calibri"/>
                <w:lang w:val="fr-FR"/>
              </w:rPr>
              <w:t xml:space="preserve"> concomitante.</w:t>
            </w:r>
            <w:r w:rsidRPr="00605017" w:rsidR="00C3502C">
              <w:rPr>
                <w:rFonts w:ascii="Calibri" w:hAnsi="Calibri" w:cs="Calibri"/>
                <w:lang w:val="fr-FR"/>
              </w:rPr>
              <w:t xml:space="preserve"> </w:t>
            </w:r>
            <w:r w:rsidRPr="00605017" w:rsidR="00C41550">
              <w:rPr>
                <w:rFonts w:ascii="Calibri" w:hAnsi="Calibri" w:cs="Calibri"/>
                <w:lang w:val="fr-FR"/>
              </w:rPr>
              <w:t>Ces traitements sont effectués conformément au plan de traitement établi par le centre de référence. Chaque centre de radiothérapie spécialisé dans les tumeurs</w:t>
            </w:r>
            <w:r w:rsidR="008C4591">
              <w:rPr>
                <w:rFonts w:ascii="Calibri" w:hAnsi="Calibri" w:cs="Calibri"/>
                <w:lang w:val="fr-FR"/>
              </w:rPr>
              <w:t xml:space="preserve"> malignes</w:t>
            </w:r>
            <w:r w:rsidRPr="00605017" w:rsidR="00C41550">
              <w:rPr>
                <w:rFonts w:ascii="Calibri" w:hAnsi="Calibri" w:cs="Calibri"/>
                <w:lang w:val="fr-FR"/>
              </w:rPr>
              <w:t xml:space="preserve"> de la tête et du cou a établi un partenariat formel avec un centre de référence </w:t>
            </w:r>
            <w:r w:rsidR="008C4591">
              <w:rPr>
                <w:rFonts w:ascii="Calibri" w:hAnsi="Calibri" w:cs="Calibri"/>
                <w:lang w:val="fr-FR"/>
              </w:rPr>
              <w:t>permettant l’adoption d’une procédure stan</w:t>
            </w:r>
            <w:r w:rsidR="0001654B">
              <w:rPr>
                <w:rFonts w:ascii="Calibri" w:hAnsi="Calibri" w:cs="Calibri"/>
                <w:lang w:val="fr-FR"/>
              </w:rPr>
              <w:t>d</w:t>
            </w:r>
            <w:r w:rsidR="008C4591">
              <w:rPr>
                <w:rFonts w:ascii="Calibri" w:hAnsi="Calibri" w:cs="Calibri"/>
                <w:lang w:val="fr-FR"/>
              </w:rPr>
              <w:t>ardisée</w:t>
            </w:r>
            <w:r w:rsidRPr="00605017" w:rsidR="00C41550">
              <w:rPr>
                <w:rFonts w:ascii="Calibri" w:hAnsi="Calibri" w:cs="Calibri"/>
                <w:lang w:val="fr-FR"/>
              </w:rPr>
              <w:t>.</w:t>
            </w:r>
          </w:p>
        </w:tc>
      </w:tr>
      <w:tr w:rsidRPr="007668A4" w:rsidR="00427187" w:rsidTr="03F4C613" w14:paraId="4672AFF1" w14:textId="77777777">
        <w:trPr>
          <w:trHeight w:val="172"/>
        </w:trPr>
        <w:tc>
          <w:tcPr>
            <w:tcW w:w="6663" w:type="dxa"/>
            <w:gridSpan w:val="2"/>
            <w:tcMar/>
          </w:tcPr>
          <w:p w:rsidRPr="008849F4" w:rsidR="0054075A" w:rsidP="0019694B" w:rsidRDefault="006A65C0" w14:paraId="6A3D4993" w14:textId="7510DE39">
            <w:pPr>
              <w:spacing w:after="120"/>
              <w:ind w:right="136"/>
              <w:jc w:val="both"/>
              <w:rPr>
                <w:rFonts w:ascii="Calibri" w:hAnsi="Calibri" w:cs="Calibri"/>
                <w:sz w:val="16"/>
                <w:szCs w:val="16"/>
                <w:lang w:val="nl-BE"/>
              </w:rPr>
            </w:pPr>
            <w:r>
              <w:rPr>
                <w:rFonts w:ascii="Calibri" w:hAnsi="Calibri" w:cs="Calibri"/>
                <w:b/>
                <w:bCs/>
                <w:lang w:val="nl-NL"/>
              </w:rPr>
              <w:t xml:space="preserve">ARTIKEL 2. </w:t>
            </w:r>
            <w:r w:rsidRPr="00605017" w:rsidR="002F0505">
              <w:rPr>
                <w:rFonts w:ascii="Calibri" w:hAnsi="Calibri" w:cs="Calibri"/>
                <w:b/>
                <w:bCs/>
                <w:lang w:val="nl-NL"/>
              </w:rPr>
              <w:t>D</w:t>
            </w:r>
            <w:r w:rsidR="002F0505">
              <w:rPr>
                <w:rFonts w:ascii="Calibri" w:hAnsi="Calibri" w:cs="Calibri"/>
                <w:b/>
                <w:bCs/>
                <w:lang w:val="nl-NL"/>
              </w:rPr>
              <w:t>EFINITIES</w:t>
            </w:r>
            <w:r w:rsidR="00DD5ACE">
              <w:rPr>
                <w:rFonts w:ascii="Calibri" w:hAnsi="Calibri" w:cs="Calibri"/>
                <w:b/>
                <w:bCs/>
                <w:lang w:val="nl-NL"/>
              </w:rPr>
              <w:t xml:space="preserve"> EN GEBRUIKTE TERMEN</w:t>
            </w:r>
          </w:p>
        </w:tc>
        <w:tc>
          <w:tcPr>
            <w:tcW w:w="6434" w:type="dxa"/>
            <w:tcMar/>
          </w:tcPr>
          <w:p w:rsidRPr="0054075A" w:rsidR="0054075A" w:rsidP="0019694B" w:rsidRDefault="000E4DA4" w14:paraId="4C3C7574" w14:textId="474A190A">
            <w:pPr>
              <w:spacing w:after="120"/>
              <w:ind w:right="136"/>
              <w:jc w:val="both"/>
              <w:rPr>
                <w:rFonts w:ascii="Calibri" w:hAnsi="Calibri" w:cs="Calibri"/>
                <w:sz w:val="16"/>
                <w:szCs w:val="16"/>
                <w:lang w:val="fr-FR"/>
              </w:rPr>
            </w:pPr>
            <w:r w:rsidRPr="008849F4">
              <w:rPr>
                <w:rFonts w:ascii="Calibri" w:hAnsi="Calibri" w:cs="Calibri"/>
                <w:b/>
                <w:bCs/>
                <w:lang w:val="fr-BE"/>
              </w:rPr>
              <w:t xml:space="preserve">ARTICLE 2. </w:t>
            </w:r>
            <w:r w:rsidRPr="008849F4" w:rsidR="00CE783E">
              <w:rPr>
                <w:rFonts w:ascii="Calibri" w:hAnsi="Calibri" w:cs="Calibri"/>
                <w:b/>
                <w:bCs/>
                <w:lang w:val="fr-BE"/>
              </w:rPr>
              <w:t>DÉFINITIONS</w:t>
            </w:r>
            <w:r w:rsidR="007D4EF5">
              <w:rPr>
                <w:rFonts w:ascii="Calibri" w:hAnsi="Calibri" w:cs="Calibri"/>
                <w:b/>
                <w:bCs/>
                <w:lang w:val="fr-BE"/>
              </w:rPr>
              <w:t xml:space="preserve"> </w:t>
            </w:r>
            <w:r w:rsidRPr="008849F4" w:rsidR="007D4EF5">
              <w:rPr>
                <w:rFonts w:ascii="Calibri" w:hAnsi="Calibri" w:cs="Calibri"/>
                <w:b/>
                <w:bCs/>
                <w:lang w:val="fr-BE"/>
              </w:rPr>
              <w:t>ET TERMINOLOGIE UTILISÉE</w:t>
            </w:r>
          </w:p>
        </w:tc>
      </w:tr>
      <w:tr w:rsidRPr="007668A4" w:rsidR="00427187" w:rsidTr="03F4C613" w14:paraId="610111F7" w14:textId="77777777">
        <w:trPr>
          <w:trHeight w:val="172"/>
        </w:trPr>
        <w:tc>
          <w:tcPr>
            <w:tcW w:w="6663" w:type="dxa"/>
            <w:gridSpan w:val="2"/>
            <w:tcMar/>
          </w:tcPr>
          <w:p w:rsidRPr="008849F4" w:rsidR="000E4DA4" w:rsidP="0019694B" w:rsidRDefault="000E4DA4" w14:paraId="47581089" w14:textId="2BB0AFC1">
            <w:pPr>
              <w:spacing w:after="60"/>
              <w:ind w:right="136"/>
              <w:jc w:val="both"/>
              <w:rPr>
                <w:rFonts w:ascii="Calibri" w:hAnsi="Calibri" w:cs="Calibri"/>
                <w:lang w:val="nl-NL"/>
              </w:rPr>
            </w:pPr>
            <w:r>
              <w:rPr>
                <w:rFonts w:ascii="Calibri" w:hAnsi="Calibri" w:cs="Calibri"/>
                <w:lang w:val="nl-NL"/>
              </w:rPr>
              <w:t>Voor de toepassing van deze overeenkomst wordt verstaan onder:</w:t>
            </w:r>
          </w:p>
        </w:tc>
        <w:tc>
          <w:tcPr>
            <w:tcW w:w="6434" w:type="dxa"/>
            <w:tcMar/>
          </w:tcPr>
          <w:p w:rsidRPr="008849F4" w:rsidR="000E4DA4" w:rsidP="0019694B" w:rsidRDefault="00DC1D7A" w14:paraId="187F26D2" w14:textId="4D127571">
            <w:pPr>
              <w:spacing w:after="60"/>
              <w:ind w:right="136"/>
              <w:jc w:val="both"/>
              <w:rPr>
                <w:rFonts w:ascii="Calibri" w:hAnsi="Calibri" w:cs="Calibri"/>
                <w:lang w:val="fr-BE"/>
              </w:rPr>
            </w:pPr>
            <w:r w:rsidRPr="659E48F2">
              <w:rPr>
                <w:rFonts w:ascii="Calibri" w:hAnsi="Calibri" w:cs="Calibri"/>
                <w:lang w:val="fr-BE"/>
              </w:rPr>
              <w:t>Pour l’application de la présente convention</w:t>
            </w:r>
            <w:r w:rsidRPr="659E48F2" w:rsidR="00BA1822">
              <w:rPr>
                <w:rFonts w:ascii="Calibri" w:hAnsi="Calibri" w:cs="Calibri"/>
                <w:lang w:val="fr-BE"/>
              </w:rPr>
              <w:t>,</w:t>
            </w:r>
            <w:r w:rsidRPr="659E48F2" w:rsidR="00CE2859">
              <w:rPr>
                <w:rFonts w:ascii="Calibri" w:hAnsi="Calibri" w:cs="Calibri"/>
                <w:lang w:val="fr-BE"/>
              </w:rPr>
              <w:t> on entend</w:t>
            </w:r>
            <w:r w:rsidRPr="659E48F2" w:rsidR="00BA1822">
              <w:rPr>
                <w:rFonts w:ascii="Calibri" w:hAnsi="Calibri" w:cs="Calibri"/>
                <w:lang w:val="fr-BE"/>
              </w:rPr>
              <w:t xml:space="preserve"> par</w:t>
            </w:r>
            <w:r w:rsidRPr="659E48F2" w:rsidR="420E9D16">
              <w:rPr>
                <w:rFonts w:ascii="Calibri" w:hAnsi="Calibri" w:cs="Calibri"/>
                <w:lang w:val="fr-BE"/>
              </w:rPr>
              <w:t xml:space="preserve"> </w:t>
            </w:r>
            <w:r w:rsidRPr="659E48F2" w:rsidR="00CE2859">
              <w:rPr>
                <w:rFonts w:ascii="Calibri" w:hAnsi="Calibri" w:cs="Calibri"/>
                <w:lang w:val="fr-BE"/>
              </w:rPr>
              <w:t>:</w:t>
            </w:r>
          </w:p>
        </w:tc>
      </w:tr>
      <w:tr w:rsidRPr="007668A4" w:rsidR="00E41AE2" w:rsidTr="03F4C613" w14:paraId="51C9D4FB" w14:textId="77777777">
        <w:trPr>
          <w:trHeight w:val="172"/>
        </w:trPr>
        <w:tc>
          <w:tcPr>
            <w:tcW w:w="6663" w:type="dxa"/>
            <w:gridSpan w:val="2"/>
            <w:tcMar/>
          </w:tcPr>
          <w:p w:rsidR="00813954" w:rsidP="0019694B" w:rsidRDefault="00813954" w14:paraId="765098FC" w14:textId="290D29FC">
            <w:pPr>
              <w:spacing w:after="60"/>
              <w:ind w:right="136"/>
              <w:jc w:val="both"/>
              <w:rPr>
                <w:rFonts w:ascii="Calibri" w:hAnsi="Calibri" w:cs="Calibri"/>
                <w:lang w:val="nl-NL"/>
              </w:rPr>
            </w:pPr>
            <w:r>
              <w:rPr>
                <w:rFonts w:ascii="Calibri" w:hAnsi="Calibri" w:cs="Calibri"/>
                <w:lang w:val="nl-NL"/>
              </w:rPr>
              <w:t xml:space="preserve">1° Referentiecentrum: </w:t>
            </w:r>
            <w:r w:rsidRPr="00EA6DEB">
              <w:rPr>
                <w:rFonts w:ascii="Calibri" w:hAnsi="Calibri" w:cs="Calibri"/>
                <w:lang w:val="nl-NL"/>
              </w:rPr>
              <w:t xml:space="preserve">een ziekenhuis dat in het kader van deze overeenkomst werd aangeduid om het geïntegreerde centrale </w:t>
            </w:r>
            <w:r w:rsidR="00CE2859">
              <w:rPr>
                <w:rFonts w:ascii="Calibri" w:hAnsi="Calibri" w:cs="Calibri"/>
                <w:lang w:val="nl-NL"/>
              </w:rPr>
              <w:t>multidisciplinaire oncologische consult</w:t>
            </w:r>
            <w:r w:rsidRPr="00EA6DEB">
              <w:rPr>
                <w:rFonts w:ascii="Calibri" w:hAnsi="Calibri" w:cs="Calibri"/>
                <w:lang w:val="nl-NL"/>
              </w:rPr>
              <w:t xml:space="preserve"> voor maligne hoofd- en </w:t>
            </w:r>
            <w:proofErr w:type="spellStart"/>
            <w:r w:rsidRPr="00EA6DEB">
              <w:rPr>
                <w:rFonts w:ascii="Calibri" w:hAnsi="Calibri" w:cs="Calibri"/>
                <w:lang w:val="nl-NL"/>
              </w:rPr>
              <w:t>halstumoren</w:t>
            </w:r>
            <w:proofErr w:type="spellEnd"/>
            <w:r w:rsidRPr="00EA6DEB">
              <w:rPr>
                <w:rFonts w:ascii="Calibri" w:hAnsi="Calibri" w:cs="Calibri"/>
                <w:lang w:val="nl-NL"/>
              </w:rPr>
              <w:t xml:space="preserve"> te organiseren</w:t>
            </w:r>
            <w:r>
              <w:rPr>
                <w:rFonts w:ascii="Calibri" w:hAnsi="Calibri" w:cs="Calibri"/>
                <w:lang w:val="nl-NL"/>
              </w:rPr>
              <w:t xml:space="preserve"> en</w:t>
            </w:r>
            <w:r w:rsidRPr="00EA6DEB">
              <w:rPr>
                <w:rFonts w:ascii="Calibri" w:hAnsi="Calibri" w:cs="Calibri"/>
                <w:lang w:val="nl-NL"/>
              </w:rPr>
              <w:t xml:space="preserve"> </w:t>
            </w:r>
            <w:r>
              <w:rPr>
                <w:rFonts w:ascii="Calibri" w:hAnsi="Calibri" w:cs="Calibri"/>
                <w:lang w:val="nl-NL"/>
              </w:rPr>
              <w:t xml:space="preserve">het behandelplan op te stellen, en minstens </w:t>
            </w:r>
            <w:r w:rsidRPr="00605017">
              <w:rPr>
                <w:rFonts w:ascii="Calibri" w:hAnsi="Calibri" w:cs="Calibri"/>
                <w:lang w:val="nl-NL"/>
              </w:rPr>
              <w:t>de</w:t>
            </w:r>
            <w:r>
              <w:rPr>
                <w:rFonts w:ascii="Calibri" w:hAnsi="Calibri" w:cs="Calibri"/>
                <w:lang w:val="nl-NL"/>
              </w:rPr>
              <w:t xml:space="preserve"> </w:t>
            </w:r>
            <w:proofErr w:type="spellStart"/>
            <w:r w:rsidRPr="00514E09">
              <w:rPr>
                <w:rFonts w:ascii="Calibri" w:hAnsi="Calibri" w:cs="Calibri"/>
                <w:shd w:val="clear" w:color="auto" w:fill="FFFFFF" w:themeFill="background1"/>
                <w:lang w:val="nl-NL"/>
              </w:rPr>
              <w:t>ablatieve</w:t>
            </w:r>
            <w:proofErr w:type="spellEnd"/>
            <w:r w:rsidRPr="00514E09">
              <w:rPr>
                <w:rFonts w:ascii="Calibri" w:hAnsi="Calibri" w:cs="Calibri"/>
                <w:shd w:val="clear" w:color="auto" w:fill="FFFFFF" w:themeFill="background1"/>
                <w:lang w:val="nl-NL"/>
              </w:rPr>
              <w:t xml:space="preserve"> en reconstructieve</w:t>
            </w:r>
            <w:r w:rsidRPr="00605017">
              <w:rPr>
                <w:rFonts w:ascii="Calibri" w:hAnsi="Calibri" w:cs="Calibri"/>
                <w:lang w:val="nl-NL"/>
              </w:rPr>
              <w:t xml:space="preserve"> chirurgie van de hoofd- en </w:t>
            </w:r>
            <w:proofErr w:type="spellStart"/>
            <w:r w:rsidRPr="00605017">
              <w:rPr>
                <w:rFonts w:ascii="Calibri" w:hAnsi="Calibri" w:cs="Calibri"/>
                <w:lang w:val="nl-NL"/>
              </w:rPr>
              <w:t>halstumoren</w:t>
            </w:r>
            <w:proofErr w:type="spellEnd"/>
            <w:r>
              <w:rPr>
                <w:rFonts w:ascii="Calibri" w:hAnsi="Calibri" w:cs="Calibri"/>
                <w:lang w:val="nl-NL"/>
              </w:rPr>
              <w:t xml:space="preserve"> uit te voeren;</w:t>
            </w:r>
          </w:p>
        </w:tc>
        <w:tc>
          <w:tcPr>
            <w:tcW w:w="6434" w:type="dxa"/>
            <w:tcMar/>
          </w:tcPr>
          <w:p w:rsidRPr="008849F4" w:rsidR="00813954" w:rsidP="0019694B" w:rsidRDefault="00CE2859" w14:paraId="0D09F35C" w14:textId="6C009315">
            <w:pPr>
              <w:spacing w:after="60"/>
              <w:ind w:right="136"/>
              <w:jc w:val="both"/>
              <w:rPr>
                <w:rFonts w:ascii="Calibri" w:hAnsi="Calibri" w:cs="Calibri"/>
                <w:lang w:val="fr-BE"/>
              </w:rPr>
            </w:pPr>
            <w:r w:rsidRPr="008849F4">
              <w:rPr>
                <w:rFonts w:ascii="Calibri" w:hAnsi="Calibri" w:cs="Calibri"/>
                <w:lang w:val="fr-BE"/>
              </w:rPr>
              <w:t>1° Centre de référence : un hôpital désigné en vertu d</w:t>
            </w:r>
            <w:r w:rsidR="001A2A1E">
              <w:rPr>
                <w:rFonts w:ascii="Calibri" w:hAnsi="Calibri" w:cs="Calibri"/>
                <w:lang w:val="fr-BE"/>
              </w:rPr>
              <w:t>e la</w:t>
            </w:r>
            <w:r w:rsidRPr="008849F4">
              <w:rPr>
                <w:rFonts w:ascii="Calibri" w:hAnsi="Calibri" w:cs="Calibri"/>
                <w:lang w:val="fr-BE"/>
              </w:rPr>
              <w:t xml:space="preserve"> présent</w:t>
            </w:r>
            <w:r w:rsidR="001A2A1E">
              <w:rPr>
                <w:rFonts w:ascii="Calibri" w:hAnsi="Calibri" w:cs="Calibri"/>
                <w:lang w:val="fr-BE"/>
              </w:rPr>
              <w:t>e</w:t>
            </w:r>
            <w:r w:rsidRPr="008849F4">
              <w:rPr>
                <w:rFonts w:ascii="Calibri" w:hAnsi="Calibri" w:cs="Calibri"/>
                <w:lang w:val="fr-BE"/>
              </w:rPr>
              <w:t xml:space="preserve"> </w:t>
            </w:r>
            <w:r w:rsidR="001A2A1E">
              <w:rPr>
                <w:rFonts w:ascii="Calibri" w:hAnsi="Calibri" w:cs="Calibri"/>
                <w:lang w:val="fr-BE"/>
              </w:rPr>
              <w:t>convention</w:t>
            </w:r>
            <w:r w:rsidRPr="008849F4">
              <w:rPr>
                <w:rFonts w:ascii="Calibri" w:hAnsi="Calibri" w:cs="Calibri"/>
                <w:lang w:val="fr-BE"/>
              </w:rPr>
              <w:t xml:space="preserve"> pour organiser </w:t>
            </w:r>
            <w:r w:rsidRPr="2CC1B8BC">
              <w:rPr>
                <w:rFonts w:ascii="Calibri" w:hAnsi="Calibri" w:cs="Calibri"/>
                <w:lang w:val="fr-FR"/>
              </w:rPr>
              <w:t>la concertation oncologique multidisciplinaire</w:t>
            </w:r>
            <w:r w:rsidRPr="008849F4">
              <w:rPr>
                <w:rFonts w:ascii="Calibri" w:hAnsi="Calibri" w:cs="Calibri"/>
                <w:lang w:val="fr-BE"/>
              </w:rPr>
              <w:t xml:space="preserve"> </w:t>
            </w:r>
            <w:r>
              <w:rPr>
                <w:rFonts w:ascii="Calibri" w:hAnsi="Calibri" w:cs="Calibri"/>
                <w:lang w:val="fr-BE"/>
              </w:rPr>
              <w:t xml:space="preserve">centrale </w:t>
            </w:r>
            <w:r w:rsidRPr="008849F4">
              <w:rPr>
                <w:rFonts w:ascii="Calibri" w:hAnsi="Calibri" w:cs="Calibri"/>
                <w:lang w:val="fr-BE"/>
              </w:rPr>
              <w:t>intégré</w:t>
            </w:r>
            <w:r>
              <w:rPr>
                <w:rFonts w:ascii="Calibri" w:hAnsi="Calibri" w:cs="Calibri"/>
                <w:lang w:val="fr-BE"/>
              </w:rPr>
              <w:t>e</w:t>
            </w:r>
            <w:r w:rsidRPr="008849F4">
              <w:rPr>
                <w:rFonts w:ascii="Calibri" w:hAnsi="Calibri" w:cs="Calibri"/>
                <w:lang w:val="fr-BE"/>
              </w:rPr>
              <w:t xml:space="preserve"> pour les tumeurs malignes </w:t>
            </w:r>
            <w:r>
              <w:rPr>
                <w:rFonts w:ascii="Calibri" w:hAnsi="Calibri" w:cs="Calibri"/>
                <w:lang w:val="fr-BE"/>
              </w:rPr>
              <w:t xml:space="preserve">de la </w:t>
            </w:r>
            <w:r>
              <w:rPr>
                <w:rFonts w:ascii="Calibri" w:hAnsi="Calibri" w:cs="Calibri"/>
                <w:lang w:val="fr-BE"/>
              </w:rPr>
              <w:t xml:space="preserve">tête et du cou </w:t>
            </w:r>
            <w:r w:rsidRPr="008849F4">
              <w:rPr>
                <w:rFonts w:ascii="Calibri" w:hAnsi="Calibri" w:cs="Calibri"/>
                <w:lang w:val="fr-BE"/>
              </w:rPr>
              <w:t xml:space="preserve">et préparer le plan de traitement, effectuant au moins la chirurgie ablative et reconstructive des tumeurs </w:t>
            </w:r>
            <w:r w:rsidRPr="00FE1868">
              <w:rPr>
                <w:rFonts w:ascii="Calibri" w:hAnsi="Calibri" w:cs="Calibri"/>
                <w:lang w:val="fr-BE"/>
              </w:rPr>
              <w:t xml:space="preserve">malignes </w:t>
            </w:r>
            <w:r>
              <w:rPr>
                <w:rFonts w:ascii="Calibri" w:hAnsi="Calibri" w:cs="Calibri"/>
                <w:lang w:val="fr-BE"/>
              </w:rPr>
              <w:t>de la tête et du cou</w:t>
            </w:r>
            <w:r w:rsidR="006C4830">
              <w:rPr>
                <w:rFonts w:ascii="Calibri" w:hAnsi="Calibri" w:cs="Calibri"/>
                <w:lang w:val="fr-BE"/>
              </w:rPr>
              <w:t xml:space="preserve"> </w:t>
            </w:r>
            <w:r w:rsidRPr="008849F4">
              <w:rPr>
                <w:rFonts w:ascii="Calibri" w:hAnsi="Calibri" w:cs="Calibri"/>
                <w:lang w:val="fr-BE"/>
              </w:rPr>
              <w:t>;</w:t>
            </w:r>
          </w:p>
        </w:tc>
      </w:tr>
      <w:tr w:rsidRPr="007668A4" w:rsidR="00E41AE2" w:rsidTr="03F4C613" w14:paraId="7F0E442E" w14:textId="77777777">
        <w:trPr>
          <w:trHeight w:val="172"/>
        </w:trPr>
        <w:tc>
          <w:tcPr>
            <w:tcW w:w="6663" w:type="dxa"/>
            <w:gridSpan w:val="2"/>
            <w:tcMar/>
          </w:tcPr>
          <w:p w:rsidR="00813954" w:rsidP="0019694B" w:rsidRDefault="00813954" w14:paraId="55920799" w14:textId="17B8E574">
            <w:pPr>
              <w:spacing w:after="60"/>
              <w:ind w:right="136"/>
              <w:jc w:val="both"/>
              <w:rPr>
                <w:rFonts w:ascii="Calibri" w:hAnsi="Calibri" w:cs="Calibri"/>
                <w:lang w:val="nl-NL"/>
              </w:rPr>
            </w:pPr>
            <w:r>
              <w:rPr>
                <w:rFonts w:ascii="Calibri" w:hAnsi="Calibri" w:cs="Calibri"/>
                <w:lang w:val="nl-NL"/>
              </w:rPr>
              <w:t xml:space="preserve">2° Gespecialiseerd centrum voor radiotherapie: </w:t>
            </w:r>
            <w:r w:rsidRPr="00EA6DEB">
              <w:rPr>
                <w:rFonts w:ascii="Calibri" w:hAnsi="Calibri" w:cs="Calibri"/>
                <w:lang w:val="nl-BE"/>
              </w:rPr>
              <w:t xml:space="preserve">een centrum dat in het kader van deze overeenkomst werd aangeduid om radiotherapie en concomitante radio- en systeemtherapie voor maligne hoofd- en </w:t>
            </w:r>
            <w:proofErr w:type="spellStart"/>
            <w:r w:rsidRPr="00EA6DEB">
              <w:rPr>
                <w:rFonts w:ascii="Calibri" w:hAnsi="Calibri" w:cs="Calibri"/>
                <w:lang w:val="nl-BE"/>
              </w:rPr>
              <w:t>halstumoren</w:t>
            </w:r>
            <w:proofErr w:type="spellEnd"/>
            <w:r w:rsidRPr="00EA6DEB">
              <w:rPr>
                <w:rFonts w:ascii="Calibri" w:hAnsi="Calibri" w:cs="Calibri"/>
                <w:lang w:val="nl-BE"/>
              </w:rPr>
              <w:t xml:space="preserve"> te verstrekken overeenkomstig het behandelplan opgesteld door een referentiecentrum</w:t>
            </w:r>
            <w:r>
              <w:rPr>
                <w:rFonts w:ascii="Calibri" w:hAnsi="Calibri" w:cs="Calibri"/>
                <w:lang w:val="nl-BE"/>
              </w:rPr>
              <w:t>;</w:t>
            </w:r>
          </w:p>
        </w:tc>
        <w:tc>
          <w:tcPr>
            <w:tcW w:w="6434" w:type="dxa"/>
            <w:tcMar/>
          </w:tcPr>
          <w:p w:rsidRPr="00F971F5" w:rsidR="00813954" w:rsidP="0019694B" w:rsidRDefault="00CE2859" w14:paraId="5E3A5651" w14:textId="1805C376">
            <w:pPr>
              <w:spacing w:after="60"/>
              <w:ind w:right="136"/>
              <w:jc w:val="both"/>
              <w:rPr>
                <w:rFonts w:ascii="Calibri" w:hAnsi="Calibri" w:cs="Calibri"/>
                <w:lang w:val="fr-BE"/>
              </w:rPr>
            </w:pPr>
            <w:r w:rsidRPr="008849F4">
              <w:rPr>
                <w:rFonts w:ascii="Calibri" w:hAnsi="Calibri" w:cs="Calibri"/>
                <w:lang w:val="fr-BE"/>
              </w:rPr>
              <w:t>2° Centre spécialisé pour la ra</w:t>
            </w:r>
            <w:r>
              <w:rPr>
                <w:rFonts w:ascii="Calibri" w:hAnsi="Calibri" w:cs="Calibri"/>
                <w:lang w:val="fr-BE"/>
              </w:rPr>
              <w:t xml:space="preserve">diothérapie : </w:t>
            </w:r>
            <w:r w:rsidRPr="00CE2859">
              <w:rPr>
                <w:rFonts w:ascii="Calibri" w:hAnsi="Calibri" w:cs="Calibri"/>
                <w:lang w:val="fr-BE"/>
              </w:rPr>
              <w:t xml:space="preserve">un centre désigné dans le cadre </w:t>
            </w:r>
            <w:r w:rsidRPr="00CE2859" w:rsidR="00541041">
              <w:rPr>
                <w:rFonts w:ascii="Calibri" w:hAnsi="Calibri" w:cs="Calibri"/>
                <w:lang w:val="fr-BE"/>
              </w:rPr>
              <w:t>d</w:t>
            </w:r>
            <w:r w:rsidR="00541041">
              <w:rPr>
                <w:rFonts w:ascii="Calibri" w:hAnsi="Calibri" w:cs="Calibri"/>
                <w:lang w:val="fr-BE"/>
              </w:rPr>
              <w:t>e la</w:t>
            </w:r>
            <w:r w:rsidRPr="00CE2859" w:rsidR="00541041">
              <w:rPr>
                <w:rFonts w:ascii="Calibri" w:hAnsi="Calibri" w:cs="Calibri"/>
                <w:lang w:val="fr-BE"/>
              </w:rPr>
              <w:t xml:space="preserve"> </w:t>
            </w:r>
            <w:r w:rsidRPr="00CE2859">
              <w:rPr>
                <w:rFonts w:ascii="Calibri" w:hAnsi="Calibri" w:cs="Calibri"/>
                <w:lang w:val="fr-BE"/>
              </w:rPr>
              <w:t>présent</w:t>
            </w:r>
            <w:r w:rsidR="00541041">
              <w:rPr>
                <w:rFonts w:ascii="Calibri" w:hAnsi="Calibri" w:cs="Calibri"/>
                <w:lang w:val="fr-BE"/>
              </w:rPr>
              <w:t>e</w:t>
            </w:r>
            <w:r w:rsidRPr="00CE2859" w:rsidDel="00541041">
              <w:rPr>
                <w:rFonts w:ascii="Calibri" w:hAnsi="Calibri" w:cs="Calibri"/>
                <w:lang w:val="fr-BE"/>
              </w:rPr>
              <w:t xml:space="preserve"> </w:t>
            </w:r>
            <w:r w:rsidR="00541041">
              <w:rPr>
                <w:rFonts w:ascii="Calibri" w:hAnsi="Calibri" w:cs="Calibri"/>
                <w:lang w:val="fr-BE"/>
              </w:rPr>
              <w:t>convention</w:t>
            </w:r>
            <w:r w:rsidRPr="00CE2859" w:rsidR="00541041">
              <w:rPr>
                <w:rFonts w:ascii="Calibri" w:hAnsi="Calibri" w:cs="Calibri"/>
                <w:lang w:val="fr-BE"/>
              </w:rPr>
              <w:t xml:space="preserve"> </w:t>
            </w:r>
            <w:r w:rsidRPr="00CE2859">
              <w:rPr>
                <w:rFonts w:ascii="Calibri" w:hAnsi="Calibri" w:cs="Calibri"/>
                <w:lang w:val="fr-BE"/>
              </w:rPr>
              <w:t xml:space="preserve">pour fournir une radiothérapie et une thérapie </w:t>
            </w:r>
            <w:proofErr w:type="spellStart"/>
            <w:r w:rsidRPr="00CE2859">
              <w:rPr>
                <w:rFonts w:ascii="Calibri" w:hAnsi="Calibri" w:cs="Calibri"/>
                <w:lang w:val="fr-BE"/>
              </w:rPr>
              <w:t>radiosystémique</w:t>
            </w:r>
            <w:proofErr w:type="spellEnd"/>
            <w:r w:rsidRPr="00CE2859">
              <w:rPr>
                <w:rFonts w:ascii="Calibri" w:hAnsi="Calibri" w:cs="Calibri"/>
                <w:lang w:val="fr-BE"/>
              </w:rPr>
              <w:t xml:space="preserve"> concomitante pour les tumeurs malignes de la tête et du cou conformément au plan de traitement établi par un centre de référence</w:t>
            </w:r>
            <w:r w:rsidR="006C4830">
              <w:rPr>
                <w:rFonts w:ascii="Calibri" w:hAnsi="Calibri" w:cs="Calibri"/>
                <w:lang w:val="fr-BE"/>
              </w:rPr>
              <w:t xml:space="preserve"> </w:t>
            </w:r>
            <w:r>
              <w:rPr>
                <w:rFonts w:ascii="Calibri" w:hAnsi="Calibri" w:cs="Calibri"/>
                <w:lang w:val="fr-BE"/>
              </w:rPr>
              <w:t>;</w:t>
            </w:r>
          </w:p>
        </w:tc>
      </w:tr>
      <w:tr w:rsidRPr="007668A4" w:rsidR="00427187" w:rsidTr="03F4C613" w14:paraId="25C394D0" w14:textId="77777777">
        <w:trPr>
          <w:trHeight w:val="172"/>
        </w:trPr>
        <w:tc>
          <w:tcPr>
            <w:tcW w:w="6663" w:type="dxa"/>
            <w:gridSpan w:val="2"/>
            <w:tcMar/>
          </w:tcPr>
          <w:p w:rsidR="0070449E" w:rsidP="0019694B" w:rsidRDefault="008849F4" w14:paraId="5C2C5966" w14:textId="29D665DE">
            <w:pPr>
              <w:spacing w:after="60"/>
              <w:ind w:right="136"/>
              <w:jc w:val="both"/>
              <w:rPr>
                <w:rFonts w:ascii="Calibri" w:hAnsi="Calibri" w:cs="Calibri"/>
                <w:lang w:val="nl-NL"/>
              </w:rPr>
            </w:pPr>
            <w:r>
              <w:rPr>
                <w:rFonts w:ascii="Calibri" w:hAnsi="Calibri" w:cs="Calibri"/>
                <w:lang w:val="nl-NL"/>
              </w:rPr>
              <w:t>3</w:t>
            </w:r>
            <w:r w:rsidR="0070449E">
              <w:rPr>
                <w:rFonts w:ascii="Calibri" w:hAnsi="Calibri" w:cs="Calibri"/>
                <w:lang w:val="nl-NL"/>
              </w:rPr>
              <w:t xml:space="preserve">° Vestigingsplaats: een fysieke locatie van een ziekenhuis, zoals gedefinieerd in artikel </w:t>
            </w:r>
            <w:r w:rsidRPr="00B84A5D" w:rsidR="00B84A5D">
              <w:rPr>
                <w:rFonts w:ascii="Calibri" w:hAnsi="Calibri" w:cs="Calibri"/>
                <w:lang w:val="nl-BE"/>
              </w:rPr>
              <w:t>82 van de gecoördineerde wet van 10 juli 2008 op de ziekenhuizen en andere verzorgingsinrichtingen</w:t>
            </w:r>
            <w:r w:rsidR="0070449E">
              <w:rPr>
                <w:rFonts w:ascii="Calibri" w:hAnsi="Calibri" w:cs="Calibri"/>
                <w:lang w:val="nl-NL"/>
              </w:rPr>
              <w:t>, waar minstens één ziekenhuisdienst, -functie, -afdeling, zorgprogramma, zwaar medisch apparaat of medische of medisch-technische dienst wordt uitgebaat, al dan niet afzonderlijk erkend</w:t>
            </w:r>
            <w:r w:rsidR="001F604A">
              <w:rPr>
                <w:rFonts w:ascii="Calibri" w:hAnsi="Calibri" w:cs="Calibri"/>
                <w:lang w:val="nl-NL"/>
              </w:rPr>
              <w:t>;</w:t>
            </w:r>
          </w:p>
        </w:tc>
        <w:tc>
          <w:tcPr>
            <w:tcW w:w="6434" w:type="dxa"/>
            <w:tcMar/>
          </w:tcPr>
          <w:p w:rsidRPr="00B84A5D" w:rsidR="0070449E" w:rsidP="0019694B" w:rsidRDefault="008849F4" w14:paraId="2C6E7D24" w14:textId="6DE85B06">
            <w:pPr>
              <w:spacing w:after="60"/>
              <w:ind w:right="136"/>
              <w:jc w:val="both"/>
              <w:rPr>
                <w:rFonts w:ascii="Calibri" w:hAnsi="Calibri" w:cs="Calibri"/>
                <w:lang w:val="fr-BE"/>
              </w:rPr>
            </w:pPr>
            <w:r w:rsidRPr="659E48F2">
              <w:rPr>
                <w:rFonts w:ascii="Calibri" w:hAnsi="Calibri" w:cs="Calibri"/>
                <w:lang w:val="fr-BE"/>
              </w:rPr>
              <w:t>3</w:t>
            </w:r>
            <w:r w:rsidRPr="659E48F2" w:rsidR="0070449E">
              <w:rPr>
                <w:rFonts w:ascii="Calibri" w:hAnsi="Calibri" w:cs="Calibri"/>
                <w:lang w:val="fr-BE"/>
              </w:rPr>
              <w:t xml:space="preserve">° </w:t>
            </w:r>
            <w:r w:rsidRPr="659E48F2" w:rsidR="00B84A5D">
              <w:rPr>
                <w:rFonts w:ascii="Calibri" w:hAnsi="Calibri" w:cs="Calibri"/>
                <w:lang w:val="fr-BE"/>
              </w:rPr>
              <w:t>Lieu d’établissement</w:t>
            </w:r>
            <w:r w:rsidRPr="659E48F2" w:rsidR="11AFBCA9">
              <w:rPr>
                <w:rFonts w:ascii="Calibri" w:hAnsi="Calibri" w:cs="Calibri"/>
                <w:lang w:val="fr-BE"/>
              </w:rPr>
              <w:t xml:space="preserve"> </w:t>
            </w:r>
            <w:r w:rsidRPr="659E48F2" w:rsidR="00B84A5D">
              <w:rPr>
                <w:rFonts w:ascii="Calibri" w:hAnsi="Calibri" w:cs="Calibri"/>
                <w:lang w:val="fr-BE"/>
              </w:rPr>
              <w:t>: un emplacement physique d’un hôpital, tel que défini à l’article 82 de la loi coordonnée du 10 juillet 2008 sur les hôpitaux et autres établissements de soins, où au moins un service hospitalier, une fonction, un département, un programme de soins, un dispositif médical lourd ou un service médico-technique est exploité, qu’il soit ou non reconnu séparément ;</w:t>
            </w:r>
          </w:p>
        </w:tc>
      </w:tr>
      <w:tr w:rsidRPr="007668A4" w:rsidR="00427187" w:rsidTr="03F4C613" w14:paraId="4012EFDF" w14:textId="77777777">
        <w:trPr>
          <w:trHeight w:val="172"/>
        </w:trPr>
        <w:tc>
          <w:tcPr>
            <w:tcW w:w="6663" w:type="dxa"/>
            <w:gridSpan w:val="2"/>
            <w:tcMar/>
          </w:tcPr>
          <w:p w:rsidR="008B1693" w:rsidP="0019694B" w:rsidRDefault="008849F4" w14:paraId="51B3C919" w14:textId="36AD3D9A">
            <w:pPr>
              <w:spacing w:after="60"/>
              <w:ind w:right="136"/>
              <w:jc w:val="both"/>
              <w:rPr>
                <w:rFonts w:ascii="Calibri" w:hAnsi="Calibri" w:cs="Calibri"/>
                <w:lang w:val="nl-NL"/>
              </w:rPr>
            </w:pPr>
            <w:r>
              <w:rPr>
                <w:rFonts w:ascii="Calibri" w:hAnsi="Calibri" w:cs="Calibri"/>
                <w:lang w:val="nl-NL"/>
              </w:rPr>
              <w:t>4</w:t>
            </w:r>
            <w:r w:rsidR="008B1693">
              <w:rPr>
                <w:rFonts w:ascii="Calibri" w:hAnsi="Calibri" w:cs="Calibri"/>
                <w:lang w:val="nl-NL"/>
              </w:rPr>
              <w:t xml:space="preserve">° Satelliet: </w:t>
            </w:r>
            <w:r w:rsidRPr="008B1693" w:rsidR="008B1693">
              <w:rPr>
                <w:rFonts w:ascii="Calibri" w:hAnsi="Calibri" w:cs="Calibri"/>
                <w:lang w:val="nl-NL"/>
              </w:rPr>
              <w:t xml:space="preserve">een </w:t>
            </w:r>
            <w:r w:rsidR="00B473DE">
              <w:rPr>
                <w:rFonts w:ascii="Calibri" w:hAnsi="Calibri" w:cs="Calibri"/>
                <w:lang w:val="nl-NL"/>
              </w:rPr>
              <w:t>ziekenhuisdienst</w:t>
            </w:r>
            <w:r w:rsidRPr="008B1693" w:rsidR="008B1693">
              <w:rPr>
                <w:rFonts w:ascii="Calibri" w:hAnsi="Calibri" w:cs="Calibri"/>
                <w:lang w:val="nl-NL"/>
              </w:rPr>
              <w:t xml:space="preserve"> </w:t>
            </w:r>
            <w:r w:rsidR="008B1693">
              <w:rPr>
                <w:rFonts w:ascii="Calibri" w:hAnsi="Calibri" w:cs="Calibri"/>
                <w:lang w:val="nl-NL"/>
              </w:rPr>
              <w:t>radiotherapie</w:t>
            </w:r>
            <w:r w:rsidRPr="008B1693" w:rsidR="008B1693">
              <w:rPr>
                <w:rFonts w:ascii="Calibri" w:hAnsi="Calibri" w:cs="Calibri"/>
                <w:lang w:val="nl-NL"/>
              </w:rPr>
              <w:t xml:space="preserve"> die </w:t>
            </w:r>
            <w:r w:rsidR="00886577">
              <w:rPr>
                <w:rFonts w:ascii="Calibri" w:hAnsi="Calibri" w:cs="Calibri"/>
                <w:lang w:val="nl-NL"/>
              </w:rPr>
              <w:t>gezamenlijk m</w:t>
            </w:r>
            <w:r w:rsidR="00F57E52">
              <w:rPr>
                <w:rFonts w:ascii="Calibri" w:hAnsi="Calibri" w:cs="Calibri"/>
                <w:lang w:val="nl-NL"/>
              </w:rPr>
              <w:t xml:space="preserve">et meerdere andere diensten </w:t>
            </w:r>
            <w:r w:rsidR="001F604A">
              <w:rPr>
                <w:rFonts w:ascii="Calibri" w:hAnsi="Calibri" w:cs="Calibri"/>
                <w:lang w:val="nl-NL"/>
              </w:rPr>
              <w:t>aan de erkenningsnormen beantwoordt maar die niet de vestigingsplaat</w:t>
            </w:r>
            <w:r w:rsidR="00B84A5D">
              <w:rPr>
                <w:rFonts w:ascii="Calibri" w:hAnsi="Calibri" w:cs="Calibri"/>
                <w:lang w:val="nl-NL"/>
              </w:rPr>
              <w:t>s</w:t>
            </w:r>
            <w:r w:rsidR="001F604A">
              <w:rPr>
                <w:rFonts w:ascii="Calibri" w:hAnsi="Calibri" w:cs="Calibri"/>
                <w:lang w:val="nl-NL"/>
              </w:rPr>
              <w:t xml:space="preserve"> </w:t>
            </w:r>
            <w:r w:rsidR="00B84A5D">
              <w:rPr>
                <w:rFonts w:ascii="Calibri" w:hAnsi="Calibri" w:cs="Calibri"/>
                <w:lang w:val="nl-NL"/>
              </w:rPr>
              <w:t>is van</w:t>
            </w:r>
            <w:r w:rsidR="001F604A">
              <w:rPr>
                <w:rFonts w:ascii="Calibri" w:hAnsi="Calibri" w:cs="Calibri"/>
                <w:lang w:val="nl-NL"/>
              </w:rPr>
              <w:t xml:space="preserve"> het ziekenhuis waaraan de erkenning als dienst radiotherapie werd verleend;</w:t>
            </w:r>
          </w:p>
        </w:tc>
        <w:tc>
          <w:tcPr>
            <w:tcW w:w="6434" w:type="dxa"/>
            <w:tcMar/>
          </w:tcPr>
          <w:p w:rsidRPr="008849F4" w:rsidR="008B1693" w:rsidP="0019694B" w:rsidRDefault="008849F4" w14:paraId="7936A2DD" w14:textId="2D5D770A">
            <w:pPr>
              <w:spacing w:after="60"/>
              <w:ind w:right="136"/>
              <w:jc w:val="both"/>
              <w:rPr>
                <w:rFonts w:ascii="Calibri" w:hAnsi="Calibri" w:cs="Calibri"/>
                <w:lang w:val="fr-BE"/>
              </w:rPr>
            </w:pPr>
            <w:r w:rsidRPr="659E48F2">
              <w:rPr>
                <w:rFonts w:ascii="Calibri" w:hAnsi="Calibri" w:cs="Calibri"/>
                <w:lang w:val="fr-BE"/>
              </w:rPr>
              <w:t>4</w:t>
            </w:r>
            <w:r w:rsidRPr="659E48F2" w:rsidR="00DB059B">
              <w:rPr>
                <w:rFonts w:ascii="Calibri" w:hAnsi="Calibri" w:cs="Calibri"/>
                <w:lang w:val="fr-BE"/>
              </w:rPr>
              <w:t>° Satellite</w:t>
            </w:r>
            <w:r w:rsidRPr="659E48F2" w:rsidR="7DD9F793">
              <w:rPr>
                <w:rFonts w:ascii="Calibri" w:hAnsi="Calibri" w:cs="Calibri"/>
                <w:lang w:val="fr-BE"/>
              </w:rPr>
              <w:t xml:space="preserve"> </w:t>
            </w:r>
            <w:r w:rsidRPr="659E48F2" w:rsidR="00DB059B">
              <w:rPr>
                <w:rFonts w:ascii="Calibri" w:hAnsi="Calibri" w:cs="Calibri"/>
                <w:lang w:val="fr-BE"/>
              </w:rPr>
              <w:t xml:space="preserve">: </w:t>
            </w:r>
            <w:r w:rsidRPr="659E48F2" w:rsidR="00B84A5D">
              <w:rPr>
                <w:rFonts w:ascii="Calibri" w:hAnsi="Calibri" w:cs="Calibri"/>
                <w:lang w:val="fr-BE"/>
              </w:rPr>
              <w:t>un service hospitalier de radiothérapie qui répond aux normes de reconnaissance conjointement avec plusieurs autres services, mais qui n’est pas le lieu d’établissement de l’hôpital qui a été reconnu comme un service de radiothérapie ;</w:t>
            </w:r>
          </w:p>
        </w:tc>
      </w:tr>
      <w:tr w:rsidRPr="007668A4" w:rsidR="00E41AE2" w:rsidTr="03F4C613" w14:paraId="5AB32FDA" w14:textId="77777777">
        <w:trPr>
          <w:trHeight w:val="172"/>
        </w:trPr>
        <w:tc>
          <w:tcPr>
            <w:tcW w:w="6663" w:type="dxa"/>
            <w:gridSpan w:val="2"/>
            <w:tcMar/>
          </w:tcPr>
          <w:p w:rsidRPr="0071147C" w:rsidR="00D13EE9" w:rsidP="0019694B" w:rsidRDefault="008849F4" w14:paraId="409575BA" w14:textId="4856613F">
            <w:pPr>
              <w:spacing w:after="60"/>
              <w:ind w:right="136"/>
              <w:jc w:val="both"/>
              <w:rPr>
                <w:rFonts w:ascii="Calibri" w:hAnsi="Calibri" w:cs="Calibri"/>
                <w:lang w:val="nl-NL"/>
              </w:rPr>
            </w:pPr>
            <w:r>
              <w:rPr>
                <w:rFonts w:ascii="Calibri" w:hAnsi="Calibri" w:cs="Calibri"/>
                <w:lang w:val="nl-NL"/>
              </w:rPr>
              <w:t>5</w:t>
            </w:r>
            <w:r w:rsidRPr="0071147C" w:rsidR="00D13EE9">
              <w:rPr>
                <w:rFonts w:ascii="Calibri" w:hAnsi="Calibri" w:cs="Calibri"/>
                <w:lang w:val="nl-NL"/>
              </w:rPr>
              <w:t>° Hoofdbehandeling:</w:t>
            </w:r>
            <w:r w:rsidRPr="0071147C" w:rsidR="00262624">
              <w:rPr>
                <w:rFonts w:ascii="Calibri" w:hAnsi="Calibri" w:cs="Calibri"/>
                <w:lang w:val="nl-NL"/>
              </w:rPr>
              <w:t xml:space="preserve"> </w:t>
            </w:r>
            <w:r w:rsidRPr="0071147C" w:rsidR="00262624">
              <w:rPr>
                <w:rFonts w:ascii="Calibri" w:hAnsi="Calibri" w:cs="Calibri"/>
                <w:lang w:val="nl-BE"/>
              </w:rPr>
              <w:t xml:space="preserve">alle patiënten in de analyse van </w:t>
            </w:r>
            <w:r w:rsidR="00473A8F">
              <w:rPr>
                <w:rFonts w:ascii="Calibri" w:hAnsi="Calibri" w:cs="Calibri"/>
                <w:lang w:val="nl-BE"/>
              </w:rPr>
              <w:t xml:space="preserve">de </w:t>
            </w:r>
            <w:r w:rsidR="0071147C">
              <w:rPr>
                <w:rFonts w:ascii="Calibri" w:hAnsi="Calibri" w:cs="Calibri"/>
                <w:lang w:val="nl-BE"/>
              </w:rPr>
              <w:t>BCR</w:t>
            </w:r>
            <w:r w:rsidRPr="0071147C" w:rsidR="00262624">
              <w:rPr>
                <w:rFonts w:ascii="Calibri" w:hAnsi="Calibri" w:cs="Calibri"/>
                <w:lang w:val="nl-BE"/>
              </w:rPr>
              <w:t xml:space="preserve"> worden toegewezen aan één centrum voor ‘hoofdbehandeling’</w:t>
            </w:r>
            <w:r w:rsidRPr="008849F4" w:rsidR="00262624">
              <w:rPr>
                <w:rFonts w:ascii="Calibri" w:hAnsi="Calibri" w:cs="Calibri"/>
                <w:lang w:val="nl-BE"/>
              </w:rPr>
              <w:t xml:space="preserve"> volgens het algoritme: (1) </w:t>
            </w:r>
            <w:r w:rsidRPr="0071147C" w:rsidR="00262624">
              <w:rPr>
                <w:rFonts w:ascii="Calibri" w:hAnsi="Calibri" w:cs="Calibri"/>
                <w:lang w:val="nl-BE"/>
              </w:rPr>
              <w:t xml:space="preserve">slechts één </w:t>
            </w:r>
            <w:r w:rsidRPr="008849F4" w:rsidR="00262624">
              <w:rPr>
                <w:rFonts w:ascii="Calibri" w:hAnsi="Calibri" w:cs="Calibri"/>
                <w:lang w:val="nl-BE"/>
              </w:rPr>
              <w:t xml:space="preserve">centrum van </w:t>
            </w:r>
            <w:r w:rsidRPr="0071147C" w:rsidR="00262624">
              <w:rPr>
                <w:rFonts w:ascii="Calibri" w:hAnsi="Calibri" w:cs="Calibri"/>
                <w:lang w:val="nl-BE"/>
              </w:rPr>
              <w:t>chirurgie, radiotherapie en/of chemotherapie</w:t>
            </w:r>
            <w:r w:rsidRPr="008849F4" w:rsidR="00262624">
              <w:rPr>
                <w:rFonts w:ascii="Calibri" w:hAnsi="Calibri" w:cs="Calibri"/>
                <w:lang w:val="nl-BE"/>
              </w:rPr>
              <w:t xml:space="preserve">, (2) </w:t>
            </w:r>
            <w:r w:rsidRPr="0071147C" w:rsidR="00262624">
              <w:rPr>
                <w:rFonts w:ascii="Calibri" w:hAnsi="Calibri" w:cs="Calibri"/>
                <w:lang w:val="nl-BE"/>
              </w:rPr>
              <w:t>centrum van chirurgie</w:t>
            </w:r>
            <w:r w:rsidRPr="008849F4" w:rsidR="00262624">
              <w:rPr>
                <w:rFonts w:ascii="Calibri" w:hAnsi="Calibri" w:cs="Calibri"/>
                <w:lang w:val="nl-BE"/>
              </w:rPr>
              <w:t xml:space="preserve">, (3) </w:t>
            </w:r>
            <w:r w:rsidRPr="0071147C" w:rsidR="00262624">
              <w:rPr>
                <w:rFonts w:ascii="Calibri" w:hAnsi="Calibri" w:cs="Calibri"/>
                <w:lang w:val="nl-BE"/>
              </w:rPr>
              <w:t>centrum van radiotherapie</w:t>
            </w:r>
            <w:r w:rsidRPr="008849F4" w:rsidR="00262624">
              <w:rPr>
                <w:rFonts w:ascii="Calibri" w:hAnsi="Calibri" w:cs="Calibri"/>
                <w:lang w:val="nl-BE"/>
              </w:rPr>
              <w:t xml:space="preserve">, (4) </w:t>
            </w:r>
            <w:r w:rsidRPr="0071147C" w:rsidR="00262624">
              <w:rPr>
                <w:rFonts w:ascii="Calibri" w:hAnsi="Calibri" w:cs="Calibri"/>
                <w:lang w:val="nl-BE"/>
              </w:rPr>
              <w:t>centrum van chemotherapie</w:t>
            </w:r>
            <w:r w:rsidRPr="008849F4" w:rsidR="00262624">
              <w:rPr>
                <w:rFonts w:ascii="Calibri" w:hAnsi="Calibri" w:cs="Calibri"/>
                <w:lang w:val="nl-BE"/>
              </w:rPr>
              <w:t xml:space="preserve">, (5) </w:t>
            </w:r>
            <w:r w:rsidRPr="0071147C" w:rsidR="00262624">
              <w:rPr>
                <w:rFonts w:ascii="Calibri" w:hAnsi="Calibri" w:cs="Calibri"/>
                <w:lang w:val="nl-BE"/>
              </w:rPr>
              <w:t>centrum van biopsie</w:t>
            </w:r>
            <w:r w:rsidRPr="008849F4" w:rsidR="00262624">
              <w:rPr>
                <w:rFonts w:ascii="Calibri" w:hAnsi="Calibri" w:cs="Calibri"/>
                <w:lang w:val="nl-BE"/>
              </w:rPr>
              <w:t xml:space="preserve">, (6) </w:t>
            </w:r>
            <w:r w:rsidRPr="0071147C" w:rsidR="00262624">
              <w:rPr>
                <w:rFonts w:ascii="Calibri" w:hAnsi="Calibri" w:cs="Calibri"/>
                <w:lang w:val="nl-BE"/>
              </w:rPr>
              <w:t xml:space="preserve">oncologisch zorgprogramma dat registreert bij </w:t>
            </w:r>
            <w:r w:rsidR="00473A8F">
              <w:rPr>
                <w:rFonts w:ascii="Calibri" w:hAnsi="Calibri" w:cs="Calibri"/>
                <w:lang w:val="nl-BE"/>
              </w:rPr>
              <w:t xml:space="preserve">de </w:t>
            </w:r>
            <w:r w:rsidR="0071147C">
              <w:rPr>
                <w:rFonts w:ascii="Calibri" w:hAnsi="Calibri" w:cs="Calibri"/>
                <w:lang w:val="nl-BE"/>
              </w:rPr>
              <w:t>BCR</w:t>
            </w:r>
            <w:r w:rsidRPr="0071147C" w:rsidR="00262624">
              <w:rPr>
                <w:rFonts w:ascii="Calibri" w:hAnsi="Calibri" w:cs="Calibri"/>
                <w:lang w:val="nl-BE"/>
              </w:rPr>
              <w:t xml:space="preserve"> (indien slechts één)</w:t>
            </w:r>
            <w:r w:rsidRPr="008849F4" w:rsidR="00262624">
              <w:rPr>
                <w:rFonts w:ascii="Calibri" w:hAnsi="Calibri" w:cs="Calibri"/>
                <w:lang w:val="nl-BE"/>
              </w:rPr>
              <w:t xml:space="preserve"> en (7) </w:t>
            </w:r>
            <w:r w:rsidRPr="0071147C" w:rsidR="00262624">
              <w:rPr>
                <w:rFonts w:ascii="Calibri" w:hAnsi="Calibri" w:cs="Calibri"/>
                <w:lang w:val="nl-BE"/>
              </w:rPr>
              <w:t>centrum ongekend</w:t>
            </w:r>
            <w:r w:rsidRPr="008849F4" w:rsidR="00262624">
              <w:rPr>
                <w:rFonts w:ascii="Calibri" w:hAnsi="Calibri" w:cs="Calibri"/>
                <w:lang w:val="nl-BE"/>
              </w:rPr>
              <w:t xml:space="preserve">. </w:t>
            </w:r>
            <w:r w:rsidRPr="00861504" w:rsidR="00F4396C">
              <w:rPr>
                <w:rFonts w:ascii="Calibri" w:hAnsi="Calibri" w:cs="Calibri"/>
                <w:lang w:val="nl-BE"/>
              </w:rPr>
              <w:t xml:space="preserve">De keuze om palliatieve radiotherapie te geven of om niet te behandelen is ook een behandeloptie. </w:t>
            </w:r>
            <w:r w:rsidRPr="00861504" w:rsidR="00262624">
              <w:rPr>
                <w:rFonts w:ascii="Calibri" w:hAnsi="Calibri" w:cs="Calibri"/>
                <w:lang w:val="nl-BE"/>
              </w:rPr>
              <w:t>Dit wil dus zeggen dat patiënten</w:t>
            </w:r>
            <w:r w:rsidRPr="0071147C" w:rsidR="00262624">
              <w:rPr>
                <w:rFonts w:ascii="Calibri" w:hAnsi="Calibri" w:cs="Calibri"/>
                <w:lang w:val="nl-BE"/>
              </w:rPr>
              <w:t xml:space="preserve"> die niet behandeld werden met chirurgie, primaire radiotherapie en/of chemotherapie, zijn toegewezen aan een centrum van ‘hoofdbehandeling’ op basis van het centrum dat de biopsie uitvoerde of het oncologisch zorgprogramma dat de casus als enige rapporteerde aan</w:t>
            </w:r>
            <w:r w:rsidR="00473A8F">
              <w:rPr>
                <w:rFonts w:ascii="Calibri" w:hAnsi="Calibri" w:cs="Calibri"/>
                <w:lang w:val="nl-BE"/>
              </w:rPr>
              <w:t xml:space="preserve"> de</w:t>
            </w:r>
            <w:r w:rsidRPr="0071147C" w:rsidR="00262624">
              <w:rPr>
                <w:rFonts w:ascii="Calibri" w:hAnsi="Calibri" w:cs="Calibri"/>
                <w:lang w:val="nl-BE"/>
              </w:rPr>
              <w:t xml:space="preserve"> </w:t>
            </w:r>
            <w:r w:rsidR="0071147C">
              <w:rPr>
                <w:rFonts w:ascii="Calibri" w:hAnsi="Calibri" w:cs="Calibri"/>
                <w:lang w:val="nl-BE"/>
              </w:rPr>
              <w:t>BCR</w:t>
            </w:r>
            <w:r w:rsidR="00DB059B">
              <w:rPr>
                <w:rFonts w:ascii="Calibri" w:hAnsi="Calibri" w:cs="Calibri"/>
                <w:lang w:val="nl-BE"/>
              </w:rPr>
              <w:t>;</w:t>
            </w:r>
          </w:p>
        </w:tc>
        <w:tc>
          <w:tcPr>
            <w:tcW w:w="6434" w:type="dxa"/>
            <w:tcMar/>
          </w:tcPr>
          <w:p w:rsidRPr="00790C95" w:rsidR="00D13EE9" w:rsidP="0019694B" w:rsidRDefault="008849F4" w14:paraId="40D2311E" w14:textId="34DD95AA">
            <w:pPr>
              <w:spacing w:after="60"/>
              <w:ind w:right="136"/>
              <w:jc w:val="both"/>
              <w:rPr>
                <w:rFonts w:ascii="Calibri" w:hAnsi="Calibri" w:cs="Calibri"/>
                <w:lang w:val="fr-BE"/>
              </w:rPr>
            </w:pPr>
            <w:r w:rsidRPr="00F4396C">
              <w:rPr>
                <w:rFonts w:ascii="Calibri" w:hAnsi="Calibri" w:cs="Calibri"/>
                <w:lang w:val="fr-BE"/>
              </w:rPr>
              <w:t>5</w:t>
            </w:r>
            <w:r w:rsidRPr="00F4396C" w:rsidR="00DB059B">
              <w:rPr>
                <w:rFonts w:ascii="Calibri" w:hAnsi="Calibri" w:cs="Calibri"/>
                <w:lang w:val="fr-BE"/>
              </w:rPr>
              <w:t xml:space="preserve">° Traitement principal : tous les patients dans l’analyse </w:t>
            </w:r>
            <w:r w:rsidR="005150D9">
              <w:rPr>
                <w:rFonts w:ascii="Calibri" w:hAnsi="Calibri" w:cs="Calibri"/>
                <w:lang w:val="fr-BE"/>
              </w:rPr>
              <w:t>de la</w:t>
            </w:r>
            <w:r w:rsidRPr="00F4396C" w:rsidR="00DB059B">
              <w:rPr>
                <w:rFonts w:ascii="Calibri" w:hAnsi="Calibri" w:cs="Calibri"/>
                <w:lang w:val="fr-BE"/>
              </w:rPr>
              <w:t xml:space="preserve"> BCR sont assignés à un centre pour le ‘traitement principal’</w:t>
            </w:r>
            <w:r w:rsidRPr="00790C95" w:rsidR="00DB059B">
              <w:rPr>
                <w:rFonts w:ascii="Calibri" w:hAnsi="Calibri" w:cs="Calibri"/>
                <w:lang w:val="fr-BE"/>
              </w:rPr>
              <w:t xml:space="preserve"> selon l’algorithme :</w:t>
            </w:r>
            <w:r w:rsidR="00DB059B">
              <w:rPr>
                <w:rFonts w:ascii="Calibri" w:hAnsi="Calibri" w:cs="Calibri"/>
                <w:lang w:val="fr-BE"/>
              </w:rPr>
              <w:t xml:space="preserve"> </w:t>
            </w:r>
            <w:r w:rsidRPr="00DB059B" w:rsidR="00DB059B">
              <w:rPr>
                <w:rFonts w:ascii="Calibri" w:hAnsi="Calibri" w:cs="Calibri"/>
                <w:lang w:val="fr-BE"/>
              </w:rPr>
              <w:t xml:space="preserve">(1) un seul centre de chirurgie, radiothérapie et / ou chimiothérapie, (2) centre de chirurgie, (3) centre de radiothérapie, (4) centre de chimiothérapie, (5) centre de biopsie, (6) programme de soins en oncologie qui </w:t>
            </w:r>
            <w:r w:rsidR="00DB059B">
              <w:rPr>
                <w:rFonts w:ascii="Calibri" w:hAnsi="Calibri" w:cs="Calibri"/>
                <w:lang w:val="fr-BE"/>
              </w:rPr>
              <w:t>enregistre</w:t>
            </w:r>
            <w:r w:rsidRPr="00DB059B" w:rsidR="00DB059B">
              <w:rPr>
                <w:rFonts w:ascii="Calibri" w:hAnsi="Calibri" w:cs="Calibri"/>
                <w:lang w:val="fr-BE"/>
              </w:rPr>
              <w:t xml:space="preserve"> </w:t>
            </w:r>
            <w:r w:rsidR="005150D9">
              <w:rPr>
                <w:rFonts w:ascii="Calibri" w:hAnsi="Calibri" w:cs="Calibri"/>
                <w:lang w:val="fr-BE"/>
              </w:rPr>
              <w:t>à la</w:t>
            </w:r>
            <w:r w:rsidRPr="00DB059B" w:rsidR="005150D9">
              <w:rPr>
                <w:rFonts w:ascii="Calibri" w:hAnsi="Calibri" w:cs="Calibri"/>
                <w:lang w:val="fr-BE"/>
              </w:rPr>
              <w:t xml:space="preserve"> </w:t>
            </w:r>
            <w:r w:rsidRPr="00DB059B" w:rsidR="00DB059B">
              <w:rPr>
                <w:rFonts w:ascii="Calibri" w:hAnsi="Calibri" w:cs="Calibri"/>
                <w:lang w:val="fr-BE"/>
              </w:rPr>
              <w:t>BCR (si seulement un) et (7) centre inconnu</w:t>
            </w:r>
            <w:r w:rsidRPr="00861504" w:rsidR="00DB059B">
              <w:rPr>
                <w:rFonts w:ascii="Calibri" w:hAnsi="Calibri" w:cs="Calibri"/>
                <w:lang w:val="fr-BE"/>
              </w:rPr>
              <w:t xml:space="preserve">. </w:t>
            </w:r>
            <w:r w:rsidRPr="00861504" w:rsidR="00536684">
              <w:rPr>
                <w:rFonts w:ascii="Calibri" w:hAnsi="Calibri" w:cs="Calibri"/>
                <w:lang w:val="fr-BE"/>
              </w:rPr>
              <w:t xml:space="preserve">Le choix pour une radiothérapie palliative ou le choix de ne pas traiter est aussi une option de traitement. </w:t>
            </w:r>
            <w:r w:rsidRPr="00861504" w:rsidR="00DB059B">
              <w:rPr>
                <w:rFonts w:ascii="Calibri" w:hAnsi="Calibri" w:cs="Calibri"/>
                <w:lang w:val="fr-BE"/>
              </w:rPr>
              <w:t>Cela signifie</w:t>
            </w:r>
            <w:r w:rsidRPr="00DB059B" w:rsidR="00DB059B">
              <w:rPr>
                <w:rFonts w:ascii="Calibri" w:hAnsi="Calibri" w:cs="Calibri"/>
                <w:lang w:val="fr-BE"/>
              </w:rPr>
              <w:t xml:space="preserve"> que les patients qui n’ont pas été traités par chirurgie, radiothérapie primaire et / ou chimiothérapie ont été assignés à un centre de </w:t>
            </w:r>
            <w:r w:rsidR="00DB059B">
              <w:rPr>
                <w:rFonts w:ascii="Calibri" w:hAnsi="Calibri" w:cs="Calibri"/>
                <w:lang w:val="fr-BE"/>
              </w:rPr>
              <w:t>‘</w:t>
            </w:r>
            <w:r w:rsidRPr="00DB059B" w:rsidR="00DB059B">
              <w:rPr>
                <w:rFonts w:ascii="Calibri" w:hAnsi="Calibri" w:cs="Calibri"/>
                <w:lang w:val="fr-BE"/>
              </w:rPr>
              <w:t>traitement principal</w:t>
            </w:r>
            <w:r w:rsidR="00DB059B">
              <w:rPr>
                <w:rFonts w:ascii="Calibri" w:hAnsi="Calibri" w:cs="Calibri"/>
                <w:lang w:val="fr-BE"/>
              </w:rPr>
              <w:t>’</w:t>
            </w:r>
            <w:r w:rsidRPr="00DB059B" w:rsidR="00DB059B">
              <w:rPr>
                <w:rFonts w:ascii="Calibri" w:hAnsi="Calibri" w:cs="Calibri"/>
                <w:lang w:val="fr-BE"/>
              </w:rPr>
              <w:t xml:space="preserve"> en fonction du centre qui a effectué la biopsie ou du programme de</w:t>
            </w:r>
            <w:r w:rsidR="00E27450">
              <w:rPr>
                <w:rFonts w:ascii="Calibri" w:hAnsi="Calibri" w:cs="Calibri"/>
                <w:lang w:val="fr-BE"/>
              </w:rPr>
              <w:t xml:space="preserve"> </w:t>
            </w:r>
            <w:r w:rsidRPr="00DB059B" w:rsidR="00DB059B">
              <w:rPr>
                <w:rFonts w:ascii="Calibri" w:hAnsi="Calibri" w:cs="Calibri"/>
                <w:lang w:val="fr-BE"/>
              </w:rPr>
              <w:t xml:space="preserve">soins oncologiques selon lequel le cas était le seul </w:t>
            </w:r>
            <w:r w:rsidR="00DB059B">
              <w:rPr>
                <w:rFonts w:ascii="Calibri" w:hAnsi="Calibri" w:cs="Calibri"/>
                <w:lang w:val="fr-BE"/>
              </w:rPr>
              <w:t>enregistré</w:t>
            </w:r>
            <w:r w:rsidRPr="00DB059B" w:rsidR="00DB059B">
              <w:rPr>
                <w:rFonts w:ascii="Calibri" w:hAnsi="Calibri" w:cs="Calibri"/>
                <w:lang w:val="fr-BE"/>
              </w:rPr>
              <w:t xml:space="preserve"> </w:t>
            </w:r>
            <w:r w:rsidR="005150D9">
              <w:rPr>
                <w:rFonts w:ascii="Calibri" w:hAnsi="Calibri" w:cs="Calibri"/>
                <w:lang w:val="fr-BE"/>
              </w:rPr>
              <w:t>à la</w:t>
            </w:r>
            <w:r w:rsidRPr="00DB059B" w:rsidR="005150D9">
              <w:rPr>
                <w:rFonts w:ascii="Calibri" w:hAnsi="Calibri" w:cs="Calibri"/>
                <w:lang w:val="fr-BE"/>
              </w:rPr>
              <w:t xml:space="preserve"> </w:t>
            </w:r>
            <w:r w:rsidRPr="00DB059B" w:rsidR="00DB059B">
              <w:rPr>
                <w:rFonts w:ascii="Calibri" w:hAnsi="Calibri" w:cs="Calibri"/>
                <w:lang w:val="fr-BE"/>
              </w:rPr>
              <w:t>BCR</w:t>
            </w:r>
            <w:r w:rsidR="00E27450">
              <w:rPr>
                <w:rFonts w:ascii="Calibri" w:hAnsi="Calibri" w:cs="Calibri"/>
                <w:lang w:val="fr-BE"/>
              </w:rPr>
              <w:t> </w:t>
            </w:r>
            <w:r w:rsidR="00DB059B">
              <w:rPr>
                <w:rFonts w:ascii="Calibri" w:hAnsi="Calibri" w:cs="Calibri"/>
                <w:lang w:val="fr-BE"/>
              </w:rPr>
              <w:t>;</w:t>
            </w:r>
          </w:p>
        </w:tc>
      </w:tr>
      <w:tr w:rsidRPr="007668A4" w:rsidR="00E41AE2" w:rsidTr="03F4C613" w14:paraId="7B9C6835" w14:textId="77777777">
        <w:trPr>
          <w:trHeight w:val="172"/>
        </w:trPr>
        <w:tc>
          <w:tcPr>
            <w:tcW w:w="6663" w:type="dxa"/>
            <w:gridSpan w:val="2"/>
            <w:tcMar/>
          </w:tcPr>
          <w:p w:rsidRPr="00797E44" w:rsidR="002F0505" w:rsidP="0019694B" w:rsidRDefault="00790C95" w14:paraId="0949A354" w14:textId="5BB2F4D1">
            <w:pPr>
              <w:spacing w:after="60"/>
              <w:ind w:right="136"/>
              <w:jc w:val="both"/>
              <w:rPr>
                <w:rFonts w:ascii="Calibri" w:hAnsi="Calibri" w:cs="Calibri"/>
                <w:lang w:val="nl-BE"/>
              </w:rPr>
            </w:pPr>
            <w:r>
              <w:rPr>
                <w:rFonts w:ascii="Calibri" w:hAnsi="Calibri" w:cs="Calibri"/>
                <w:lang w:val="nl-BE"/>
              </w:rPr>
              <w:t>6</w:t>
            </w:r>
            <w:r w:rsidR="000E4DA4">
              <w:rPr>
                <w:rFonts w:ascii="Calibri" w:hAnsi="Calibri" w:cs="Calibri"/>
                <w:lang w:val="nl-BE"/>
              </w:rPr>
              <w:t xml:space="preserve">° </w:t>
            </w:r>
            <w:r w:rsidRPr="00797E44" w:rsidR="50A2C031">
              <w:rPr>
                <w:rFonts w:ascii="Calibri" w:hAnsi="Calibri" w:cs="Calibri"/>
                <w:lang w:val="nl-BE"/>
              </w:rPr>
              <w:t>Aantoonbare continue beschikbaarheid</w:t>
            </w:r>
            <w:r w:rsidRPr="00797E44" w:rsidR="242B915D">
              <w:rPr>
                <w:rFonts w:ascii="Calibri" w:hAnsi="Calibri" w:cs="Calibri"/>
                <w:lang w:val="nl-BE"/>
              </w:rPr>
              <w:t xml:space="preserve">: de bereikbaarheid van de gespecialiseerde artsen </w:t>
            </w:r>
            <w:r w:rsidRPr="00797E44" w:rsidR="5D3EC9C8">
              <w:rPr>
                <w:rFonts w:ascii="Calibri" w:hAnsi="Calibri" w:cs="Calibri"/>
                <w:lang w:val="nl-BE"/>
              </w:rPr>
              <w:t>tijdens de openingsuren van de dienst, en b</w:t>
            </w:r>
            <w:r w:rsidRPr="00797E44" w:rsidR="5F46687B">
              <w:rPr>
                <w:rFonts w:ascii="Calibri" w:hAnsi="Calibri" w:cs="Calibri"/>
                <w:lang w:val="nl-BE"/>
              </w:rPr>
              <w:t>uiten de openingsuren via een wachtdienst binnen hun discipline</w:t>
            </w:r>
            <w:r w:rsidRPr="00797E44" w:rsidR="62795B49">
              <w:rPr>
                <w:rFonts w:ascii="Calibri" w:hAnsi="Calibri" w:cs="Calibri"/>
                <w:lang w:val="nl-BE"/>
              </w:rPr>
              <w:t>;</w:t>
            </w:r>
          </w:p>
        </w:tc>
        <w:tc>
          <w:tcPr>
            <w:tcW w:w="6434" w:type="dxa"/>
            <w:tcMar/>
          </w:tcPr>
          <w:p w:rsidRPr="00797E44" w:rsidR="002F0505" w:rsidP="0019694B" w:rsidRDefault="00790C95" w14:paraId="690B8FE6" w14:textId="78AFC7A6">
            <w:pPr>
              <w:spacing w:after="60"/>
              <w:ind w:right="136"/>
              <w:jc w:val="both"/>
              <w:rPr>
                <w:rFonts w:ascii="Calibri" w:hAnsi="Calibri" w:cs="Calibri"/>
                <w:sz w:val="16"/>
                <w:szCs w:val="16"/>
                <w:lang w:val="fr-BE"/>
              </w:rPr>
            </w:pPr>
            <w:r w:rsidRPr="659E48F2">
              <w:rPr>
                <w:rFonts w:ascii="Calibri" w:hAnsi="Calibri" w:cs="Calibri"/>
                <w:lang w:val="fr-BE"/>
              </w:rPr>
              <w:t>6</w:t>
            </w:r>
            <w:r w:rsidRPr="659E48F2" w:rsidR="00DB059B">
              <w:rPr>
                <w:rFonts w:ascii="Calibri" w:hAnsi="Calibri" w:cs="Calibri"/>
                <w:lang w:val="fr-BE"/>
              </w:rPr>
              <w:t xml:space="preserve">° </w:t>
            </w:r>
            <w:r w:rsidRPr="659E48F2" w:rsidR="5E836A00">
              <w:rPr>
                <w:rFonts w:ascii="Calibri" w:hAnsi="Calibri" w:cs="Calibri"/>
                <w:lang w:val="fr-BE"/>
              </w:rPr>
              <w:t>Disponibilité continue démontrable</w:t>
            </w:r>
            <w:r w:rsidRPr="659E48F2" w:rsidR="1EB35B7C">
              <w:rPr>
                <w:rFonts w:ascii="Calibri" w:hAnsi="Calibri" w:cs="Calibri"/>
                <w:lang w:val="fr-BE"/>
              </w:rPr>
              <w:t xml:space="preserve"> </w:t>
            </w:r>
            <w:r w:rsidRPr="659E48F2" w:rsidR="5E836A00">
              <w:rPr>
                <w:rFonts w:ascii="Calibri" w:hAnsi="Calibri" w:cs="Calibri"/>
                <w:lang w:val="fr-BE"/>
              </w:rPr>
              <w:t>: accessibilité des médecins spécialisés pendent les heures d’ouverture du service et, en dehors des heures d’ouverture, par un service de garde dans leur discipline</w:t>
            </w:r>
            <w:r w:rsidRPr="659E48F2" w:rsidR="006C4830">
              <w:rPr>
                <w:rFonts w:ascii="Calibri" w:hAnsi="Calibri" w:cs="Calibri"/>
                <w:lang w:val="fr-BE"/>
              </w:rPr>
              <w:t xml:space="preserve"> </w:t>
            </w:r>
            <w:r w:rsidRPr="659E48F2" w:rsidR="62795B49">
              <w:rPr>
                <w:rFonts w:ascii="Calibri" w:hAnsi="Calibri" w:cs="Calibri"/>
                <w:lang w:val="fr-BE"/>
              </w:rPr>
              <w:t>;</w:t>
            </w:r>
          </w:p>
        </w:tc>
      </w:tr>
      <w:tr w:rsidRPr="007668A4" w:rsidR="00E41AE2" w:rsidTr="03F4C613" w14:paraId="6945FD5C" w14:textId="77777777">
        <w:trPr>
          <w:trHeight w:val="172"/>
        </w:trPr>
        <w:tc>
          <w:tcPr>
            <w:tcW w:w="6663" w:type="dxa"/>
            <w:gridSpan w:val="2"/>
            <w:tcMar/>
          </w:tcPr>
          <w:p w:rsidR="008B1693" w:rsidP="0019694B" w:rsidRDefault="00790C95" w14:paraId="53F5EA00" w14:textId="578BDD41">
            <w:pPr>
              <w:spacing w:after="60"/>
              <w:ind w:right="136"/>
              <w:jc w:val="both"/>
              <w:rPr>
                <w:rFonts w:ascii="Calibri" w:hAnsi="Calibri" w:cs="Calibri"/>
                <w:lang w:val="nl-BE"/>
              </w:rPr>
            </w:pPr>
            <w:r>
              <w:rPr>
                <w:rFonts w:ascii="Calibri" w:hAnsi="Calibri" w:cs="Calibri"/>
                <w:lang w:val="nl-BE"/>
              </w:rPr>
              <w:t>7</w:t>
            </w:r>
            <w:r w:rsidR="008B1693">
              <w:rPr>
                <w:rFonts w:ascii="Calibri" w:hAnsi="Calibri" w:cs="Calibri"/>
                <w:lang w:val="nl-BE"/>
              </w:rPr>
              <w:t xml:space="preserve">° </w:t>
            </w:r>
            <w:r w:rsidR="00DB059B">
              <w:rPr>
                <w:rFonts w:ascii="Calibri" w:hAnsi="Calibri" w:cs="Calibri"/>
                <w:lang w:val="nl-BE"/>
              </w:rPr>
              <w:t>Arts-</w:t>
            </w:r>
            <w:r w:rsidR="00BA7612">
              <w:rPr>
                <w:rFonts w:ascii="Calibri" w:hAnsi="Calibri" w:cs="Calibri"/>
                <w:lang w:val="nl-BE"/>
              </w:rPr>
              <w:t>c</w:t>
            </w:r>
            <w:r w:rsidRPr="008B1693" w:rsidR="008B1693">
              <w:rPr>
                <w:rFonts w:ascii="Calibri" w:hAnsi="Calibri" w:cs="Calibri"/>
                <w:lang w:val="nl-BE"/>
              </w:rPr>
              <w:t xml:space="preserve">onsulentschap: een formele samenwerking waarbij artsen-specialisten </w:t>
            </w:r>
            <w:r w:rsidR="008B1693">
              <w:rPr>
                <w:rFonts w:ascii="Calibri" w:hAnsi="Calibri" w:cs="Calibri"/>
                <w:lang w:val="nl-BE"/>
              </w:rPr>
              <w:t>van</w:t>
            </w:r>
            <w:r w:rsidRPr="008B1693" w:rsidR="008B1693">
              <w:rPr>
                <w:rFonts w:ascii="Calibri" w:hAnsi="Calibri" w:cs="Calibri"/>
                <w:lang w:val="nl-BE"/>
              </w:rPr>
              <w:t xml:space="preserve"> ziekenhuizen</w:t>
            </w:r>
            <w:r w:rsidR="008B1693">
              <w:rPr>
                <w:rFonts w:ascii="Calibri" w:hAnsi="Calibri" w:cs="Calibri"/>
                <w:lang w:val="nl-BE"/>
              </w:rPr>
              <w:t xml:space="preserve"> die niet opgenomen zijn in de overeenkomst</w:t>
            </w:r>
            <w:r w:rsidRPr="008B1693" w:rsidR="008B1693">
              <w:rPr>
                <w:rFonts w:ascii="Calibri" w:hAnsi="Calibri" w:cs="Calibri"/>
                <w:lang w:val="nl-BE"/>
              </w:rPr>
              <w:t xml:space="preserve"> op geïntegreerde wijze in het referentiecentrum</w:t>
            </w:r>
            <w:r w:rsidR="008B1693">
              <w:rPr>
                <w:rFonts w:ascii="Calibri" w:hAnsi="Calibri" w:cs="Calibri"/>
                <w:lang w:val="nl-BE"/>
              </w:rPr>
              <w:t xml:space="preserve"> of gespecialiseerd centrum voor radiotherapie</w:t>
            </w:r>
            <w:r w:rsidRPr="008B1693" w:rsidR="008B1693">
              <w:rPr>
                <w:rFonts w:ascii="Calibri" w:hAnsi="Calibri" w:cs="Calibri"/>
                <w:lang w:val="nl-BE"/>
              </w:rPr>
              <w:t xml:space="preserve"> meewerken aan de </w:t>
            </w:r>
            <w:r w:rsidR="008B1693">
              <w:rPr>
                <w:rFonts w:ascii="Calibri" w:hAnsi="Calibri" w:cs="Calibri"/>
                <w:lang w:val="nl-BE"/>
              </w:rPr>
              <w:t xml:space="preserve">complexe </w:t>
            </w:r>
            <w:r w:rsidRPr="008B1693" w:rsidR="008B1693">
              <w:rPr>
                <w:rFonts w:ascii="Calibri" w:hAnsi="Calibri" w:cs="Calibri"/>
                <w:lang w:val="nl-BE"/>
              </w:rPr>
              <w:t>zorg voor de doelgroep</w:t>
            </w:r>
            <w:r w:rsidR="008B1693">
              <w:rPr>
                <w:rFonts w:ascii="Calibri" w:hAnsi="Calibri" w:cs="Calibri"/>
                <w:lang w:val="nl-BE"/>
              </w:rPr>
              <w:t>;</w:t>
            </w:r>
          </w:p>
        </w:tc>
        <w:tc>
          <w:tcPr>
            <w:tcW w:w="6434" w:type="dxa"/>
            <w:tcMar/>
          </w:tcPr>
          <w:p w:rsidRPr="00DB059B" w:rsidR="008B1693" w:rsidP="0019694B" w:rsidRDefault="00790C95" w14:paraId="1C1EEBBA" w14:textId="770547E7">
            <w:pPr>
              <w:spacing w:after="60"/>
              <w:ind w:right="136"/>
              <w:jc w:val="both"/>
              <w:rPr>
                <w:rFonts w:ascii="Calibri" w:hAnsi="Calibri" w:cs="Calibri"/>
                <w:lang w:val="fr-BE"/>
              </w:rPr>
            </w:pPr>
            <w:r w:rsidRPr="659E48F2">
              <w:rPr>
                <w:rFonts w:ascii="Calibri" w:hAnsi="Calibri" w:cs="Calibri"/>
                <w:lang w:val="fr-BE"/>
              </w:rPr>
              <w:t>7</w:t>
            </w:r>
            <w:r w:rsidRPr="659E48F2" w:rsidR="00DB059B">
              <w:rPr>
                <w:rFonts w:ascii="Calibri" w:hAnsi="Calibri" w:cs="Calibri"/>
                <w:lang w:val="fr-BE"/>
              </w:rPr>
              <w:t>° Médecin-</w:t>
            </w:r>
            <w:r w:rsidRPr="659E48F2" w:rsidR="00F85B0F">
              <w:rPr>
                <w:rFonts w:ascii="Calibri" w:hAnsi="Calibri" w:cs="Calibri"/>
                <w:lang w:val="fr-BE"/>
              </w:rPr>
              <w:t>c</w:t>
            </w:r>
            <w:r w:rsidRPr="659E48F2" w:rsidR="00DB059B">
              <w:rPr>
                <w:rFonts w:ascii="Calibri" w:hAnsi="Calibri" w:cs="Calibri"/>
                <w:lang w:val="fr-BE"/>
              </w:rPr>
              <w:t>onsultance</w:t>
            </w:r>
            <w:r w:rsidRPr="659E48F2" w:rsidR="521AA89A">
              <w:rPr>
                <w:rFonts w:ascii="Calibri" w:hAnsi="Calibri" w:cs="Calibri"/>
                <w:lang w:val="fr-BE"/>
              </w:rPr>
              <w:t xml:space="preserve"> </w:t>
            </w:r>
            <w:r w:rsidRPr="659E48F2" w:rsidR="00DB059B">
              <w:rPr>
                <w:rFonts w:ascii="Calibri" w:hAnsi="Calibri" w:cs="Calibri"/>
                <w:lang w:val="fr-BE"/>
              </w:rPr>
              <w:t>: une collaboration formelle dans laquelle les médecins-spécialistes des hôpitaux non inclus dans l</w:t>
            </w:r>
            <w:r w:rsidRPr="659E48F2" w:rsidR="00C71E55">
              <w:rPr>
                <w:rFonts w:ascii="Calibri" w:hAnsi="Calibri" w:cs="Calibri"/>
                <w:lang w:val="fr-BE"/>
              </w:rPr>
              <w:t>a convention</w:t>
            </w:r>
            <w:r w:rsidRPr="659E48F2" w:rsidR="00DB059B">
              <w:rPr>
                <w:rFonts w:ascii="Calibri" w:hAnsi="Calibri" w:cs="Calibri"/>
                <w:lang w:val="fr-BE"/>
              </w:rPr>
              <w:t xml:space="preserve"> participent aux soins complexes pour le groupe cible de manière intégrée dans le centre de référence ou le centre spécialisé en radiothérapie</w:t>
            </w:r>
            <w:r w:rsidRPr="659E48F2" w:rsidR="006C4830">
              <w:rPr>
                <w:rFonts w:ascii="Calibri" w:hAnsi="Calibri" w:cs="Calibri"/>
                <w:lang w:val="fr-BE"/>
              </w:rPr>
              <w:t xml:space="preserve"> </w:t>
            </w:r>
            <w:r w:rsidRPr="659E48F2" w:rsidR="00DB059B">
              <w:rPr>
                <w:rFonts w:ascii="Calibri" w:hAnsi="Calibri" w:cs="Calibri"/>
                <w:lang w:val="fr-BE"/>
              </w:rPr>
              <w:t>;</w:t>
            </w:r>
          </w:p>
        </w:tc>
      </w:tr>
      <w:tr w:rsidRPr="007668A4" w:rsidR="00E41AE2" w:rsidTr="03F4C613" w14:paraId="1A4A8B1C" w14:textId="77777777">
        <w:trPr>
          <w:trHeight w:val="172"/>
        </w:trPr>
        <w:tc>
          <w:tcPr>
            <w:tcW w:w="6663" w:type="dxa"/>
            <w:gridSpan w:val="2"/>
            <w:tcMar/>
          </w:tcPr>
          <w:p w:rsidRPr="00336D9B" w:rsidR="0002563D" w:rsidP="0019694B" w:rsidRDefault="00790C95" w14:paraId="7FDA2D36" w14:textId="3E9F3D39">
            <w:pPr>
              <w:spacing w:after="60"/>
              <w:ind w:right="136"/>
              <w:jc w:val="both"/>
              <w:rPr>
                <w:rFonts w:ascii="Calibri" w:hAnsi="Calibri" w:cs="Calibri"/>
                <w:lang w:val="nl-NL"/>
              </w:rPr>
            </w:pPr>
            <w:r>
              <w:rPr>
                <w:rFonts w:ascii="Calibri" w:hAnsi="Calibri" w:eastAsia="Times New Roman" w:cs="Calibri"/>
                <w:color w:val="000000" w:themeColor="text1"/>
                <w:lang w:val="nl-BE" w:eastAsia="en-GB"/>
              </w:rPr>
              <w:t>8</w:t>
            </w:r>
            <w:r w:rsidR="00060A93">
              <w:rPr>
                <w:rFonts w:ascii="Calibri" w:hAnsi="Calibri" w:eastAsia="Times New Roman" w:cs="Calibri"/>
                <w:color w:val="000000" w:themeColor="text1"/>
                <w:lang w:val="nl-BE" w:eastAsia="en-GB"/>
              </w:rPr>
              <w:t>° Voltijdsequivalent (VTE): o</w:t>
            </w:r>
            <w:r w:rsidRPr="0F5E4141" w:rsidR="00060A93">
              <w:rPr>
                <w:rFonts w:ascii="Calibri" w:hAnsi="Calibri" w:eastAsia="Times New Roman" w:cs="Calibri"/>
                <w:color w:val="000000" w:themeColor="text1"/>
                <w:lang w:val="nl-BE" w:eastAsia="en-GB"/>
              </w:rPr>
              <w:t xml:space="preserve">nder één VTE wordt verstaan een </w:t>
            </w:r>
            <w:r w:rsidRPr="0F5E4141" w:rsidR="00060A93">
              <w:rPr>
                <w:rFonts w:ascii="Calibri" w:hAnsi="Calibri" w:cs="Calibri"/>
                <w:lang w:val="nl-NL"/>
              </w:rPr>
              <w:t>activiteit van acht halve dagen per week</w:t>
            </w:r>
            <w:r w:rsidR="004108D7">
              <w:rPr>
                <w:rFonts w:ascii="Calibri" w:hAnsi="Calibri" w:cs="Calibri"/>
                <w:lang w:val="nl-NL"/>
              </w:rPr>
              <w:t>;</w:t>
            </w:r>
          </w:p>
        </w:tc>
        <w:tc>
          <w:tcPr>
            <w:tcW w:w="6434" w:type="dxa"/>
            <w:tcMar/>
          </w:tcPr>
          <w:p w:rsidRPr="00797E44" w:rsidR="00060A93" w:rsidP="0019694B" w:rsidRDefault="00790C95" w14:paraId="700566ED" w14:textId="7ED4B391">
            <w:pPr>
              <w:spacing w:after="60"/>
              <w:ind w:right="136"/>
              <w:jc w:val="both"/>
              <w:rPr>
                <w:rFonts w:ascii="Calibri" w:hAnsi="Calibri" w:cs="Calibri"/>
                <w:lang w:val="fr-BE"/>
              </w:rPr>
            </w:pPr>
            <w:r>
              <w:rPr>
                <w:rFonts w:ascii="Calibri" w:hAnsi="Calibri" w:eastAsia="Times New Roman" w:cs="Calibri"/>
                <w:lang w:val="fr-FR" w:eastAsia="en-GB"/>
              </w:rPr>
              <w:t>8</w:t>
            </w:r>
            <w:r w:rsidR="00DB059B">
              <w:rPr>
                <w:rFonts w:ascii="Calibri" w:hAnsi="Calibri" w:eastAsia="Times New Roman" w:cs="Calibri"/>
                <w:lang w:val="fr-FR" w:eastAsia="en-GB"/>
              </w:rPr>
              <w:t xml:space="preserve">° </w:t>
            </w:r>
            <w:r w:rsidRPr="00797E44" w:rsidR="0071147C">
              <w:rPr>
                <w:rFonts w:ascii="Calibri" w:hAnsi="Calibri" w:eastAsia="Times New Roman" w:cs="Calibri"/>
                <w:lang w:val="fr-FR" w:eastAsia="en-GB"/>
              </w:rPr>
              <w:t>Equivalents temps pleins (ETP) : p</w:t>
            </w:r>
            <w:r w:rsidRPr="00797E44" w:rsidR="00060A93">
              <w:rPr>
                <w:rFonts w:ascii="Calibri" w:hAnsi="Calibri" w:eastAsia="Times New Roman" w:cs="Calibri"/>
                <w:lang w:val="fr-FR" w:eastAsia="en-GB"/>
              </w:rPr>
              <w:t>ar un ETP, on entend une activité de huit demi-journées par semaine</w:t>
            </w:r>
            <w:r w:rsidR="004108D7">
              <w:rPr>
                <w:rFonts w:ascii="Calibri" w:hAnsi="Calibri" w:eastAsia="Times New Roman" w:cs="Calibri"/>
                <w:lang w:val="fr-FR" w:eastAsia="en-GB"/>
              </w:rPr>
              <w:t> ;</w:t>
            </w:r>
          </w:p>
        </w:tc>
      </w:tr>
      <w:tr w:rsidRPr="007668A4" w:rsidR="00ED2C19" w:rsidTr="03F4C613" w14:paraId="57B812DC" w14:textId="77777777">
        <w:trPr>
          <w:trHeight w:val="172"/>
        </w:trPr>
        <w:tc>
          <w:tcPr>
            <w:tcW w:w="6663" w:type="dxa"/>
            <w:gridSpan w:val="2"/>
            <w:tcMar/>
          </w:tcPr>
          <w:p w:rsidRPr="00861504" w:rsidR="006251EA" w:rsidP="0019694B" w:rsidRDefault="009F79AD" w14:paraId="53647690" w14:textId="77777777">
            <w:pPr>
              <w:spacing w:after="60"/>
              <w:ind w:right="136"/>
              <w:jc w:val="both"/>
              <w:rPr>
                <w:rFonts w:ascii="Calibri" w:hAnsi="Calibri" w:cs="Calibri"/>
                <w:lang w:val="nl-BE"/>
              </w:rPr>
            </w:pPr>
            <w:r w:rsidRPr="00861504">
              <w:rPr>
                <w:rFonts w:ascii="Calibri" w:hAnsi="Calibri" w:eastAsia="Times New Roman" w:cs="Calibri"/>
                <w:color w:val="000000" w:themeColor="text1"/>
                <w:lang w:val="nl-BE" w:eastAsia="en-GB"/>
              </w:rPr>
              <w:t xml:space="preserve">9° Nomenclatuur: de </w:t>
            </w:r>
            <w:r w:rsidRPr="00861504">
              <w:rPr>
                <w:rFonts w:ascii="Calibri" w:hAnsi="Calibri" w:cs="Calibri"/>
                <w:lang w:val="nl-BE"/>
              </w:rPr>
              <w:t xml:space="preserve">bijlage bij het koninklijk besluit van 14 september 1984 tot vaststelling van de nomenclatuur van de geneeskundige verstrekkingen </w:t>
            </w:r>
            <w:proofErr w:type="gramStart"/>
            <w:r w:rsidRPr="00861504">
              <w:rPr>
                <w:rFonts w:ascii="Calibri" w:hAnsi="Calibri" w:cs="Calibri"/>
                <w:lang w:val="nl-BE"/>
              </w:rPr>
              <w:t>inzake</w:t>
            </w:r>
            <w:proofErr w:type="gramEnd"/>
            <w:r w:rsidRPr="00861504">
              <w:rPr>
                <w:rFonts w:ascii="Calibri" w:hAnsi="Calibri" w:cs="Calibri"/>
                <w:lang w:val="nl-BE"/>
              </w:rPr>
              <w:t xml:space="preserve"> verplichte verzekering voor geneeskundige verzorging en uitkeringen</w:t>
            </w:r>
            <w:r w:rsidRPr="00861504" w:rsidR="00721C42">
              <w:rPr>
                <w:rFonts w:ascii="Calibri" w:hAnsi="Calibri" w:cs="Calibri"/>
                <w:lang w:val="nl-BE"/>
              </w:rPr>
              <w:t>.</w:t>
            </w:r>
          </w:p>
          <w:p w:rsidRPr="00212B90" w:rsidR="006251EA" w:rsidP="0019694B" w:rsidRDefault="006251EA" w14:paraId="4BFA9108" w14:textId="1F9A5A40">
            <w:pPr>
              <w:spacing w:after="60"/>
              <w:ind w:right="136"/>
              <w:jc w:val="both"/>
              <w:rPr>
                <w:rFonts w:ascii="Calibri" w:hAnsi="Calibri" w:cs="Calibri"/>
                <w:highlight w:val="lightGray"/>
                <w:lang w:val="nl-BE"/>
              </w:rPr>
            </w:pPr>
          </w:p>
        </w:tc>
        <w:tc>
          <w:tcPr>
            <w:tcW w:w="6434" w:type="dxa"/>
            <w:tcMar/>
          </w:tcPr>
          <w:p w:rsidRPr="008A095B" w:rsidR="008A095B" w:rsidP="008A095B" w:rsidRDefault="008A095B" w14:paraId="696D253B" w14:textId="73770D31">
            <w:pPr>
              <w:spacing w:after="60"/>
              <w:ind w:right="136"/>
              <w:jc w:val="both"/>
              <w:rPr>
                <w:rFonts w:ascii="Calibri" w:hAnsi="Calibri" w:eastAsia="Times New Roman" w:cs="Calibri"/>
                <w:lang w:val="fr-BE" w:eastAsia="en-GB"/>
              </w:rPr>
            </w:pPr>
            <w:r w:rsidRPr="659E48F2">
              <w:rPr>
                <w:rFonts w:ascii="Calibri" w:hAnsi="Calibri" w:eastAsia="Times New Roman" w:cs="Calibri"/>
                <w:lang w:val="fr-BE" w:eastAsia="en-GB"/>
              </w:rPr>
              <w:t>9° Nomenclature</w:t>
            </w:r>
            <w:r w:rsidRPr="659E48F2" w:rsidR="2C3E86AD">
              <w:rPr>
                <w:rFonts w:ascii="Calibri" w:hAnsi="Calibri" w:eastAsia="Times New Roman" w:cs="Calibri"/>
                <w:lang w:val="fr-BE" w:eastAsia="en-GB"/>
              </w:rPr>
              <w:t xml:space="preserve"> </w:t>
            </w:r>
            <w:r w:rsidRPr="659E48F2">
              <w:rPr>
                <w:rFonts w:ascii="Calibri" w:hAnsi="Calibri" w:eastAsia="Times New Roman" w:cs="Calibri"/>
                <w:lang w:val="fr-BE" w:eastAsia="en-GB"/>
              </w:rPr>
              <w:t xml:space="preserve">: l’annexe </w:t>
            </w:r>
            <w:r w:rsidRPr="659E48F2" w:rsidR="003D5606">
              <w:rPr>
                <w:rFonts w:ascii="Calibri" w:hAnsi="Calibri" w:eastAsia="Times New Roman" w:cs="Calibri"/>
                <w:lang w:val="fr-BE" w:eastAsia="en-GB"/>
              </w:rPr>
              <w:t>à</w:t>
            </w:r>
            <w:r w:rsidRPr="659E48F2">
              <w:rPr>
                <w:rFonts w:ascii="Calibri" w:hAnsi="Calibri" w:eastAsia="Times New Roman" w:cs="Calibri"/>
                <w:lang w:val="fr-BE" w:eastAsia="en-GB"/>
              </w:rPr>
              <w:t xml:space="preserve"> l’arrêté royal du 14 septembre 1984 établissant la nomenclature des prestations de santé </w:t>
            </w:r>
            <w:r w:rsidRPr="659E48F2" w:rsidR="00184D5F">
              <w:rPr>
                <w:rFonts w:ascii="Calibri" w:hAnsi="Calibri" w:eastAsia="Times New Roman" w:cs="Calibri"/>
                <w:lang w:val="fr-BE" w:eastAsia="en-GB"/>
              </w:rPr>
              <w:t>en matière d’</w:t>
            </w:r>
            <w:r w:rsidRPr="659E48F2">
              <w:rPr>
                <w:rFonts w:ascii="Calibri" w:hAnsi="Calibri" w:eastAsia="Times New Roman" w:cs="Calibri"/>
                <w:lang w:val="fr-BE" w:eastAsia="en-GB"/>
              </w:rPr>
              <w:t>assurance obligatoire soins de santé et indemnités.</w:t>
            </w:r>
          </w:p>
          <w:p w:rsidRPr="00721C42" w:rsidR="003A6E13" w:rsidP="0019694B" w:rsidRDefault="003A6E13" w14:paraId="669AB253" w14:textId="1B3A4185">
            <w:pPr>
              <w:spacing w:after="60"/>
              <w:ind w:right="136"/>
              <w:jc w:val="both"/>
              <w:rPr>
                <w:rFonts w:ascii="Calibri" w:hAnsi="Calibri" w:eastAsia="Times New Roman" w:cs="Calibri"/>
                <w:lang w:val="fr-BE" w:eastAsia="en-GB"/>
              </w:rPr>
            </w:pPr>
          </w:p>
        </w:tc>
      </w:tr>
      <w:tr w:rsidRPr="00811A5E" w:rsidR="008D05BD" w:rsidTr="03F4C613" w14:paraId="21E9751C" w14:textId="77777777">
        <w:tc>
          <w:tcPr>
            <w:tcW w:w="6663" w:type="dxa"/>
            <w:gridSpan w:val="2"/>
            <w:tcMar/>
          </w:tcPr>
          <w:p w:rsidRPr="00605017" w:rsidR="00060A93" w:rsidP="00060A93" w:rsidRDefault="00060A93" w14:paraId="1AE6509A" w14:textId="24CEA1AA">
            <w:pPr>
              <w:spacing w:after="120"/>
              <w:ind w:right="135"/>
              <w:jc w:val="both"/>
              <w:rPr>
                <w:rFonts w:ascii="Calibri" w:hAnsi="Calibri" w:cs="Calibri"/>
                <w:lang w:val="fr-FR"/>
              </w:rPr>
            </w:pPr>
            <w:r>
              <w:rPr>
                <w:rFonts w:ascii="Calibri" w:hAnsi="Calibri" w:cs="Calibri"/>
                <w:b/>
                <w:bCs/>
                <w:lang w:val="nl-NL"/>
              </w:rPr>
              <w:t xml:space="preserve">ARTIKEL 3. </w:t>
            </w:r>
            <w:r w:rsidRPr="00605017">
              <w:rPr>
                <w:rFonts w:ascii="Calibri" w:hAnsi="Calibri" w:cs="Calibri"/>
                <w:b/>
                <w:bCs/>
                <w:lang w:val="nl-NL"/>
              </w:rPr>
              <w:t>DOELGROEP</w:t>
            </w:r>
          </w:p>
        </w:tc>
        <w:tc>
          <w:tcPr>
            <w:tcW w:w="6434" w:type="dxa"/>
            <w:tcMar/>
          </w:tcPr>
          <w:p w:rsidRPr="00605017" w:rsidR="00060A93" w:rsidP="00060A93" w:rsidRDefault="00060A93" w14:paraId="10AEEDE7" w14:textId="6382B2D9">
            <w:pPr>
              <w:jc w:val="both"/>
              <w:rPr>
                <w:rFonts w:ascii="Calibri" w:hAnsi="Calibri" w:cs="Calibri"/>
                <w:b/>
                <w:bCs/>
                <w:lang w:val="fr-FR"/>
              </w:rPr>
            </w:pPr>
            <w:r>
              <w:rPr>
                <w:rFonts w:ascii="Calibri" w:hAnsi="Calibri" w:cs="Calibri"/>
                <w:b/>
                <w:bCs/>
                <w:lang w:val="fr-FR"/>
              </w:rPr>
              <w:t xml:space="preserve">ARTICLE 3. </w:t>
            </w:r>
            <w:r w:rsidRPr="00605017">
              <w:rPr>
                <w:rFonts w:ascii="Calibri" w:hAnsi="Calibri" w:cs="Calibri"/>
                <w:b/>
                <w:bCs/>
                <w:lang w:val="fr-FR"/>
              </w:rPr>
              <w:t>GROUPE CIBLE</w:t>
            </w:r>
          </w:p>
        </w:tc>
      </w:tr>
      <w:tr w:rsidRPr="007668A4" w:rsidR="00427187" w:rsidTr="03F4C613" w14:paraId="5BFD6AFF" w14:textId="77777777">
        <w:tc>
          <w:tcPr>
            <w:tcW w:w="6663" w:type="dxa"/>
            <w:gridSpan w:val="2"/>
            <w:tcMar/>
          </w:tcPr>
          <w:p w:rsidRPr="00605017" w:rsidR="00060A93" w:rsidP="0019694B" w:rsidRDefault="005F28ED" w14:paraId="1701631A" w14:textId="6044A019">
            <w:pPr>
              <w:spacing w:after="60"/>
              <w:ind w:right="135"/>
              <w:jc w:val="both"/>
              <w:rPr>
                <w:rFonts w:ascii="Calibri" w:hAnsi="Calibri" w:cs="Calibri"/>
                <w:lang w:val="nl-BE"/>
              </w:rPr>
            </w:pPr>
            <w:bookmarkStart w:name="RANGE!A46" w:id="0"/>
            <w:r>
              <w:rPr>
                <w:rFonts w:ascii="Calibri" w:hAnsi="Calibri" w:eastAsia="Times New Roman" w:cs="Calibri"/>
                <w:color w:val="000000"/>
                <w:lang w:val="nl-BE" w:eastAsia="en-GB"/>
              </w:rPr>
              <w:t>§</w:t>
            </w:r>
            <w:r w:rsidR="0079346A">
              <w:rPr>
                <w:rFonts w:ascii="Calibri" w:hAnsi="Calibri" w:eastAsia="Times New Roman" w:cs="Calibri"/>
                <w:color w:val="000000"/>
                <w:lang w:val="nl-BE" w:eastAsia="en-GB"/>
              </w:rPr>
              <w:t xml:space="preserve"> </w:t>
            </w:r>
            <w:r>
              <w:rPr>
                <w:rFonts w:ascii="Calibri" w:hAnsi="Calibri" w:eastAsia="Times New Roman" w:cs="Calibri"/>
                <w:color w:val="000000"/>
                <w:lang w:val="nl-BE" w:eastAsia="en-GB"/>
              </w:rPr>
              <w:t xml:space="preserve">1. </w:t>
            </w:r>
            <w:r w:rsidRPr="00605017" w:rsidR="00060A93">
              <w:rPr>
                <w:rFonts w:ascii="Calibri" w:hAnsi="Calibri" w:eastAsia="Times New Roman" w:cs="Calibri"/>
                <w:color w:val="000000"/>
                <w:lang w:val="nl-BE" w:eastAsia="en-GB"/>
              </w:rPr>
              <w:t xml:space="preserve">De rechthebbenden die door de overeenkomst worden beoogd, zijn patiënten met één of meer van de in </w:t>
            </w:r>
            <w:r>
              <w:rPr>
                <w:rFonts w:ascii="Calibri" w:hAnsi="Calibri" w:eastAsia="Times New Roman" w:cs="Calibri"/>
                <w:color w:val="000000"/>
                <w:lang w:val="nl-BE" w:eastAsia="en-GB"/>
              </w:rPr>
              <w:t>§</w:t>
            </w:r>
            <w:r w:rsidR="00F93718">
              <w:rPr>
                <w:rFonts w:ascii="Calibri" w:hAnsi="Calibri" w:eastAsia="Times New Roman" w:cs="Calibri"/>
                <w:color w:val="000000"/>
                <w:lang w:val="nl-BE" w:eastAsia="en-GB"/>
              </w:rPr>
              <w:t> </w:t>
            </w:r>
            <w:r>
              <w:rPr>
                <w:rFonts w:ascii="Calibri" w:hAnsi="Calibri" w:eastAsia="Times New Roman" w:cs="Calibri"/>
                <w:color w:val="000000"/>
                <w:lang w:val="nl-BE" w:eastAsia="en-GB"/>
              </w:rPr>
              <w:t>2</w:t>
            </w:r>
            <w:r w:rsidRPr="00605017" w:rsidR="00060A93">
              <w:rPr>
                <w:rFonts w:ascii="Calibri" w:hAnsi="Calibri" w:eastAsia="Times New Roman" w:cs="Calibri"/>
                <w:color w:val="000000"/>
                <w:lang w:val="nl-BE" w:eastAsia="en-GB"/>
              </w:rPr>
              <w:t xml:space="preserve"> opgenomen maligne hoofd- en </w:t>
            </w:r>
            <w:proofErr w:type="spellStart"/>
            <w:r w:rsidRPr="00605017" w:rsidR="00060A93">
              <w:rPr>
                <w:rFonts w:ascii="Calibri" w:hAnsi="Calibri" w:eastAsia="Times New Roman" w:cs="Calibri"/>
                <w:color w:val="000000"/>
                <w:lang w:val="nl-BE" w:eastAsia="en-GB"/>
              </w:rPr>
              <w:t>halstumoren</w:t>
            </w:r>
            <w:proofErr w:type="spellEnd"/>
            <w:r w:rsidR="00A27AC6">
              <w:rPr>
                <w:rFonts w:ascii="Calibri" w:hAnsi="Calibri" w:eastAsia="Times New Roman" w:cs="Calibri"/>
                <w:color w:val="000000"/>
                <w:lang w:val="nl-BE" w:eastAsia="en-GB"/>
              </w:rPr>
              <w:t xml:space="preserve">, gecodeerd volgens </w:t>
            </w:r>
            <w:r w:rsidRPr="00605017" w:rsidR="00060A93">
              <w:rPr>
                <w:rFonts w:ascii="Calibri" w:hAnsi="Calibri" w:eastAsia="Times New Roman" w:cs="Calibri"/>
                <w:color w:val="000000"/>
                <w:lang w:val="nl-BE" w:eastAsia="en-GB"/>
              </w:rPr>
              <w:t>ICD-10</w:t>
            </w:r>
            <w:r w:rsidR="00A27AC6">
              <w:rPr>
                <w:rFonts w:ascii="Calibri" w:hAnsi="Calibri" w:eastAsia="Times New Roman" w:cs="Calibri"/>
                <w:color w:val="000000"/>
                <w:lang w:val="nl-BE" w:eastAsia="en-GB"/>
              </w:rPr>
              <w:t>.</w:t>
            </w:r>
            <w:bookmarkEnd w:id="0"/>
          </w:p>
        </w:tc>
        <w:tc>
          <w:tcPr>
            <w:tcW w:w="6434" w:type="dxa"/>
            <w:tcMar/>
          </w:tcPr>
          <w:p w:rsidRPr="008C3580" w:rsidR="00060A93" w:rsidP="0019694B" w:rsidRDefault="005F28ED" w14:paraId="2B439D7C" w14:textId="4058FA34">
            <w:pPr>
              <w:spacing w:after="60"/>
              <w:jc w:val="both"/>
              <w:rPr>
                <w:rFonts w:ascii="Calibri" w:hAnsi="Calibri" w:cs="Calibri"/>
                <w:lang w:val="fr-FR"/>
              </w:rPr>
            </w:pPr>
            <w:r>
              <w:rPr>
                <w:rFonts w:ascii="Calibri" w:hAnsi="Calibri" w:cs="Calibri"/>
                <w:lang w:val="fr-FR"/>
              </w:rPr>
              <w:t>§</w:t>
            </w:r>
            <w:r w:rsidR="0079346A">
              <w:rPr>
                <w:rFonts w:ascii="Calibri" w:hAnsi="Calibri" w:cs="Calibri"/>
                <w:lang w:val="fr-FR"/>
              </w:rPr>
              <w:t xml:space="preserve"> </w:t>
            </w:r>
            <w:r>
              <w:rPr>
                <w:rFonts w:ascii="Calibri" w:hAnsi="Calibri" w:cs="Calibri"/>
                <w:lang w:val="fr-FR"/>
              </w:rPr>
              <w:t xml:space="preserve">1. </w:t>
            </w:r>
            <w:r w:rsidRPr="2CC1B8BC" w:rsidR="00060A93">
              <w:rPr>
                <w:rFonts w:ascii="Calibri" w:hAnsi="Calibri" w:cs="Calibri"/>
                <w:lang w:val="fr-FR"/>
              </w:rPr>
              <w:t xml:space="preserve">Les bénéficiaires visés par la présente convention sont les patients atteints d'une ou de plusieurs tumeurs malignes de la tête et du cou énumérées </w:t>
            </w:r>
            <w:r w:rsidR="00FF0C9F">
              <w:rPr>
                <w:rFonts w:ascii="Calibri" w:hAnsi="Calibri" w:cs="Calibri"/>
                <w:lang w:val="fr-FR"/>
              </w:rPr>
              <w:t>au §</w:t>
            </w:r>
            <w:r w:rsidR="00F93718">
              <w:rPr>
                <w:rFonts w:ascii="Calibri" w:hAnsi="Calibri" w:cs="Calibri"/>
                <w:lang w:val="fr-FR"/>
              </w:rPr>
              <w:t> </w:t>
            </w:r>
            <w:r w:rsidR="00FF0C9F">
              <w:rPr>
                <w:rFonts w:ascii="Calibri" w:hAnsi="Calibri" w:cs="Calibri"/>
                <w:lang w:val="fr-FR"/>
              </w:rPr>
              <w:t>2, encodées selon</w:t>
            </w:r>
            <w:r w:rsidRPr="2CC1B8BC" w:rsidR="00060A93">
              <w:rPr>
                <w:rFonts w:ascii="Calibri" w:hAnsi="Calibri" w:cs="Calibri"/>
                <w:lang w:val="fr-FR"/>
              </w:rPr>
              <w:t xml:space="preserve"> </w:t>
            </w:r>
            <w:r w:rsidRPr="2CC1B8BC" w:rsidR="00FF0C9F">
              <w:rPr>
                <w:rFonts w:ascii="Calibri" w:hAnsi="Calibri" w:cs="Calibri"/>
                <w:lang w:val="fr-FR"/>
              </w:rPr>
              <w:t>CIM-10</w:t>
            </w:r>
            <w:r w:rsidR="00E350F5">
              <w:rPr>
                <w:rFonts w:ascii="Calibri" w:hAnsi="Calibri" w:cs="Calibri"/>
                <w:lang w:val="fr-FR"/>
              </w:rPr>
              <w:t>.</w:t>
            </w:r>
          </w:p>
        </w:tc>
      </w:tr>
      <w:tr w:rsidRPr="007668A4" w:rsidR="00427187" w:rsidTr="03F4C613" w14:paraId="1172B3BB" w14:textId="77777777">
        <w:tc>
          <w:tcPr>
            <w:tcW w:w="6663" w:type="dxa"/>
            <w:gridSpan w:val="2"/>
            <w:tcMar/>
          </w:tcPr>
          <w:p w:rsidR="00A27AC6" w:rsidP="0019694B" w:rsidRDefault="00A27AC6" w14:paraId="7350FFCE" w14:textId="18DEC34F">
            <w:pPr>
              <w:spacing w:after="60"/>
              <w:ind w:right="135"/>
              <w:jc w:val="both"/>
              <w:rPr>
                <w:rFonts w:ascii="Calibri" w:hAnsi="Calibri" w:eastAsia="Times New Roman" w:cs="Calibri"/>
                <w:color w:val="000000"/>
                <w:lang w:val="nl-BE" w:eastAsia="en-GB"/>
              </w:rPr>
            </w:pPr>
            <w:r>
              <w:rPr>
                <w:rFonts w:ascii="Calibri" w:hAnsi="Calibri" w:eastAsia="Times New Roman" w:cs="Calibri"/>
                <w:color w:val="000000"/>
                <w:lang w:val="nl-BE" w:eastAsia="en-GB"/>
              </w:rPr>
              <w:t>§</w:t>
            </w:r>
            <w:r w:rsidR="0079346A">
              <w:rPr>
                <w:rFonts w:ascii="Calibri" w:hAnsi="Calibri" w:eastAsia="Times New Roman" w:cs="Calibri"/>
                <w:color w:val="000000"/>
                <w:lang w:val="nl-BE" w:eastAsia="en-GB"/>
              </w:rPr>
              <w:t xml:space="preserve"> </w:t>
            </w:r>
            <w:r>
              <w:rPr>
                <w:rFonts w:ascii="Calibri" w:hAnsi="Calibri" w:eastAsia="Times New Roman" w:cs="Calibri"/>
                <w:color w:val="000000"/>
                <w:lang w:val="nl-BE" w:eastAsia="en-GB"/>
              </w:rPr>
              <w:t>2. De in §</w:t>
            </w:r>
            <w:r w:rsidR="00F93718">
              <w:rPr>
                <w:rFonts w:ascii="Calibri" w:hAnsi="Calibri" w:eastAsia="Times New Roman" w:cs="Calibri"/>
                <w:color w:val="000000"/>
                <w:lang w:val="nl-BE" w:eastAsia="en-GB"/>
              </w:rPr>
              <w:t> </w:t>
            </w:r>
            <w:r>
              <w:rPr>
                <w:rFonts w:ascii="Calibri" w:hAnsi="Calibri" w:eastAsia="Times New Roman" w:cs="Calibri"/>
                <w:color w:val="000000"/>
                <w:lang w:val="nl-BE" w:eastAsia="en-GB"/>
              </w:rPr>
              <w:t xml:space="preserve">1 bedoelde maligne hoofd- en </w:t>
            </w:r>
            <w:proofErr w:type="spellStart"/>
            <w:r>
              <w:rPr>
                <w:rFonts w:ascii="Calibri" w:hAnsi="Calibri" w:eastAsia="Times New Roman" w:cs="Calibri"/>
                <w:color w:val="000000"/>
                <w:lang w:val="nl-BE" w:eastAsia="en-GB"/>
              </w:rPr>
              <w:t>halstumoren</w:t>
            </w:r>
            <w:proofErr w:type="spellEnd"/>
            <w:r>
              <w:rPr>
                <w:rFonts w:ascii="Calibri" w:hAnsi="Calibri" w:eastAsia="Times New Roman" w:cs="Calibri"/>
                <w:color w:val="000000"/>
                <w:lang w:val="nl-BE" w:eastAsia="en-GB"/>
              </w:rPr>
              <w:t xml:space="preserve"> zijn:</w:t>
            </w:r>
          </w:p>
        </w:tc>
        <w:tc>
          <w:tcPr>
            <w:tcW w:w="6434" w:type="dxa"/>
            <w:tcMar/>
          </w:tcPr>
          <w:p w:rsidRPr="00CB094B" w:rsidR="00A27AC6" w:rsidP="0019694B" w:rsidRDefault="00FF0C9F" w14:paraId="05726AAA" w14:textId="3D247531">
            <w:pPr>
              <w:spacing w:after="60"/>
              <w:jc w:val="both"/>
              <w:rPr>
                <w:rFonts w:ascii="Calibri" w:hAnsi="Calibri" w:cs="Calibri"/>
                <w:lang w:val="fr-BE"/>
              </w:rPr>
            </w:pPr>
            <w:r w:rsidRPr="659E48F2">
              <w:rPr>
                <w:rFonts w:ascii="Calibri" w:hAnsi="Calibri" w:cs="Calibri"/>
                <w:lang w:val="fr-BE"/>
              </w:rPr>
              <w:t>§</w:t>
            </w:r>
            <w:r w:rsidRPr="659E48F2" w:rsidR="0079346A">
              <w:rPr>
                <w:rFonts w:ascii="Calibri" w:hAnsi="Calibri" w:cs="Calibri"/>
                <w:lang w:val="fr-BE"/>
              </w:rPr>
              <w:t xml:space="preserve"> </w:t>
            </w:r>
            <w:r w:rsidRPr="659E48F2">
              <w:rPr>
                <w:rFonts w:ascii="Calibri" w:hAnsi="Calibri" w:cs="Calibri"/>
                <w:lang w:val="fr-BE"/>
              </w:rPr>
              <w:t>2. Les tumeurs malignes de la tête et du cou visées au §</w:t>
            </w:r>
            <w:r w:rsidRPr="659E48F2" w:rsidR="00F93718">
              <w:rPr>
                <w:rFonts w:ascii="Calibri" w:hAnsi="Calibri" w:cs="Calibri"/>
                <w:lang w:val="fr-BE"/>
              </w:rPr>
              <w:t> </w:t>
            </w:r>
            <w:r w:rsidRPr="659E48F2">
              <w:rPr>
                <w:rFonts w:ascii="Calibri" w:hAnsi="Calibri" w:cs="Calibri"/>
                <w:lang w:val="fr-BE"/>
              </w:rPr>
              <w:t xml:space="preserve">1 </w:t>
            </w:r>
            <w:proofErr w:type="gramStart"/>
            <w:r w:rsidRPr="659E48F2" w:rsidR="00061C4F">
              <w:rPr>
                <w:rFonts w:ascii="Calibri" w:hAnsi="Calibri" w:cs="Calibri"/>
                <w:lang w:val="fr-BE"/>
              </w:rPr>
              <w:t>s</w:t>
            </w:r>
            <w:r w:rsidRPr="659E48F2">
              <w:rPr>
                <w:rFonts w:ascii="Calibri" w:hAnsi="Calibri" w:cs="Calibri"/>
                <w:lang w:val="fr-BE"/>
              </w:rPr>
              <w:t>ont:</w:t>
            </w:r>
            <w:proofErr w:type="gramEnd"/>
            <w:r w:rsidRPr="659E48F2" w:rsidR="1E9B9822">
              <w:rPr>
                <w:rFonts w:ascii="Calibri" w:hAnsi="Calibri" w:cs="Calibri"/>
                <w:lang w:val="fr-BE"/>
              </w:rPr>
              <w:t xml:space="preserve"> </w:t>
            </w:r>
          </w:p>
        </w:tc>
      </w:tr>
      <w:tr w:rsidRPr="007668A4" w:rsidR="00E41AE2" w:rsidTr="03F4C613" w14:paraId="649D0828" w14:textId="77777777">
        <w:tc>
          <w:tcPr>
            <w:tcW w:w="6663" w:type="dxa"/>
            <w:gridSpan w:val="2"/>
            <w:tcMar/>
          </w:tcPr>
          <w:p w:rsidRPr="00A518EF" w:rsidR="00060A93" w:rsidP="0019694B" w:rsidRDefault="00A27AC6" w14:paraId="23FEA762" w14:textId="5785F1F4">
            <w:pPr>
              <w:spacing w:after="60"/>
              <w:ind w:right="135"/>
              <w:jc w:val="both"/>
              <w:rPr>
                <w:rFonts w:ascii="Calibri" w:hAnsi="Calibri" w:cs="Calibri"/>
                <w:lang w:val="nl-BE"/>
              </w:rPr>
            </w:pPr>
            <w:r w:rsidRPr="00A518EF">
              <w:rPr>
                <w:rFonts w:ascii="Calibri" w:hAnsi="Calibri" w:eastAsia="Times New Roman" w:cs="Calibri"/>
                <w:color w:val="000000"/>
                <w:lang w:val="nl-BE" w:eastAsia="en-GB"/>
              </w:rPr>
              <w:t xml:space="preserve">1° </w:t>
            </w:r>
            <w:r w:rsidR="00717FFA">
              <w:rPr>
                <w:rFonts w:ascii="Calibri" w:hAnsi="Calibri" w:eastAsia="Times New Roman" w:cs="Calibri"/>
                <w:color w:val="000000"/>
                <w:lang w:val="nl-BE" w:eastAsia="en-GB"/>
              </w:rPr>
              <w:t>D</w:t>
            </w:r>
            <w:r w:rsidRPr="00A518EF" w:rsidR="00060A93">
              <w:rPr>
                <w:rFonts w:ascii="Calibri" w:hAnsi="Calibri" w:eastAsia="Times New Roman" w:cs="Calibri"/>
                <w:color w:val="000000"/>
                <w:lang w:val="nl-BE" w:eastAsia="en-GB"/>
              </w:rPr>
              <w:t xml:space="preserve">e mondholte (C02 t/m C04, C05.0, C05.8, C05.9, C06), waaronder voorste 2/3 van de tong, </w:t>
            </w:r>
            <w:proofErr w:type="spellStart"/>
            <w:r w:rsidRPr="00A518EF" w:rsidR="00060A93">
              <w:rPr>
                <w:rFonts w:ascii="Calibri" w:hAnsi="Calibri" w:eastAsia="Times New Roman" w:cs="Calibri"/>
                <w:color w:val="000000"/>
                <w:lang w:val="nl-BE" w:eastAsia="en-GB"/>
              </w:rPr>
              <w:t>gingiva</w:t>
            </w:r>
            <w:proofErr w:type="spellEnd"/>
            <w:r w:rsidRPr="00A518EF" w:rsidR="00060A93">
              <w:rPr>
                <w:rFonts w:ascii="Calibri" w:hAnsi="Calibri" w:eastAsia="Times New Roman" w:cs="Calibri"/>
                <w:color w:val="000000"/>
                <w:lang w:val="nl-BE" w:eastAsia="en-GB"/>
              </w:rPr>
              <w:t xml:space="preserve">, mondvloer, harde verhemelte, wangmucosa, </w:t>
            </w:r>
            <w:proofErr w:type="spellStart"/>
            <w:r w:rsidRPr="00A518EF" w:rsidR="00060A93">
              <w:rPr>
                <w:rFonts w:ascii="Calibri" w:hAnsi="Calibri" w:eastAsia="Times New Roman" w:cs="Calibri"/>
                <w:color w:val="000000"/>
                <w:lang w:val="nl-BE" w:eastAsia="en-GB"/>
              </w:rPr>
              <w:t>retromolaire</w:t>
            </w:r>
            <w:proofErr w:type="spellEnd"/>
            <w:r w:rsidRPr="00A518EF" w:rsidR="00060A93">
              <w:rPr>
                <w:rFonts w:ascii="Calibri" w:hAnsi="Calibri" w:eastAsia="Times New Roman" w:cs="Calibri"/>
                <w:color w:val="000000"/>
                <w:lang w:val="nl-BE" w:eastAsia="en-GB"/>
              </w:rPr>
              <w:t xml:space="preserve"> area;</w:t>
            </w:r>
          </w:p>
        </w:tc>
        <w:tc>
          <w:tcPr>
            <w:tcW w:w="6434" w:type="dxa"/>
            <w:tcMar/>
          </w:tcPr>
          <w:p w:rsidRPr="00FA44DD" w:rsidR="00060A93" w:rsidP="0019694B" w:rsidRDefault="00FA44DD" w14:paraId="7B681FE8" w14:textId="19A721CF">
            <w:pPr>
              <w:spacing w:after="60"/>
              <w:jc w:val="both"/>
              <w:rPr>
                <w:rFonts w:ascii="Calibri" w:hAnsi="Calibri" w:cs="Calibri"/>
                <w:lang w:val="fr-FR"/>
              </w:rPr>
            </w:pPr>
            <w:r w:rsidRPr="00FA44DD">
              <w:rPr>
                <w:rFonts w:ascii="Calibri" w:hAnsi="Calibri" w:eastAsia="Times New Roman" w:cs="Calibri"/>
                <w:color w:val="000000"/>
                <w:lang w:val="fr-BE" w:eastAsia="en-GB"/>
              </w:rPr>
              <w:t xml:space="preserve">1° </w:t>
            </w:r>
            <w:r w:rsidR="00717FFA">
              <w:rPr>
                <w:rFonts w:ascii="Calibri" w:hAnsi="Calibri" w:eastAsia="Times New Roman" w:cs="Calibri"/>
                <w:color w:val="000000" w:themeColor="text1"/>
                <w:lang w:val="fr-FR" w:eastAsia="en-GB"/>
              </w:rPr>
              <w:t>D</w:t>
            </w:r>
            <w:r w:rsidRPr="00FA44DD" w:rsidR="00060A93">
              <w:rPr>
                <w:rFonts w:ascii="Calibri" w:hAnsi="Calibri" w:eastAsia="Times New Roman" w:cs="Calibri"/>
                <w:color w:val="000000" w:themeColor="text1"/>
                <w:lang w:val="fr-FR" w:eastAsia="en-GB"/>
              </w:rPr>
              <w:t>e la cavité buccale (</w:t>
            </w:r>
            <w:proofErr w:type="gramStart"/>
            <w:r w:rsidRPr="00FA44DD" w:rsidR="00060A93">
              <w:rPr>
                <w:rFonts w:ascii="Calibri" w:hAnsi="Calibri" w:eastAsia="Times New Roman" w:cs="Calibri"/>
                <w:color w:val="000000" w:themeColor="text1"/>
                <w:lang w:val="fr-FR" w:eastAsia="en-GB"/>
              </w:rPr>
              <w:t>C02</w:t>
            </w:r>
            <w:proofErr w:type="gramEnd"/>
            <w:r w:rsidRPr="00FA44DD" w:rsidR="00060A93">
              <w:rPr>
                <w:rFonts w:ascii="Calibri" w:hAnsi="Calibri" w:eastAsia="Times New Roman" w:cs="Calibri"/>
                <w:color w:val="000000" w:themeColor="text1"/>
                <w:lang w:val="fr-FR" w:eastAsia="en-GB"/>
              </w:rPr>
              <w:t xml:space="preserve"> à C04, C05.0, C05.8, C05.9, C06), y compris les 2/3 antérieurs de la langue, la gencive, le plancher de la bouche, le palais dur, la muqueuse de la joue, la zone </w:t>
            </w:r>
            <w:proofErr w:type="spellStart"/>
            <w:r w:rsidRPr="00FA44DD" w:rsidR="00060A93">
              <w:rPr>
                <w:rFonts w:ascii="Calibri" w:hAnsi="Calibri" w:eastAsia="Times New Roman" w:cs="Calibri"/>
                <w:color w:val="000000" w:themeColor="text1"/>
                <w:lang w:val="fr-FR" w:eastAsia="en-GB"/>
              </w:rPr>
              <w:t>rétromolaire</w:t>
            </w:r>
            <w:proofErr w:type="spellEnd"/>
            <w:r w:rsidR="000C0B56">
              <w:rPr>
                <w:rFonts w:ascii="Calibri" w:hAnsi="Calibri" w:eastAsia="Times New Roman" w:cs="Calibri"/>
                <w:color w:val="000000" w:themeColor="text1"/>
                <w:lang w:val="fr-FR" w:eastAsia="en-GB"/>
              </w:rPr>
              <w:t xml:space="preserve"> </w:t>
            </w:r>
            <w:r w:rsidRPr="00FA44DD" w:rsidR="00060A93">
              <w:rPr>
                <w:rFonts w:ascii="Calibri" w:hAnsi="Calibri" w:eastAsia="Times New Roman" w:cs="Calibri"/>
                <w:color w:val="000000" w:themeColor="text1"/>
                <w:lang w:val="fr-FR" w:eastAsia="en-GB"/>
              </w:rPr>
              <w:t>;</w:t>
            </w:r>
          </w:p>
        </w:tc>
      </w:tr>
      <w:tr w:rsidRPr="007668A4" w:rsidR="00E41AE2" w:rsidTr="03F4C613" w14:paraId="3FCFC410" w14:textId="77777777">
        <w:tc>
          <w:tcPr>
            <w:tcW w:w="6663" w:type="dxa"/>
            <w:gridSpan w:val="2"/>
            <w:tcMar/>
          </w:tcPr>
          <w:p w:rsidRPr="00A518EF" w:rsidR="00060A93" w:rsidP="0019694B" w:rsidRDefault="00A27AC6" w14:paraId="3DFD5C88" w14:textId="4265D0CC">
            <w:pPr>
              <w:spacing w:after="60"/>
              <w:ind w:right="135"/>
              <w:jc w:val="both"/>
              <w:rPr>
                <w:rFonts w:ascii="Calibri" w:hAnsi="Calibri" w:cs="Calibri"/>
                <w:lang w:val="nl-BE"/>
              </w:rPr>
            </w:pPr>
            <w:r w:rsidRPr="00A518EF">
              <w:rPr>
                <w:rFonts w:ascii="Calibri" w:hAnsi="Calibri" w:eastAsia="Times New Roman" w:cs="Calibri"/>
                <w:color w:val="000000"/>
                <w:lang w:val="nl-BE" w:eastAsia="en-GB"/>
              </w:rPr>
              <w:t xml:space="preserve">2° </w:t>
            </w:r>
            <w:r w:rsidRPr="00042245" w:rsidR="00717FFA">
              <w:rPr>
                <w:rFonts w:ascii="Calibri" w:hAnsi="Calibri" w:eastAsia="Times New Roman" w:cs="Calibri"/>
                <w:color w:val="000000"/>
                <w:lang w:val="nl-BE" w:eastAsia="en-GB"/>
              </w:rPr>
              <w:t>D</w:t>
            </w:r>
            <w:r w:rsidRPr="00042245" w:rsidR="00060A93">
              <w:rPr>
                <w:rFonts w:ascii="Calibri" w:hAnsi="Calibri" w:eastAsia="Times New Roman" w:cs="Calibri"/>
                <w:color w:val="000000"/>
                <w:lang w:val="nl-BE" w:eastAsia="en-GB"/>
              </w:rPr>
              <w:t>e lip (C00)</w:t>
            </w:r>
            <w:r w:rsidRPr="00297868" w:rsidR="00060A93">
              <w:rPr>
                <w:rFonts w:ascii="Calibri" w:hAnsi="Calibri" w:eastAsia="Times New Roman" w:cs="Calibri"/>
                <w:color w:val="000000"/>
                <w:lang w:val="nl-BE" w:eastAsia="en-GB"/>
              </w:rPr>
              <w:t>,</w:t>
            </w:r>
            <w:r w:rsidRPr="00A518EF" w:rsidR="00060A93">
              <w:rPr>
                <w:rFonts w:ascii="Calibri" w:hAnsi="Calibri" w:eastAsia="Times New Roman" w:cs="Calibri"/>
                <w:color w:val="000000"/>
                <w:lang w:val="nl-BE" w:eastAsia="en-GB"/>
              </w:rPr>
              <w:t xml:space="preserve"> waaronder externe lip</w:t>
            </w:r>
            <w:r w:rsidR="003A470B">
              <w:rPr>
                <w:rFonts w:ascii="Calibri" w:hAnsi="Calibri" w:eastAsia="Times New Roman" w:cs="Calibri"/>
                <w:color w:val="000000"/>
                <w:lang w:val="nl-BE" w:eastAsia="en-GB"/>
              </w:rPr>
              <w:t xml:space="preserve"> </w:t>
            </w:r>
            <w:r w:rsidRPr="00442E8B" w:rsidR="003A470B">
              <w:rPr>
                <w:rFonts w:ascii="Calibri" w:hAnsi="Calibri" w:eastAsia="Times New Roman" w:cs="Calibri"/>
                <w:color w:val="000000"/>
                <w:lang w:val="nl-BE" w:eastAsia="en-GB"/>
              </w:rPr>
              <w:t>en</w:t>
            </w:r>
            <w:r w:rsidRPr="00A518EF" w:rsidR="00060A93">
              <w:rPr>
                <w:rFonts w:ascii="Calibri" w:hAnsi="Calibri" w:eastAsia="Times New Roman" w:cs="Calibri"/>
                <w:color w:val="000000"/>
                <w:lang w:val="nl-BE" w:eastAsia="en-GB"/>
              </w:rPr>
              <w:t xml:space="preserve"> mucosa van de lip;</w:t>
            </w:r>
          </w:p>
        </w:tc>
        <w:tc>
          <w:tcPr>
            <w:tcW w:w="6434" w:type="dxa"/>
            <w:tcMar/>
          </w:tcPr>
          <w:p w:rsidRPr="00FA44DD" w:rsidR="00060A93" w:rsidP="0019694B" w:rsidRDefault="00FA44DD" w14:paraId="3BD39A35" w14:textId="57080C82">
            <w:pPr>
              <w:spacing w:after="60"/>
              <w:jc w:val="both"/>
              <w:rPr>
                <w:rFonts w:ascii="Calibri" w:hAnsi="Calibri" w:cs="Calibri"/>
                <w:lang w:val="fr-FR"/>
              </w:rPr>
            </w:pPr>
            <w:r w:rsidRPr="00FA44DD">
              <w:rPr>
                <w:rFonts w:ascii="Calibri" w:hAnsi="Calibri" w:eastAsia="Times New Roman" w:cs="Calibri"/>
                <w:color w:val="000000"/>
                <w:lang w:val="fr-BE" w:eastAsia="en-GB"/>
              </w:rPr>
              <w:t xml:space="preserve">2° </w:t>
            </w:r>
            <w:r w:rsidRPr="00042245" w:rsidR="00717FFA">
              <w:rPr>
                <w:rFonts w:ascii="Calibri" w:hAnsi="Calibri" w:eastAsia="Times New Roman" w:cs="Calibri"/>
                <w:color w:val="000000"/>
                <w:lang w:val="fr-FR" w:eastAsia="en-GB"/>
              </w:rPr>
              <w:t>D</w:t>
            </w:r>
            <w:r w:rsidRPr="00042245" w:rsidR="00060A93">
              <w:rPr>
                <w:rFonts w:ascii="Calibri" w:hAnsi="Calibri" w:eastAsia="Times New Roman" w:cs="Calibri"/>
                <w:color w:val="000000"/>
                <w:lang w:val="fr-FR" w:eastAsia="en-GB"/>
              </w:rPr>
              <w:t>e la lèvre (C00)</w:t>
            </w:r>
            <w:r w:rsidRPr="00297868" w:rsidR="00060A93">
              <w:rPr>
                <w:rFonts w:ascii="Calibri" w:hAnsi="Calibri" w:eastAsia="Times New Roman" w:cs="Calibri"/>
                <w:color w:val="000000"/>
                <w:lang w:val="fr-FR" w:eastAsia="en-GB"/>
              </w:rPr>
              <w:t>,</w:t>
            </w:r>
            <w:r w:rsidRPr="00FA44DD" w:rsidR="00060A93">
              <w:rPr>
                <w:rFonts w:ascii="Calibri" w:hAnsi="Calibri" w:eastAsia="Times New Roman" w:cs="Calibri"/>
                <w:color w:val="000000"/>
                <w:lang w:val="fr-FR" w:eastAsia="en-GB"/>
              </w:rPr>
              <w:t xml:space="preserve"> y compris la lèvre externe</w:t>
            </w:r>
            <w:r w:rsidR="003A470B">
              <w:rPr>
                <w:rFonts w:ascii="Calibri" w:hAnsi="Calibri" w:eastAsia="Times New Roman" w:cs="Calibri"/>
                <w:color w:val="000000"/>
                <w:lang w:val="fr-FR" w:eastAsia="en-GB"/>
              </w:rPr>
              <w:t xml:space="preserve"> </w:t>
            </w:r>
            <w:r w:rsidRPr="00442E8B" w:rsidR="003A470B">
              <w:rPr>
                <w:rFonts w:ascii="Calibri" w:hAnsi="Calibri" w:eastAsia="Times New Roman" w:cs="Calibri"/>
                <w:color w:val="000000"/>
                <w:lang w:val="fr-FR" w:eastAsia="en-GB"/>
              </w:rPr>
              <w:t>et</w:t>
            </w:r>
            <w:r w:rsidRPr="00FA44DD" w:rsidR="00060A93">
              <w:rPr>
                <w:rFonts w:ascii="Calibri" w:hAnsi="Calibri" w:eastAsia="Times New Roman" w:cs="Calibri"/>
                <w:color w:val="000000"/>
                <w:lang w:val="fr-FR" w:eastAsia="en-GB"/>
              </w:rPr>
              <w:t xml:space="preserve"> la muqueuse de la lèvre</w:t>
            </w:r>
            <w:r w:rsidR="000C0B56">
              <w:rPr>
                <w:rFonts w:ascii="Calibri" w:hAnsi="Calibri" w:eastAsia="Times New Roman" w:cs="Calibri"/>
                <w:color w:val="000000"/>
                <w:lang w:val="fr-FR" w:eastAsia="en-GB"/>
              </w:rPr>
              <w:t xml:space="preserve"> </w:t>
            </w:r>
            <w:r w:rsidRPr="00FA44DD" w:rsidR="00060A93">
              <w:rPr>
                <w:rFonts w:ascii="Calibri" w:hAnsi="Calibri" w:eastAsia="Times New Roman" w:cs="Calibri"/>
                <w:color w:val="000000"/>
                <w:lang w:val="fr-FR" w:eastAsia="en-GB"/>
              </w:rPr>
              <w:t>;</w:t>
            </w:r>
          </w:p>
        </w:tc>
      </w:tr>
      <w:tr w:rsidRPr="007668A4" w:rsidR="00E41AE2" w:rsidTr="03F4C613" w14:paraId="0E77CFEE" w14:textId="77777777">
        <w:tc>
          <w:tcPr>
            <w:tcW w:w="6663" w:type="dxa"/>
            <w:gridSpan w:val="2"/>
            <w:tcMar/>
          </w:tcPr>
          <w:p w:rsidRPr="00A518EF" w:rsidR="00060A93" w:rsidP="0019694B" w:rsidRDefault="00A27AC6" w14:paraId="20A1675E" w14:textId="04C6E132">
            <w:pPr>
              <w:spacing w:after="60"/>
              <w:ind w:right="135"/>
              <w:jc w:val="both"/>
              <w:rPr>
                <w:rFonts w:ascii="Calibri" w:hAnsi="Calibri" w:cs="Calibri"/>
                <w:lang w:val="nl-BE"/>
              </w:rPr>
            </w:pPr>
            <w:r w:rsidRPr="00A518EF">
              <w:rPr>
                <w:rFonts w:ascii="Calibri" w:hAnsi="Calibri" w:eastAsia="Times New Roman" w:cs="Calibri"/>
                <w:color w:val="000000"/>
                <w:lang w:val="nl-BE" w:eastAsia="en-GB"/>
              </w:rPr>
              <w:t xml:space="preserve">3° </w:t>
            </w:r>
            <w:r w:rsidR="00717FFA">
              <w:rPr>
                <w:rFonts w:ascii="Calibri" w:hAnsi="Calibri" w:eastAsia="Times New Roman" w:cs="Calibri"/>
                <w:color w:val="000000"/>
                <w:lang w:val="nl-BE" w:eastAsia="en-GB"/>
              </w:rPr>
              <w:t>D</w:t>
            </w:r>
            <w:r w:rsidRPr="00A518EF" w:rsidR="00060A93">
              <w:rPr>
                <w:rFonts w:ascii="Calibri" w:hAnsi="Calibri" w:eastAsia="Times New Roman" w:cs="Calibri"/>
                <w:color w:val="000000"/>
                <w:lang w:val="nl-BE" w:eastAsia="en-GB"/>
              </w:rPr>
              <w:t xml:space="preserve">e </w:t>
            </w:r>
            <w:proofErr w:type="spellStart"/>
            <w:r w:rsidRPr="00A518EF" w:rsidR="00060A93">
              <w:rPr>
                <w:rFonts w:ascii="Calibri" w:hAnsi="Calibri" w:eastAsia="Times New Roman" w:cs="Calibri"/>
                <w:color w:val="000000"/>
                <w:lang w:val="nl-BE" w:eastAsia="en-GB"/>
              </w:rPr>
              <w:t>orofarynx</w:t>
            </w:r>
            <w:proofErr w:type="spellEnd"/>
            <w:r w:rsidRPr="00A518EF" w:rsidR="00060A93">
              <w:rPr>
                <w:rFonts w:ascii="Calibri" w:hAnsi="Calibri" w:eastAsia="Times New Roman" w:cs="Calibri"/>
                <w:color w:val="000000"/>
                <w:lang w:val="nl-BE" w:eastAsia="en-GB"/>
              </w:rPr>
              <w:t xml:space="preserve"> (C01, C05.1, C</w:t>
            </w:r>
            <w:r w:rsidRPr="00A518EF">
              <w:rPr>
                <w:rFonts w:ascii="Calibri" w:hAnsi="Calibri" w:eastAsia="Times New Roman" w:cs="Calibri"/>
                <w:color w:val="000000"/>
                <w:lang w:val="nl-BE" w:eastAsia="en-GB"/>
              </w:rPr>
              <w:t>0</w:t>
            </w:r>
            <w:r w:rsidRPr="00A518EF" w:rsidR="00060A93">
              <w:rPr>
                <w:rFonts w:ascii="Calibri" w:hAnsi="Calibri" w:eastAsia="Times New Roman" w:cs="Calibri"/>
                <w:color w:val="000000"/>
                <w:lang w:val="nl-BE" w:eastAsia="en-GB"/>
              </w:rPr>
              <w:t xml:space="preserve">5.2, C09, C10), waaronder tongbasis, zachte verhemelte en </w:t>
            </w:r>
            <w:proofErr w:type="spellStart"/>
            <w:r w:rsidRPr="00A518EF" w:rsidR="00060A93">
              <w:rPr>
                <w:rFonts w:ascii="Calibri" w:hAnsi="Calibri" w:eastAsia="Times New Roman" w:cs="Calibri"/>
                <w:color w:val="000000"/>
                <w:lang w:val="nl-BE" w:eastAsia="en-GB"/>
              </w:rPr>
              <w:t>uvula</w:t>
            </w:r>
            <w:proofErr w:type="spellEnd"/>
            <w:r w:rsidRPr="00A518EF" w:rsidR="00060A93">
              <w:rPr>
                <w:rFonts w:ascii="Calibri" w:hAnsi="Calibri" w:eastAsia="Times New Roman" w:cs="Calibri"/>
                <w:color w:val="000000"/>
                <w:lang w:val="nl-BE" w:eastAsia="en-GB"/>
              </w:rPr>
              <w:t xml:space="preserve">, tonsil, </w:t>
            </w:r>
            <w:proofErr w:type="spellStart"/>
            <w:r w:rsidRPr="00A518EF" w:rsidR="00060A93">
              <w:rPr>
                <w:rFonts w:ascii="Calibri" w:hAnsi="Calibri" w:eastAsia="Times New Roman" w:cs="Calibri"/>
                <w:color w:val="000000"/>
                <w:lang w:val="nl-BE" w:eastAsia="en-GB"/>
              </w:rPr>
              <w:t>vallecula</w:t>
            </w:r>
            <w:proofErr w:type="spellEnd"/>
            <w:r w:rsidRPr="00A518EF" w:rsidR="00060A93">
              <w:rPr>
                <w:rFonts w:ascii="Calibri" w:hAnsi="Calibri" w:eastAsia="Times New Roman" w:cs="Calibri"/>
                <w:color w:val="000000"/>
                <w:lang w:val="nl-BE" w:eastAsia="en-GB"/>
              </w:rPr>
              <w:t xml:space="preserve"> en alle overige </w:t>
            </w:r>
            <w:proofErr w:type="spellStart"/>
            <w:r w:rsidRPr="00A518EF" w:rsidR="00060A93">
              <w:rPr>
                <w:rFonts w:ascii="Calibri" w:hAnsi="Calibri" w:eastAsia="Times New Roman" w:cs="Calibri"/>
                <w:color w:val="000000"/>
                <w:lang w:val="nl-BE" w:eastAsia="en-GB"/>
              </w:rPr>
              <w:t>orofarynx</w:t>
            </w:r>
            <w:proofErr w:type="spellEnd"/>
            <w:r w:rsidRPr="00A518EF" w:rsidR="00060A93">
              <w:rPr>
                <w:rFonts w:ascii="Calibri" w:hAnsi="Calibri" w:eastAsia="Times New Roman" w:cs="Calibri"/>
                <w:color w:val="000000"/>
                <w:lang w:val="nl-BE" w:eastAsia="en-GB"/>
              </w:rPr>
              <w:t>;</w:t>
            </w:r>
          </w:p>
        </w:tc>
        <w:tc>
          <w:tcPr>
            <w:tcW w:w="6434" w:type="dxa"/>
            <w:tcMar/>
          </w:tcPr>
          <w:p w:rsidRPr="00FA44DD" w:rsidR="00060A93" w:rsidP="0019694B" w:rsidRDefault="00FA44DD" w14:paraId="6B07348C" w14:textId="3BE86628">
            <w:pPr>
              <w:spacing w:after="60"/>
              <w:jc w:val="both"/>
              <w:rPr>
                <w:rFonts w:ascii="Calibri" w:hAnsi="Calibri" w:cs="Calibri"/>
                <w:lang w:val="fr-FR"/>
              </w:rPr>
            </w:pPr>
            <w:r w:rsidRPr="00FA44DD">
              <w:rPr>
                <w:rFonts w:ascii="Calibri" w:hAnsi="Calibri" w:eastAsia="Times New Roman" w:cs="Calibri"/>
                <w:color w:val="000000"/>
                <w:lang w:val="fr-BE" w:eastAsia="en-GB"/>
              </w:rPr>
              <w:t xml:space="preserve">3° </w:t>
            </w:r>
            <w:r w:rsidR="00717FFA">
              <w:rPr>
                <w:rFonts w:ascii="Calibri" w:hAnsi="Calibri" w:eastAsia="Times New Roman" w:cs="Calibri"/>
                <w:color w:val="000000"/>
                <w:lang w:val="fr-FR" w:eastAsia="en-GB"/>
              </w:rPr>
              <w:t>D</w:t>
            </w:r>
            <w:r w:rsidRPr="00FA44DD" w:rsidR="00060A93">
              <w:rPr>
                <w:rFonts w:ascii="Calibri" w:hAnsi="Calibri" w:eastAsia="Times New Roman" w:cs="Calibri"/>
                <w:color w:val="000000"/>
                <w:lang w:val="fr-FR" w:eastAsia="en-GB"/>
              </w:rPr>
              <w:t xml:space="preserve">e l’oropharynx (C01, C05.1, CO5.2, C09, C10), y compris la base de la langue, le palais mou et la luette, l'amygdale, la </w:t>
            </w:r>
            <w:proofErr w:type="spellStart"/>
            <w:r w:rsidRPr="00FA44DD" w:rsidR="00060A93">
              <w:rPr>
                <w:rFonts w:ascii="Calibri" w:hAnsi="Calibri" w:eastAsia="Times New Roman" w:cs="Calibri"/>
                <w:color w:val="000000"/>
                <w:lang w:val="fr-FR" w:eastAsia="en-GB"/>
              </w:rPr>
              <w:t>vallecula</w:t>
            </w:r>
            <w:proofErr w:type="spellEnd"/>
            <w:r w:rsidRPr="00FA44DD" w:rsidR="00060A93">
              <w:rPr>
                <w:rFonts w:ascii="Calibri" w:hAnsi="Calibri" w:eastAsia="Times New Roman" w:cs="Calibri"/>
                <w:color w:val="000000"/>
                <w:lang w:val="fr-FR" w:eastAsia="en-GB"/>
              </w:rPr>
              <w:t xml:space="preserve"> et tout le reste de l'oropharynx</w:t>
            </w:r>
            <w:r w:rsidR="000C0B56">
              <w:rPr>
                <w:rFonts w:ascii="Calibri" w:hAnsi="Calibri" w:eastAsia="Times New Roman" w:cs="Calibri"/>
                <w:color w:val="000000"/>
                <w:lang w:val="fr-FR" w:eastAsia="en-GB"/>
              </w:rPr>
              <w:t xml:space="preserve"> </w:t>
            </w:r>
            <w:r w:rsidRPr="00FA44DD" w:rsidR="00060A93">
              <w:rPr>
                <w:rFonts w:ascii="Calibri" w:hAnsi="Calibri" w:eastAsia="Times New Roman" w:cs="Calibri"/>
                <w:color w:val="000000"/>
                <w:lang w:val="fr-FR" w:eastAsia="en-GB"/>
              </w:rPr>
              <w:t>;</w:t>
            </w:r>
          </w:p>
        </w:tc>
      </w:tr>
      <w:tr w:rsidRPr="00605017" w:rsidR="008D05BD" w:rsidTr="03F4C613" w14:paraId="330837D8" w14:textId="77777777">
        <w:tc>
          <w:tcPr>
            <w:tcW w:w="6663" w:type="dxa"/>
            <w:gridSpan w:val="2"/>
            <w:tcMar/>
          </w:tcPr>
          <w:p w:rsidRPr="00A518EF" w:rsidR="00060A93" w:rsidP="0019694B" w:rsidRDefault="00A27AC6" w14:paraId="257094AF" w14:textId="71B01D27">
            <w:pPr>
              <w:spacing w:after="60"/>
              <w:ind w:right="135"/>
              <w:jc w:val="both"/>
              <w:rPr>
                <w:rFonts w:ascii="Calibri" w:hAnsi="Calibri" w:cs="Calibri"/>
                <w:lang w:val="fr-FR"/>
              </w:rPr>
            </w:pPr>
            <w:r w:rsidRPr="00A518EF">
              <w:rPr>
                <w:rFonts w:ascii="Calibri" w:hAnsi="Calibri" w:eastAsia="Times New Roman" w:cs="Calibri"/>
                <w:color w:val="000000"/>
                <w:lang w:val="nl-BE" w:eastAsia="en-GB"/>
              </w:rPr>
              <w:t xml:space="preserve">4° </w:t>
            </w:r>
            <w:r w:rsidR="00717FFA">
              <w:rPr>
                <w:rFonts w:ascii="Calibri" w:hAnsi="Calibri" w:eastAsia="Times New Roman" w:cs="Calibri"/>
                <w:color w:val="000000"/>
                <w:lang w:val="nl-BE" w:eastAsia="en-GB"/>
              </w:rPr>
              <w:t>D</w:t>
            </w:r>
            <w:r w:rsidRPr="00A518EF" w:rsidR="00060A93">
              <w:rPr>
                <w:rFonts w:ascii="Calibri" w:hAnsi="Calibri" w:eastAsia="Times New Roman" w:cs="Calibri"/>
                <w:color w:val="000000"/>
                <w:lang w:val="nl-BE" w:eastAsia="en-GB"/>
              </w:rPr>
              <w:t>e</w:t>
            </w:r>
            <w:r w:rsidRPr="00A518EF" w:rsidR="00060A93">
              <w:rPr>
                <w:rFonts w:ascii="Calibri" w:hAnsi="Calibri" w:eastAsia="Times New Roman" w:cs="Calibri"/>
                <w:color w:val="000000"/>
                <w:lang w:val="nl-NL" w:eastAsia="en-GB"/>
              </w:rPr>
              <w:t xml:space="preserve"> </w:t>
            </w:r>
            <w:proofErr w:type="spellStart"/>
            <w:r w:rsidRPr="00A518EF" w:rsidR="00060A93">
              <w:rPr>
                <w:rFonts w:ascii="Calibri" w:hAnsi="Calibri" w:eastAsia="Times New Roman" w:cs="Calibri"/>
                <w:color w:val="000000"/>
                <w:lang w:val="nl-NL" w:eastAsia="en-GB"/>
              </w:rPr>
              <w:t>nasofarynx</w:t>
            </w:r>
            <w:proofErr w:type="spellEnd"/>
            <w:r w:rsidRPr="00A518EF" w:rsidR="00060A93">
              <w:rPr>
                <w:rFonts w:ascii="Calibri" w:hAnsi="Calibri" w:eastAsia="Times New Roman" w:cs="Calibri"/>
                <w:color w:val="000000"/>
                <w:lang w:val="nl-NL" w:eastAsia="en-GB"/>
              </w:rPr>
              <w:t xml:space="preserve"> (C11);</w:t>
            </w:r>
          </w:p>
        </w:tc>
        <w:tc>
          <w:tcPr>
            <w:tcW w:w="6434" w:type="dxa"/>
            <w:tcMar/>
          </w:tcPr>
          <w:p w:rsidRPr="00FA44DD" w:rsidR="00060A93" w:rsidP="0019694B" w:rsidRDefault="00FA44DD" w14:paraId="6B04D264" w14:textId="1E4F8B44">
            <w:pPr>
              <w:spacing w:after="60"/>
              <w:jc w:val="both"/>
              <w:rPr>
                <w:rFonts w:ascii="Calibri" w:hAnsi="Calibri" w:cs="Calibri"/>
                <w:lang w:val="fr-FR"/>
              </w:rPr>
            </w:pPr>
            <w:r>
              <w:rPr>
                <w:rFonts w:ascii="Calibri" w:hAnsi="Calibri" w:eastAsia="Times New Roman" w:cs="Calibri"/>
                <w:color w:val="000000"/>
                <w:lang w:val="nl-BE" w:eastAsia="en-GB"/>
              </w:rPr>
              <w:t>4</w:t>
            </w:r>
            <w:r w:rsidRPr="00A518EF">
              <w:rPr>
                <w:rFonts w:ascii="Calibri" w:hAnsi="Calibri" w:eastAsia="Times New Roman" w:cs="Calibri"/>
                <w:color w:val="000000"/>
                <w:lang w:val="nl-BE" w:eastAsia="en-GB"/>
              </w:rPr>
              <w:t xml:space="preserve">° </w:t>
            </w:r>
            <w:r w:rsidR="00717FFA">
              <w:rPr>
                <w:rFonts w:ascii="Calibri" w:hAnsi="Calibri" w:eastAsia="Times New Roman" w:cs="Calibri"/>
                <w:color w:val="000000"/>
                <w:lang w:val="nl-BE" w:eastAsia="en-GB"/>
              </w:rPr>
              <w:t>D</w:t>
            </w:r>
            <w:r w:rsidRPr="00FA44DD" w:rsidR="00060A93">
              <w:rPr>
                <w:rFonts w:ascii="Calibri" w:hAnsi="Calibri" w:eastAsia="Times New Roman" w:cs="Calibri"/>
                <w:color w:val="000000"/>
                <w:lang w:val="nl-BE" w:eastAsia="en-GB"/>
              </w:rPr>
              <w:t>u</w:t>
            </w:r>
            <w:r w:rsidRPr="00FA44DD" w:rsidR="00060A93">
              <w:rPr>
                <w:rFonts w:ascii="Calibri" w:hAnsi="Calibri" w:eastAsia="Times New Roman" w:cs="Calibri"/>
                <w:color w:val="000000"/>
                <w:lang w:val="nl-NL" w:eastAsia="en-GB"/>
              </w:rPr>
              <w:t xml:space="preserve"> </w:t>
            </w:r>
            <w:proofErr w:type="spellStart"/>
            <w:r w:rsidRPr="00FA44DD" w:rsidR="00060A93">
              <w:rPr>
                <w:rFonts w:ascii="Calibri" w:hAnsi="Calibri" w:eastAsia="Times New Roman" w:cs="Calibri"/>
                <w:color w:val="000000"/>
                <w:lang w:val="nl-NL" w:eastAsia="en-GB"/>
              </w:rPr>
              <w:t>nasopharynx</w:t>
            </w:r>
            <w:proofErr w:type="spellEnd"/>
            <w:r w:rsidRPr="00FA44DD" w:rsidR="00060A93">
              <w:rPr>
                <w:rFonts w:ascii="Calibri" w:hAnsi="Calibri" w:eastAsia="Times New Roman" w:cs="Calibri"/>
                <w:color w:val="000000"/>
                <w:lang w:val="nl-NL" w:eastAsia="en-GB"/>
              </w:rPr>
              <w:t xml:space="preserve"> (C11</w:t>
            </w:r>
            <w:proofErr w:type="gramStart"/>
            <w:r w:rsidRPr="00FA44DD" w:rsidR="00060A93">
              <w:rPr>
                <w:rFonts w:ascii="Calibri" w:hAnsi="Calibri" w:eastAsia="Times New Roman" w:cs="Calibri"/>
                <w:color w:val="000000"/>
                <w:lang w:val="nl-NL" w:eastAsia="en-GB"/>
              </w:rPr>
              <w:t>)</w:t>
            </w:r>
            <w:r w:rsidR="000C0B56">
              <w:rPr>
                <w:rFonts w:ascii="Calibri" w:hAnsi="Calibri" w:eastAsia="Times New Roman" w:cs="Calibri"/>
                <w:color w:val="000000"/>
                <w:lang w:val="nl-NL" w:eastAsia="en-GB"/>
              </w:rPr>
              <w:t xml:space="preserve"> </w:t>
            </w:r>
            <w:r w:rsidRPr="00FA44DD" w:rsidR="00060A93">
              <w:rPr>
                <w:rFonts w:ascii="Calibri" w:hAnsi="Calibri" w:eastAsia="Times New Roman" w:cs="Calibri"/>
                <w:color w:val="000000"/>
                <w:lang w:val="nl-NL" w:eastAsia="en-GB"/>
              </w:rPr>
              <w:t>;</w:t>
            </w:r>
            <w:proofErr w:type="gramEnd"/>
          </w:p>
        </w:tc>
      </w:tr>
      <w:tr w:rsidRPr="00605017" w:rsidR="008D05BD" w:rsidTr="03F4C613" w14:paraId="3661DE68" w14:textId="77777777">
        <w:tc>
          <w:tcPr>
            <w:tcW w:w="6663" w:type="dxa"/>
            <w:gridSpan w:val="2"/>
            <w:tcMar/>
          </w:tcPr>
          <w:p w:rsidRPr="00A518EF" w:rsidR="00060A93" w:rsidP="0019694B" w:rsidRDefault="00A27AC6" w14:paraId="5D533A80" w14:textId="4F93C30B">
            <w:pPr>
              <w:spacing w:after="60"/>
              <w:ind w:right="135"/>
              <w:jc w:val="both"/>
              <w:rPr>
                <w:rFonts w:ascii="Calibri" w:hAnsi="Calibri" w:cs="Calibri"/>
                <w:lang w:val="fr-FR"/>
              </w:rPr>
            </w:pPr>
            <w:r>
              <w:rPr>
                <w:rFonts w:ascii="Calibri" w:hAnsi="Calibri" w:eastAsia="Times New Roman" w:cs="Calibri"/>
                <w:color w:val="000000"/>
                <w:lang w:val="nl-BE" w:eastAsia="en-GB"/>
              </w:rPr>
              <w:t xml:space="preserve">5° </w:t>
            </w:r>
            <w:r w:rsidR="00717FFA">
              <w:rPr>
                <w:rFonts w:ascii="Calibri" w:hAnsi="Calibri" w:eastAsia="Times New Roman" w:cs="Calibri"/>
                <w:color w:val="000000"/>
                <w:lang w:val="nl-BE" w:eastAsia="en-GB"/>
              </w:rPr>
              <w:t>D</w:t>
            </w:r>
            <w:r w:rsidRPr="00A518EF" w:rsidR="00060A93">
              <w:rPr>
                <w:rFonts w:ascii="Calibri" w:hAnsi="Calibri" w:eastAsia="Times New Roman" w:cs="Calibri"/>
                <w:color w:val="000000"/>
                <w:lang w:val="nl-BE" w:eastAsia="en-GB"/>
              </w:rPr>
              <w:t>e</w:t>
            </w:r>
            <w:r w:rsidRPr="00A518EF" w:rsidR="00060A93">
              <w:rPr>
                <w:rFonts w:ascii="Calibri" w:hAnsi="Calibri" w:eastAsia="Times New Roman" w:cs="Calibri"/>
                <w:color w:val="000000"/>
                <w:lang w:val="nl-NL" w:eastAsia="en-GB"/>
              </w:rPr>
              <w:t xml:space="preserve"> hypofarynx (C12, C13);</w:t>
            </w:r>
          </w:p>
        </w:tc>
        <w:tc>
          <w:tcPr>
            <w:tcW w:w="6434" w:type="dxa"/>
            <w:tcMar/>
          </w:tcPr>
          <w:p w:rsidRPr="00FA44DD" w:rsidR="00060A93" w:rsidP="0019694B" w:rsidRDefault="00FA44DD" w14:paraId="5CF822F4" w14:textId="24E86269">
            <w:pPr>
              <w:spacing w:after="60"/>
              <w:jc w:val="both"/>
              <w:rPr>
                <w:rFonts w:ascii="Calibri" w:hAnsi="Calibri" w:cs="Calibri"/>
                <w:lang w:val="fr-FR"/>
              </w:rPr>
            </w:pPr>
            <w:r>
              <w:rPr>
                <w:rFonts w:ascii="Calibri" w:hAnsi="Calibri" w:eastAsia="Times New Roman" w:cs="Calibri"/>
                <w:color w:val="000000"/>
                <w:lang w:val="nl-BE" w:eastAsia="en-GB"/>
              </w:rPr>
              <w:t>5</w:t>
            </w:r>
            <w:r w:rsidRPr="00A518EF">
              <w:rPr>
                <w:rFonts w:ascii="Calibri" w:hAnsi="Calibri" w:eastAsia="Times New Roman" w:cs="Calibri"/>
                <w:color w:val="000000"/>
                <w:lang w:val="nl-BE" w:eastAsia="en-GB"/>
              </w:rPr>
              <w:t xml:space="preserve">° </w:t>
            </w:r>
            <w:r w:rsidR="00717FFA">
              <w:rPr>
                <w:rFonts w:ascii="Calibri" w:hAnsi="Calibri" w:eastAsia="Times New Roman" w:cs="Calibri"/>
                <w:color w:val="000000"/>
                <w:lang w:val="nl-BE" w:eastAsia="en-GB"/>
              </w:rPr>
              <w:t>D</w:t>
            </w:r>
            <w:r w:rsidRPr="00FA44DD" w:rsidR="00060A93">
              <w:rPr>
                <w:rFonts w:ascii="Calibri" w:hAnsi="Calibri" w:eastAsia="Times New Roman" w:cs="Calibri"/>
                <w:color w:val="000000"/>
                <w:lang w:val="nl-BE" w:eastAsia="en-GB"/>
              </w:rPr>
              <w:t>e</w:t>
            </w:r>
            <w:r w:rsidRPr="00FA44DD" w:rsidR="00060A93">
              <w:rPr>
                <w:rFonts w:ascii="Calibri" w:hAnsi="Calibri" w:eastAsia="Times New Roman" w:cs="Calibri"/>
                <w:color w:val="000000"/>
                <w:lang w:val="nl-NL" w:eastAsia="en-GB"/>
              </w:rPr>
              <w:t xml:space="preserve"> </w:t>
            </w:r>
            <w:proofErr w:type="spellStart"/>
            <w:r w:rsidRPr="00FA44DD" w:rsidR="00060A93">
              <w:rPr>
                <w:rFonts w:ascii="Calibri" w:hAnsi="Calibri" w:eastAsia="Times New Roman" w:cs="Calibri"/>
                <w:color w:val="000000"/>
                <w:lang w:val="nl-NL" w:eastAsia="en-GB"/>
              </w:rPr>
              <w:t>l’hypopharynx</w:t>
            </w:r>
            <w:proofErr w:type="spellEnd"/>
            <w:r w:rsidRPr="00FA44DD" w:rsidR="00060A93">
              <w:rPr>
                <w:rFonts w:ascii="Calibri" w:hAnsi="Calibri" w:eastAsia="Times New Roman" w:cs="Calibri"/>
                <w:color w:val="000000"/>
                <w:lang w:val="nl-NL" w:eastAsia="en-GB"/>
              </w:rPr>
              <w:t xml:space="preserve"> (C12, C13</w:t>
            </w:r>
            <w:proofErr w:type="gramStart"/>
            <w:r w:rsidRPr="00FA44DD" w:rsidR="00060A93">
              <w:rPr>
                <w:rFonts w:ascii="Calibri" w:hAnsi="Calibri" w:eastAsia="Times New Roman" w:cs="Calibri"/>
                <w:color w:val="000000"/>
                <w:lang w:val="nl-NL" w:eastAsia="en-GB"/>
              </w:rPr>
              <w:t>)</w:t>
            </w:r>
            <w:r w:rsidR="000C0B56">
              <w:rPr>
                <w:rFonts w:ascii="Calibri" w:hAnsi="Calibri" w:eastAsia="Times New Roman" w:cs="Calibri"/>
                <w:color w:val="000000"/>
                <w:lang w:val="nl-NL" w:eastAsia="en-GB"/>
              </w:rPr>
              <w:t xml:space="preserve"> </w:t>
            </w:r>
            <w:r w:rsidRPr="00FA44DD" w:rsidR="00060A93">
              <w:rPr>
                <w:rFonts w:ascii="Calibri" w:hAnsi="Calibri" w:eastAsia="Times New Roman" w:cs="Calibri"/>
                <w:color w:val="000000"/>
                <w:lang w:val="nl-NL" w:eastAsia="en-GB"/>
              </w:rPr>
              <w:t>;</w:t>
            </w:r>
            <w:proofErr w:type="gramEnd"/>
          </w:p>
        </w:tc>
      </w:tr>
      <w:tr w:rsidRPr="007668A4" w:rsidR="00E41AE2" w:rsidTr="03F4C613" w14:paraId="721B9028" w14:textId="77777777">
        <w:tc>
          <w:tcPr>
            <w:tcW w:w="6663" w:type="dxa"/>
            <w:gridSpan w:val="2"/>
            <w:tcMar/>
          </w:tcPr>
          <w:p w:rsidRPr="00A518EF" w:rsidR="00060A93" w:rsidP="0019694B" w:rsidRDefault="00A27AC6" w14:paraId="639E079B" w14:textId="3FA0A403">
            <w:pPr>
              <w:spacing w:after="60"/>
              <w:ind w:right="135"/>
              <w:jc w:val="both"/>
              <w:rPr>
                <w:rFonts w:ascii="Calibri" w:hAnsi="Calibri" w:cs="Calibri"/>
                <w:lang w:val="fr-FR"/>
              </w:rPr>
            </w:pPr>
            <w:r>
              <w:rPr>
                <w:rFonts w:ascii="Calibri" w:hAnsi="Calibri" w:eastAsia="Times New Roman" w:cs="Calibri"/>
                <w:color w:val="000000"/>
                <w:lang w:val="nl-BE" w:eastAsia="en-GB"/>
              </w:rPr>
              <w:t xml:space="preserve">6° </w:t>
            </w:r>
            <w:r w:rsidR="00717FFA">
              <w:rPr>
                <w:rFonts w:ascii="Calibri" w:hAnsi="Calibri" w:eastAsia="Times New Roman" w:cs="Calibri"/>
                <w:color w:val="000000"/>
                <w:lang w:val="nl-BE" w:eastAsia="en-GB"/>
              </w:rPr>
              <w:t>D</w:t>
            </w:r>
            <w:r w:rsidRPr="00A518EF" w:rsidR="00060A93">
              <w:rPr>
                <w:rFonts w:ascii="Calibri" w:hAnsi="Calibri" w:eastAsia="Times New Roman" w:cs="Calibri"/>
                <w:color w:val="000000"/>
                <w:lang w:val="nl-BE" w:eastAsia="en-GB"/>
              </w:rPr>
              <w:t>e</w:t>
            </w:r>
            <w:r w:rsidRPr="00A518EF" w:rsidR="00060A93">
              <w:rPr>
                <w:rFonts w:ascii="Calibri" w:hAnsi="Calibri" w:eastAsia="Times New Roman" w:cs="Calibri"/>
                <w:color w:val="000000"/>
                <w:lang w:val="nl-NL" w:eastAsia="en-GB"/>
              </w:rPr>
              <w:t xml:space="preserve"> larynx (C32), waaronder glottis, </w:t>
            </w:r>
            <w:proofErr w:type="spellStart"/>
            <w:r w:rsidRPr="00A518EF" w:rsidR="00060A93">
              <w:rPr>
                <w:rFonts w:ascii="Calibri" w:hAnsi="Calibri" w:eastAsia="Times New Roman" w:cs="Calibri"/>
                <w:color w:val="000000"/>
                <w:lang w:val="nl-NL" w:eastAsia="en-GB"/>
              </w:rPr>
              <w:t>supraglottis</w:t>
            </w:r>
            <w:proofErr w:type="spellEnd"/>
            <w:r>
              <w:rPr>
                <w:rFonts w:ascii="Calibri" w:hAnsi="Calibri" w:eastAsia="Times New Roman" w:cs="Calibri"/>
                <w:color w:val="000000"/>
                <w:lang w:val="nl-NL" w:eastAsia="en-GB"/>
              </w:rPr>
              <w:t xml:space="preserve"> en</w:t>
            </w:r>
            <w:r w:rsidRPr="00A518EF" w:rsidR="00060A93">
              <w:rPr>
                <w:rFonts w:ascii="Calibri" w:hAnsi="Calibri" w:eastAsia="Times New Roman" w:cs="Calibri"/>
                <w:color w:val="000000"/>
                <w:lang w:val="nl-NL" w:eastAsia="en-GB"/>
              </w:rPr>
              <w:t xml:space="preserve"> </w:t>
            </w:r>
            <w:proofErr w:type="spellStart"/>
            <w:r w:rsidRPr="00A518EF" w:rsidR="00060A93">
              <w:rPr>
                <w:rFonts w:ascii="Calibri" w:hAnsi="Calibri" w:eastAsia="Times New Roman" w:cs="Calibri"/>
                <w:color w:val="000000"/>
                <w:lang w:val="nl-NL" w:eastAsia="en-GB"/>
              </w:rPr>
              <w:t>subglottis</w:t>
            </w:r>
            <w:proofErr w:type="spellEnd"/>
            <w:r w:rsidRPr="00A518EF" w:rsidR="00060A93">
              <w:rPr>
                <w:rFonts w:ascii="Calibri" w:hAnsi="Calibri" w:eastAsia="Times New Roman" w:cs="Calibri"/>
                <w:color w:val="000000"/>
                <w:lang w:val="nl-NL" w:eastAsia="en-GB"/>
              </w:rPr>
              <w:t xml:space="preserve">; </w:t>
            </w:r>
          </w:p>
        </w:tc>
        <w:tc>
          <w:tcPr>
            <w:tcW w:w="6434" w:type="dxa"/>
            <w:tcMar/>
          </w:tcPr>
          <w:p w:rsidRPr="00FA44DD" w:rsidR="00060A93" w:rsidP="0019694B" w:rsidRDefault="00FA44DD" w14:paraId="4096BE9E" w14:textId="3C43A5E5">
            <w:pPr>
              <w:spacing w:after="60"/>
              <w:jc w:val="both"/>
              <w:rPr>
                <w:rFonts w:ascii="Calibri" w:hAnsi="Calibri" w:cs="Calibri"/>
                <w:lang w:val="fr-FR"/>
              </w:rPr>
            </w:pPr>
            <w:r w:rsidRPr="00FA44DD">
              <w:rPr>
                <w:rFonts w:ascii="Calibri" w:hAnsi="Calibri" w:eastAsia="Times New Roman" w:cs="Calibri"/>
                <w:color w:val="000000"/>
                <w:lang w:val="fr-BE" w:eastAsia="en-GB"/>
              </w:rPr>
              <w:t xml:space="preserve">6° </w:t>
            </w:r>
            <w:r w:rsidR="00717FFA">
              <w:rPr>
                <w:rFonts w:ascii="Calibri" w:hAnsi="Calibri" w:eastAsia="Times New Roman" w:cs="Calibri"/>
                <w:color w:val="000000"/>
                <w:lang w:val="fr-FR" w:eastAsia="en-GB"/>
              </w:rPr>
              <w:t>D</w:t>
            </w:r>
            <w:r w:rsidRPr="00FA44DD" w:rsidR="00060A93">
              <w:rPr>
                <w:rFonts w:ascii="Calibri" w:hAnsi="Calibri" w:eastAsia="Times New Roman" w:cs="Calibri"/>
                <w:color w:val="000000"/>
                <w:lang w:val="fr-FR" w:eastAsia="en-GB"/>
              </w:rPr>
              <w:t xml:space="preserve">u larynx (C32), y compris la glotte, la </w:t>
            </w:r>
            <w:proofErr w:type="spellStart"/>
            <w:r w:rsidRPr="00FA44DD" w:rsidR="00060A93">
              <w:rPr>
                <w:rFonts w:ascii="Calibri" w:hAnsi="Calibri" w:eastAsia="Times New Roman" w:cs="Calibri"/>
                <w:color w:val="000000"/>
                <w:lang w:val="fr-FR" w:eastAsia="en-GB"/>
              </w:rPr>
              <w:t>supraglotte</w:t>
            </w:r>
            <w:proofErr w:type="spellEnd"/>
            <w:r w:rsidRPr="00FA44DD" w:rsidR="00A27AC6">
              <w:rPr>
                <w:rFonts w:ascii="Calibri" w:hAnsi="Calibri" w:eastAsia="Times New Roman" w:cs="Calibri"/>
                <w:color w:val="000000"/>
                <w:lang w:val="fr-FR" w:eastAsia="en-GB"/>
              </w:rPr>
              <w:t xml:space="preserve"> et</w:t>
            </w:r>
            <w:r w:rsidRPr="00FA44DD" w:rsidR="00060A93">
              <w:rPr>
                <w:rFonts w:ascii="Calibri" w:hAnsi="Calibri" w:eastAsia="Times New Roman" w:cs="Calibri"/>
                <w:color w:val="000000"/>
                <w:lang w:val="fr-FR" w:eastAsia="en-GB"/>
              </w:rPr>
              <w:t xml:space="preserve"> la sous-glotte</w:t>
            </w:r>
            <w:r w:rsidR="000C0B56">
              <w:rPr>
                <w:rFonts w:ascii="Calibri" w:hAnsi="Calibri" w:eastAsia="Times New Roman" w:cs="Calibri"/>
                <w:color w:val="000000"/>
                <w:lang w:val="fr-FR" w:eastAsia="en-GB"/>
              </w:rPr>
              <w:t xml:space="preserve"> </w:t>
            </w:r>
            <w:r w:rsidRPr="00FA44DD" w:rsidR="00060A93">
              <w:rPr>
                <w:rFonts w:ascii="Calibri" w:hAnsi="Calibri" w:eastAsia="Times New Roman" w:cs="Calibri"/>
                <w:color w:val="000000"/>
                <w:lang w:val="fr-FR" w:eastAsia="en-GB"/>
              </w:rPr>
              <w:t>;</w:t>
            </w:r>
          </w:p>
        </w:tc>
      </w:tr>
      <w:tr w:rsidRPr="007668A4" w:rsidR="00E41AE2" w:rsidTr="03F4C613" w14:paraId="5CF8BD92" w14:textId="77777777">
        <w:tc>
          <w:tcPr>
            <w:tcW w:w="6663" w:type="dxa"/>
            <w:gridSpan w:val="2"/>
            <w:tcMar/>
          </w:tcPr>
          <w:p w:rsidRPr="00A518EF" w:rsidR="00060A93" w:rsidP="0019694B" w:rsidRDefault="00A27AC6" w14:paraId="267649CA" w14:textId="6B7AF4B4">
            <w:pPr>
              <w:spacing w:after="60"/>
              <w:ind w:right="135"/>
              <w:jc w:val="both"/>
              <w:rPr>
                <w:rFonts w:ascii="Calibri" w:hAnsi="Calibri" w:cs="Calibri"/>
                <w:lang w:val="nl-BE"/>
              </w:rPr>
            </w:pPr>
            <w:r>
              <w:rPr>
                <w:rFonts w:ascii="Calibri" w:hAnsi="Calibri" w:eastAsia="Times New Roman" w:cs="Calibri"/>
                <w:color w:val="000000"/>
                <w:lang w:val="nl-NL" w:eastAsia="en-GB"/>
              </w:rPr>
              <w:t xml:space="preserve">7° </w:t>
            </w:r>
            <w:r w:rsidR="00717FFA">
              <w:rPr>
                <w:rFonts w:ascii="Calibri" w:hAnsi="Calibri" w:eastAsia="Times New Roman" w:cs="Calibri"/>
                <w:color w:val="000000"/>
                <w:lang w:val="nl-NL" w:eastAsia="en-GB"/>
              </w:rPr>
              <w:t>D</w:t>
            </w:r>
            <w:r w:rsidRPr="00A518EF" w:rsidR="00060A93">
              <w:rPr>
                <w:rFonts w:ascii="Calibri" w:hAnsi="Calibri" w:eastAsia="Times New Roman" w:cs="Calibri"/>
                <w:color w:val="000000"/>
                <w:lang w:val="nl-NL" w:eastAsia="en-GB"/>
              </w:rPr>
              <w:t xml:space="preserve">e neusholte, middenoor en </w:t>
            </w:r>
            <w:proofErr w:type="spellStart"/>
            <w:r w:rsidRPr="00A518EF" w:rsidR="00060A93">
              <w:rPr>
                <w:rFonts w:ascii="Calibri" w:hAnsi="Calibri" w:eastAsia="Times New Roman" w:cs="Calibri"/>
                <w:color w:val="000000"/>
                <w:lang w:val="nl-NL" w:eastAsia="en-GB"/>
              </w:rPr>
              <w:t>paranasale</w:t>
            </w:r>
            <w:proofErr w:type="spellEnd"/>
            <w:r w:rsidRPr="00A518EF" w:rsidR="00060A93">
              <w:rPr>
                <w:rFonts w:ascii="Calibri" w:hAnsi="Calibri" w:eastAsia="Times New Roman" w:cs="Calibri"/>
                <w:color w:val="000000"/>
                <w:lang w:val="nl-NL" w:eastAsia="en-GB"/>
              </w:rPr>
              <w:t xml:space="preserve"> sinussen (C30, C31);</w:t>
            </w:r>
          </w:p>
        </w:tc>
        <w:tc>
          <w:tcPr>
            <w:tcW w:w="6434" w:type="dxa"/>
            <w:tcMar/>
          </w:tcPr>
          <w:p w:rsidRPr="00FA44DD" w:rsidR="00060A93" w:rsidP="0019694B" w:rsidRDefault="00FA44DD" w14:paraId="22F99C95" w14:textId="64A69805">
            <w:pPr>
              <w:spacing w:after="60"/>
              <w:jc w:val="both"/>
              <w:rPr>
                <w:rFonts w:ascii="Calibri" w:hAnsi="Calibri" w:cs="Calibri"/>
                <w:lang w:val="fr-FR"/>
              </w:rPr>
            </w:pPr>
            <w:r w:rsidRPr="00FA44DD">
              <w:rPr>
                <w:rFonts w:ascii="Calibri" w:hAnsi="Calibri" w:eastAsia="Times New Roman" w:cs="Calibri"/>
                <w:color w:val="000000"/>
                <w:lang w:val="fr-BE" w:eastAsia="en-GB"/>
              </w:rPr>
              <w:t xml:space="preserve">7° </w:t>
            </w:r>
            <w:r w:rsidR="00717FFA">
              <w:rPr>
                <w:rFonts w:ascii="Calibri" w:hAnsi="Calibri" w:eastAsia="Times New Roman" w:cs="Calibri"/>
                <w:color w:val="000000"/>
                <w:lang w:val="fr-FR" w:eastAsia="en-GB"/>
              </w:rPr>
              <w:t>D</w:t>
            </w:r>
            <w:r w:rsidRPr="00FA44DD" w:rsidR="00060A93">
              <w:rPr>
                <w:rFonts w:ascii="Calibri" w:hAnsi="Calibri" w:eastAsia="Times New Roman" w:cs="Calibri"/>
                <w:color w:val="000000"/>
                <w:lang w:val="fr-FR" w:eastAsia="en-GB"/>
              </w:rPr>
              <w:t>es fosses nasales, de l’oreille moyenne et des sinus paranasaux (C30, C31)</w:t>
            </w:r>
            <w:r w:rsidR="000C0B56">
              <w:rPr>
                <w:rFonts w:ascii="Calibri" w:hAnsi="Calibri" w:eastAsia="Times New Roman" w:cs="Calibri"/>
                <w:color w:val="000000"/>
                <w:lang w:val="fr-FR" w:eastAsia="en-GB"/>
              </w:rPr>
              <w:t xml:space="preserve"> </w:t>
            </w:r>
            <w:r w:rsidRPr="00FA44DD" w:rsidR="00060A93">
              <w:rPr>
                <w:rFonts w:ascii="Calibri" w:hAnsi="Calibri" w:eastAsia="Times New Roman" w:cs="Calibri"/>
                <w:color w:val="000000"/>
                <w:lang w:val="fr-FR" w:eastAsia="en-GB"/>
              </w:rPr>
              <w:t>;</w:t>
            </w:r>
          </w:p>
        </w:tc>
      </w:tr>
      <w:tr w:rsidRPr="007668A4" w:rsidR="00E41AE2" w:rsidTr="03F4C613" w14:paraId="76C08098" w14:textId="77777777">
        <w:tc>
          <w:tcPr>
            <w:tcW w:w="6663" w:type="dxa"/>
            <w:gridSpan w:val="2"/>
            <w:tcMar/>
          </w:tcPr>
          <w:p w:rsidRPr="00A518EF" w:rsidR="00060A93" w:rsidP="0019694B" w:rsidRDefault="00A27AC6" w14:paraId="4D8D61C8" w14:textId="48DD28EB">
            <w:pPr>
              <w:spacing w:after="60"/>
              <w:ind w:right="135"/>
              <w:jc w:val="both"/>
              <w:rPr>
                <w:rFonts w:ascii="Calibri" w:hAnsi="Calibri" w:cs="Calibri"/>
                <w:lang w:val="nl-BE"/>
              </w:rPr>
            </w:pPr>
            <w:r>
              <w:rPr>
                <w:rFonts w:ascii="Calibri" w:hAnsi="Calibri" w:eastAsia="Times New Roman" w:cs="Calibri"/>
                <w:color w:val="000000"/>
                <w:lang w:val="nl-NL" w:eastAsia="en-GB"/>
              </w:rPr>
              <w:t xml:space="preserve">8° </w:t>
            </w:r>
            <w:r w:rsidR="00717FFA">
              <w:rPr>
                <w:rFonts w:ascii="Calibri" w:hAnsi="Calibri" w:eastAsia="Times New Roman" w:cs="Calibri"/>
                <w:color w:val="000000"/>
                <w:lang w:val="nl-NL" w:eastAsia="en-GB"/>
              </w:rPr>
              <w:t>D</w:t>
            </w:r>
            <w:r w:rsidRPr="00A518EF" w:rsidR="00060A93">
              <w:rPr>
                <w:rFonts w:ascii="Calibri" w:hAnsi="Calibri" w:eastAsia="Times New Roman" w:cs="Calibri"/>
                <w:color w:val="000000"/>
                <w:lang w:val="nl-NL" w:eastAsia="en-GB"/>
              </w:rPr>
              <w:t>e grote speekselklieren (C07, C08) en kleine speekselklieren volgens primaire tumorlokalisatie;</w:t>
            </w:r>
          </w:p>
        </w:tc>
        <w:tc>
          <w:tcPr>
            <w:tcW w:w="6434" w:type="dxa"/>
            <w:tcMar/>
          </w:tcPr>
          <w:p w:rsidRPr="00FA44DD" w:rsidR="00060A93" w:rsidP="0019694B" w:rsidRDefault="00FA44DD" w14:paraId="43ED0408" w14:textId="6C71EEE4">
            <w:pPr>
              <w:spacing w:after="60"/>
              <w:jc w:val="both"/>
              <w:rPr>
                <w:rFonts w:ascii="Calibri" w:hAnsi="Calibri" w:cs="Calibri"/>
                <w:lang w:val="fr-FR"/>
              </w:rPr>
            </w:pPr>
            <w:r w:rsidRPr="00FA44DD">
              <w:rPr>
                <w:rFonts w:ascii="Calibri" w:hAnsi="Calibri" w:eastAsia="Times New Roman" w:cs="Calibri"/>
                <w:color w:val="000000"/>
                <w:lang w:val="fr-BE" w:eastAsia="en-GB"/>
              </w:rPr>
              <w:t xml:space="preserve">8° </w:t>
            </w:r>
            <w:r w:rsidR="00717FFA">
              <w:rPr>
                <w:rFonts w:ascii="Calibri" w:hAnsi="Calibri" w:eastAsia="Times New Roman" w:cs="Calibri"/>
                <w:color w:val="000000" w:themeColor="text1"/>
                <w:lang w:val="fr-FR" w:eastAsia="en-GB"/>
              </w:rPr>
              <w:t>D</w:t>
            </w:r>
            <w:r w:rsidRPr="00FA44DD" w:rsidR="00060A93">
              <w:rPr>
                <w:rFonts w:ascii="Calibri" w:hAnsi="Calibri" w:eastAsia="Times New Roman" w:cs="Calibri"/>
                <w:color w:val="000000" w:themeColor="text1"/>
                <w:lang w:val="fr-FR" w:eastAsia="en-GB"/>
              </w:rPr>
              <w:t>es glandes salivaires majeures (C07, C08) et des glandes salivaires mineures selon la localisation de la tumeur primaire</w:t>
            </w:r>
            <w:r w:rsidR="000C0B56">
              <w:rPr>
                <w:rFonts w:ascii="Calibri" w:hAnsi="Calibri" w:eastAsia="Times New Roman" w:cs="Calibri"/>
                <w:color w:val="000000" w:themeColor="text1"/>
                <w:lang w:val="fr-FR" w:eastAsia="en-GB"/>
              </w:rPr>
              <w:t xml:space="preserve"> </w:t>
            </w:r>
            <w:r w:rsidRPr="00FA44DD" w:rsidR="00060A93">
              <w:rPr>
                <w:rFonts w:ascii="Calibri" w:hAnsi="Calibri" w:eastAsia="Times New Roman" w:cs="Calibri"/>
                <w:color w:val="000000" w:themeColor="text1"/>
                <w:lang w:val="fr-FR" w:eastAsia="en-GB"/>
              </w:rPr>
              <w:t>;</w:t>
            </w:r>
          </w:p>
        </w:tc>
      </w:tr>
      <w:tr w:rsidRPr="007668A4" w:rsidR="00E41AE2" w:rsidTr="03F4C613" w14:paraId="175956EE" w14:textId="77777777">
        <w:tc>
          <w:tcPr>
            <w:tcW w:w="6663" w:type="dxa"/>
            <w:gridSpan w:val="2"/>
            <w:tcMar/>
          </w:tcPr>
          <w:p w:rsidRPr="00A518EF" w:rsidR="00060A93" w:rsidP="0019694B" w:rsidRDefault="00A27AC6" w14:paraId="52123151" w14:textId="183EEA05">
            <w:pPr>
              <w:spacing w:after="60"/>
              <w:ind w:right="135"/>
              <w:jc w:val="both"/>
              <w:rPr>
                <w:rFonts w:ascii="Calibri" w:hAnsi="Calibri" w:cs="Calibri"/>
                <w:lang w:val="nl-BE"/>
              </w:rPr>
            </w:pPr>
            <w:r>
              <w:rPr>
                <w:rFonts w:ascii="Calibri" w:hAnsi="Calibri" w:eastAsia="Times New Roman" w:cs="Calibri"/>
                <w:color w:val="000000"/>
                <w:lang w:val="nl-NL" w:eastAsia="en-GB"/>
              </w:rPr>
              <w:t xml:space="preserve">9° </w:t>
            </w:r>
            <w:r w:rsidR="00717FFA">
              <w:rPr>
                <w:rFonts w:ascii="Calibri" w:hAnsi="Calibri" w:eastAsia="Times New Roman" w:cs="Calibri"/>
                <w:color w:val="000000"/>
                <w:lang w:val="nl-NL" w:eastAsia="en-GB"/>
              </w:rPr>
              <w:t>M</w:t>
            </w:r>
            <w:r w:rsidRPr="00A518EF" w:rsidR="00060A93">
              <w:rPr>
                <w:rFonts w:ascii="Calibri" w:hAnsi="Calibri" w:eastAsia="Times New Roman" w:cs="Calibri"/>
                <w:color w:val="000000"/>
                <w:lang w:val="nl-NL" w:eastAsia="en-GB"/>
              </w:rPr>
              <w:t xml:space="preserve">aligne hoofd- en </w:t>
            </w:r>
            <w:proofErr w:type="spellStart"/>
            <w:r w:rsidRPr="00A518EF" w:rsidR="00060A93">
              <w:rPr>
                <w:rFonts w:ascii="Calibri" w:hAnsi="Calibri" w:eastAsia="Times New Roman" w:cs="Calibri"/>
                <w:color w:val="000000"/>
                <w:lang w:val="nl-NL" w:eastAsia="en-GB"/>
              </w:rPr>
              <w:t>halstumoren</w:t>
            </w:r>
            <w:proofErr w:type="spellEnd"/>
            <w:r w:rsidRPr="00A518EF" w:rsidR="00060A93">
              <w:rPr>
                <w:rFonts w:ascii="Calibri" w:hAnsi="Calibri" w:eastAsia="Times New Roman" w:cs="Calibri"/>
                <w:color w:val="000000"/>
                <w:lang w:val="nl-NL" w:eastAsia="en-GB"/>
              </w:rPr>
              <w:t xml:space="preserve"> met weinig of niet-gespecifieerde primaire tumorlokalisatie (C14);</w:t>
            </w:r>
          </w:p>
        </w:tc>
        <w:tc>
          <w:tcPr>
            <w:tcW w:w="6434" w:type="dxa"/>
            <w:tcMar/>
          </w:tcPr>
          <w:p w:rsidRPr="00FA44DD" w:rsidR="00060A93" w:rsidP="0019694B" w:rsidRDefault="00FA44DD" w14:paraId="1EFAD20F" w14:textId="5C262FA1">
            <w:pPr>
              <w:spacing w:after="60"/>
              <w:jc w:val="both"/>
              <w:rPr>
                <w:rFonts w:ascii="Calibri" w:hAnsi="Calibri" w:cs="Calibri"/>
                <w:lang w:val="fr-FR"/>
              </w:rPr>
            </w:pPr>
            <w:r w:rsidRPr="00FA44DD">
              <w:rPr>
                <w:rFonts w:ascii="Calibri" w:hAnsi="Calibri" w:eastAsia="Times New Roman" w:cs="Calibri"/>
                <w:color w:val="000000"/>
                <w:lang w:val="fr-BE" w:eastAsia="en-GB"/>
              </w:rPr>
              <w:t xml:space="preserve">9° </w:t>
            </w:r>
            <w:r w:rsidR="00717FFA">
              <w:rPr>
                <w:rFonts w:ascii="Calibri" w:hAnsi="Calibri" w:eastAsia="Times New Roman" w:cs="Calibri"/>
                <w:color w:val="000000"/>
                <w:lang w:val="fr-BE" w:eastAsia="en-GB"/>
              </w:rPr>
              <w:t>Des t</w:t>
            </w:r>
            <w:proofErr w:type="spellStart"/>
            <w:r w:rsidRPr="00FA44DD" w:rsidR="00060A93">
              <w:rPr>
                <w:rFonts w:ascii="Calibri" w:hAnsi="Calibri" w:eastAsia="Times New Roman" w:cs="Calibri"/>
                <w:color w:val="000000"/>
                <w:lang w:val="fr-FR" w:eastAsia="en-GB"/>
              </w:rPr>
              <w:t>umeurs</w:t>
            </w:r>
            <w:proofErr w:type="spellEnd"/>
            <w:r w:rsidRPr="00FA44DD" w:rsidR="00060A93">
              <w:rPr>
                <w:rFonts w:ascii="Calibri" w:hAnsi="Calibri" w:eastAsia="Times New Roman" w:cs="Calibri"/>
                <w:color w:val="000000"/>
                <w:lang w:val="fr-FR" w:eastAsia="en-GB"/>
              </w:rPr>
              <w:t xml:space="preserve"> malignes de la tête et du cou à localisation primaire peu ou non-spécifiée (C14)</w:t>
            </w:r>
            <w:r w:rsidR="000C0B56">
              <w:rPr>
                <w:rFonts w:ascii="Calibri" w:hAnsi="Calibri" w:eastAsia="Times New Roman" w:cs="Calibri"/>
                <w:color w:val="000000"/>
                <w:lang w:val="fr-FR" w:eastAsia="en-GB"/>
              </w:rPr>
              <w:t xml:space="preserve"> </w:t>
            </w:r>
            <w:r w:rsidRPr="00FA44DD" w:rsidR="00060A93">
              <w:rPr>
                <w:rFonts w:ascii="Calibri" w:hAnsi="Calibri" w:eastAsia="Times New Roman" w:cs="Calibri"/>
                <w:color w:val="000000"/>
                <w:lang w:val="fr-FR" w:eastAsia="en-GB"/>
              </w:rPr>
              <w:t>;</w:t>
            </w:r>
          </w:p>
        </w:tc>
      </w:tr>
      <w:tr w:rsidRPr="007668A4" w:rsidR="00E41AE2" w:rsidTr="03F4C613" w14:paraId="4E4C4A97" w14:textId="77777777">
        <w:tc>
          <w:tcPr>
            <w:tcW w:w="6663" w:type="dxa"/>
            <w:gridSpan w:val="2"/>
            <w:tcMar/>
          </w:tcPr>
          <w:p w:rsidRPr="00A518EF" w:rsidR="00060A93" w:rsidP="0019694B" w:rsidRDefault="00A27AC6" w14:paraId="596894E4" w14:textId="7BA11C52">
            <w:pPr>
              <w:spacing w:after="60"/>
              <w:ind w:right="135"/>
              <w:jc w:val="both"/>
              <w:rPr>
                <w:rFonts w:ascii="Calibri" w:hAnsi="Calibri" w:cs="Calibri"/>
                <w:lang w:val="nl-BE"/>
              </w:rPr>
            </w:pPr>
            <w:r>
              <w:rPr>
                <w:rFonts w:ascii="Calibri" w:hAnsi="Calibri" w:eastAsia="Times New Roman" w:cs="Calibri"/>
                <w:color w:val="000000"/>
                <w:lang w:val="nl-NL" w:eastAsia="en-GB"/>
              </w:rPr>
              <w:t xml:space="preserve">10° </w:t>
            </w:r>
            <w:r w:rsidR="00717FFA">
              <w:rPr>
                <w:rFonts w:ascii="Calibri" w:hAnsi="Calibri" w:eastAsia="Times New Roman" w:cs="Calibri"/>
                <w:color w:val="000000"/>
                <w:lang w:val="nl-NL" w:eastAsia="en-GB"/>
              </w:rPr>
              <w:t>M</w:t>
            </w:r>
            <w:r w:rsidRPr="00A518EF" w:rsidR="00060A93">
              <w:rPr>
                <w:rFonts w:ascii="Calibri" w:hAnsi="Calibri" w:eastAsia="Times New Roman" w:cs="Calibri"/>
                <w:color w:val="000000"/>
                <w:lang w:val="nl-NL" w:eastAsia="en-GB"/>
              </w:rPr>
              <w:t xml:space="preserve">aligne hoofd- en </w:t>
            </w:r>
            <w:proofErr w:type="spellStart"/>
            <w:r w:rsidRPr="00A518EF" w:rsidR="00060A93">
              <w:rPr>
                <w:rFonts w:ascii="Calibri" w:hAnsi="Calibri" w:eastAsia="Times New Roman" w:cs="Calibri"/>
                <w:color w:val="000000"/>
                <w:lang w:val="nl-NL" w:eastAsia="en-GB"/>
              </w:rPr>
              <w:t>halstumoren</w:t>
            </w:r>
            <w:proofErr w:type="spellEnd"/>
            <w:r w:rsidRPr="00A518EF" w:rsidR="00060A93">
              <w:rPr>
                <w:rFonts w:ascii="Calibri" w:hAnsi="Calibri" w:eastAsia="Times New Roman" w:cs="Calibri"/>
                <w:color w:val="000000"/>
                <w:lang w:val="nl-NL" w:eastAsia="en-GB"/>
              </w:rPr>
              <w:t xml:space="preserve"> met uitbreiding naar de schedelbasis (C00 t/m C14, C30 t/m C32; naargelang primaire tumorlo</w:t>
            </w:r>
            <w:r>
              <w:rPr>
                <w:rFonts w:ascii="Calibri" w:hAnsi="Calibri" w:eastAsia="Times New Roman" w:cs="Calibri"/>
                <w:color w:val="000000"/>
                <w:lang w:val="nl-NL" w:eastAsia="en-GB"/>
              </w:rPr>
              <w:t>kalis</w:t>
            </w:r>
            <w:r w:rsidRPr="00A518EF" w:rsidR="00060A93">
              <w:rPr>
                <w:rFonts w:ascii="Calibri" w:hAnsi="Calibri" w:eastAsia="Times New Roman" w:cs="Calibri"/>
                <w:color w:val="000000"/>
                <w:lang w:val="nl-NL" w:eastAsia="en-GB"/>
              </w:rPr>
              <w:t>atie);</w:t>
            </w:r>
          </w:p>
        </w:tc>
        <w:tc>
          <w:tcPr>
            <w:tcW w:w="6434" w:type="dxa"/>
            <w:tcMar/>
          </w:tcPr>
          <w:p w:rsidRPr="00FA44DD" w:rsidR="00060A93" w:rsidP="0019694B" w:rsidRDefault="00FA44DD" w14:paraId="1C24E405" w14:textId="657C3979">
            <w:pPr>
              <w:spacing w:after="60"/>
              <w:jc w:val="both"/>
              <w:rPr>
                <w:rFonts w:ascii="Calibri" w:hAnsi="Calibri" w:cs="Calibri"/>
                <w:lang w:val="fr-FR"/>
              </w:rPr>
            </w:pPr>
            <w:r w:rsidRPr="00FA44DD">
              <w:rPr>
                <w:rFonts w:ascii="Calibri" w:hAnsi="Calibri" w:eastAsia="Times New Roman" w:cs="Calibri"/>
                <w:color w:val="000000"/>
                <w:lang w:val="fr-BE" w:eastAsia="en-GB"/>
              </w:rPr>
              <w:t xml:space="preserve">10° </w:t>
            </w:r>
            <w:r w:rsidR="00717FFA">
              <w:rPr>
                <w:rFonts w:ascii="Calibri" w:hAnsi="Calibri" w:eastAsia="Times New Roman" w:cs="Calibri"/>
                <w:color w:val="000000"/>
                <w:lang w:val="fr-FR" w:eastAsia="en-GB"/>
              </w:rPr>
              <w:t>D</w:t>
            </w:r>
            <w:r w:rsidRPr="00FA44DD" w:rsidR="00060A93">
              <w:rPr>
                <w:rFonts w:ascii="Calibri" w:hAnsi="Calibri" w:eastAsia="Times New Roman" w:cs="Calibri"/>
                <w:color w:val="000000"/>
                <w:lang w:val="fr-FR" w:eastAsia="en-GB"/>
              </w:rPr>
              <w:t>es tumeurs malignes de la tête et du cou, avec extension à la base du crâne (C00 à C14, C30 à C</w:t>
            </w:r>
            <w:proofErr w:type="gramStart"/>
            <w:r w:rsidRPr="00FA44DD" w:rsidR="00060A93">
              <w:rPr>
                <w:rFonts w:ascii="Calibri" w:hAnsi="Calibri" w:eastAsia="Times New Roman" w:cs="Calibri"/>
                <w:color w:val="000000"/>
                <w:lang w:val="fr-FR" w:eastAsia="en-GB"/>
              </w:rPr>
              <w:t>32;</w:t>
            </w:r>
            <w:proofErr w:type="gramEnd"/>
            <w:r w:rsidRPr="00FA44DD" w:rsidR="00060A93">
              <w:rPr>
                <w:rFonts w:ascii="Calibri" w:hAnsi="Calibri" w:eastAsia="Times New Roman" w:cs="Calibri"/>
                <w:color w:val="000000"/>
                <w:lang w:val="fr-FR" w:eastAsia="en-GB"/>
              </w:rPr>
              <w:t xml:space="preserve"> selon la localisation de la tumeur primaire)</w:t>
            </w:r>
            <w:r w:rsidR="000C0B56">
              <w:rPr>
                <w:rFonts w:ascii="Calibri" w:hAnsi="Calibri" w:eastAsia="Times New Roman" w:cs="Calibri"/>
                <w:color w:val="000000"/>
                <w:lang w:val="fr-FR" w:eastAsia="en-GB"/>
              </w:rPr>
              <w:t xml:space="preserve"> </w:t>
            </w:r>
            <w:r w:rsidRPr="00FA44DD" w:rsidR="00060A93">
              <w:rPr>
                <w:rFonts w:ascii="Calibri" w:hAnsi="Calibri" w:eastAsia="Times New Roman" w:cs="Calibri"/>
                <w:color w:val="000000"/>
                <w:lang w:val="fr-FR" w:eastAsia="en-GB"/>
              </w:rPr>
              <w:t>;</w:t>
            </w:r>
          </w:p>
        </w:tc>
      </w:tr>
      <w:tr w:rsidRPr="007668A4" w:rsidR="00E41AE2" w:rsidTr="03F4C613" w14:paraId="4D4C00FC" w14:textId="77777777">
        <w:tc>
          <w:tcPr>
            <w:tcW w:w="6663" w:type="dxa"/>
            <w:gridSpan w:val="2"/>
            <w:tcMar/>
          </w:tcPr>
          <w:p w:rsidRPr="00A518EF" w:rsidR="00060A93" w:rsidP="0019694B" w:rsidRDefault="00A27AC6" w14:paraId="5FD6543A" w14:textId="0F79EB7D">
            <w:pPr>
              <w:spacing w:after="60"/>
              <w:ind w:right="135"/>
              <w:jc w:val="both"/>
              <w:rPr>
                <w:rFonts w:ascii="Calibri" w:hAnsi="Calibri" w:cs="Calibri"/>
                <w:lang w:val="nl-BE"/>
              </w:rPr>
            </w:pPr>
            <w:r>
              <w:rPr>
                <w:rFonts w:ascii="Calibri" w:hAnsi="Calibri" w:eastAsia="Times New Roman" w:cs="Calibri"/>
                <w:color w:val="000000"/>
                <w:lang w:val="nl-NL" w:eastAsia="en-GB"/>
              </w:rPr>
              <w:t xml:space="preserve">11° </w:t>
            </w:r>
            <w:r w:rsidR="00717FFA">
              <w:rPr>
                <w:rFonts w:ascii="Calibri" w:hAnsi="Calibri" w:eastAsia="Times New Roman" w:cs="Calibri"/>
                <w:color w:val="000000"/>
                <w:lang w:val="nl-NL" w:eastAsia="en-GB"/>
              </w:rPr>
              <w:t>P</w:t>
            </w:r>
            <w:r w:rsidRPr="00A518EF" w:rsidR="00060A93">
              <w:rPr>
                <w:rFonts w:ascii="Calibri" w:hAnsi="Calibri" w:eastAsia="Times New Roman" w:cs="Calibri"/>
                <w:color w:val="000000"/>
                <w:lang w:val="nl-NL" w:eastAsia="en-GB"/>
              </w:rPr>
              <w:t xml:space="preserve">ositieve </w:t>
            </w:r>
            <w:proofErr w:type="spellStart"/>
            <w:r w:rsidRPr="00A518EF" w:rsidR="00060A93">
              <w:rPr>
                <w:rFonts w:ascii="Calibri" w:hAnsi="Calibri" w:eastAsia="Times New Roman" w:cs="Calibri"/>
                <w:color w:val="000000"/>
                <w:lang w:val="nl-NL" w:eastAsia="en-GB"/>
              </w:rPr>
              <w:t>halsklieren</w:t>
            </w:r>
            <w:proofErr w:type="spellEnd"/>
            <w:r w:rsidRPr="00A518EF" w:rsidR="00060A93">
              <w:rPr>
                <w:rFonts w:ascii="Calibri" w:hAnsi="Calibri" w:eastAsia="Times New Roman" w:cs="Calibri"/>
                <w:color w:val="000000"/>
                <w:lang w:val="nl-NL" w:eastAsia="en-GB"/>
              </w:rPr>
              <w:t xml:space="preserve"> (squameus cel</w:t>
            </w:r>
            <w:r w:rsidR="006D43D5">
              <w:rPr>
                <w:rFonts w:ascii="Calibri" w:hAnsi="Calibri" w:eastAsia="Times New Roman" w:cs="Calibri"/>
                <w:color w:val="000000"/>
                <w:lang w:val="nl-NL" w:eastAsia="en-GB"/>
              </w:rPr>
              <w:t xml:space="preserve"> </w:t>
            </w:r>
            <w:r w:rsidRPr="00A518EF" w:rsidR="00060A93">
              <w:rPr>
                <w:rFonts w:ascii="Calibri" w:hAnsi="Calibri" w:eastAsia="Times New Roman" w:cs="Calibri"/>
                <w:color w:val="000000"/>
                <w:lang w:val="nl-NL" w:eastAsia="en-GB"/>
              </w:rPr>
              <w:t xml:space="preserve">carcinoma) van onbekende primaire tumorlokalisatie (beschouwd als primaire maligne hoofd- en </w:t>
            </w:r>
            <w:proofErr w:type="spellStart"/>
            <w:r w:rsidRPr="00A518EF" w:rsidR="00060A93">
              <w:rPr>
                <w:rFonts w:ascii="Calibri" w:hAnsi="Calibri" w:eastAsia="Times New Roman" w:cs="Calibri"/>
                <w:color w:val="000000"/>
                <w:lang w:val="nl-NL" w:eastAsia="en-GB"/>
              </w:rPr>
              <w:t>halstumor</w:t>
            </w:r>
            <w:proofErr w:type="spellEnd"/>
            <w:r w:rsidRPr="00A518EF" w:rsidR="00060A93">
              <w:rPr>
                <w:rFonts w:ascii="Calibri" w:hAnsi="Calibri" w:eastAsia="Times New Roman" w:cs="Calibri"/>
                <w:color w:val="000000"/>
                <w:lang w:val="nl-NL" w:eastAsia="en-GB"/>
              </w:rPr>
              <w:t>) (C76.0);</w:t>
            </w:r>
          </w:p>
        </w:tc>
        <w:tc>
          <w:tcPr>
            <w:tcW w:w="6434" w:type="dxa"/>
            <w:tcMar/>
          </w:tcPr>
          <w:p w:rsidRPr="00FA44DD" w:rsidR="00060A93" w:rsidP="0019694B" w:rsidRDefault="00FA44DD" w14:paraId="3C6A18F3" w14:textId="7240FB51">
            <w:pPr>
              <w:spacing w:after="60"/>
              <w:jc w:val="both"/>
              <w:rPr>
                <w:rFonts w:ascii="Calibri" w:hAnsi="Calibri" w:cs="Calibri"/>
                <w:i/>
                <w:iCs/>
                <w:color w:val="000000" w:themeColor="text1"/>
                <w:lang w:val="fr-FR"/>
              </w:rPr>
            </w:pPr>
            <w:r w:rsidRPr="00FA44DD">
              <w:rPr>
                <w:rFonts w:ascii="Calibri" w:hAnsi="Calibri" w:eastAsia="Times New Roman" w:cs="Calibri"/>
                <w:color w:val="000000"/>
                <w:lang w:val="fr-BE" w:eastAsia="en-GB"/>
              </w:rPr>
              <w:t xml:space="preserve">11° </w:t>
            </w:r>
            <w:r w:rsidR="00717FFA">
              <w:rPr>
                <w:rFonts w:ascii="Calibri" w:hAnsi="Calibri" w:eastAsia="Times New Roman" w:cs="Calibri"/>
                <w:color w:val="000000"/>
                <w:lang w:val="fr-BE" w:eastAsia="en-GB"/>
              </w:rPr>
              <w:t>Des m</w:t>
            </w:r>
            <w:r w:rsidRPr="00FA44DD" w:rsidR="00060A93">
              <w:rPr>
                <w:rFonts w:ascii="Calibri" w:hAnsi="Calibri" w:eastAsia="Times New Roman" w:cs="Calibri"/>
                <w:color w:val="000000" w:themeColor="text1"/>
                <w:lang w:val="fr-BE" w:eastAsia="en-GB"/>
              </w:rPr>
              <w:t>étasta</w:t>
            </w:r>
            <w:r w:rsidR="00717FFA">
              <w:rPr>
                <w:rFonts w:ascii="Calibri" w:hAnsi="Calibri" w:eastAsia="Times New Roman" w:cs="Calibri"/>
                <w:color w:val="000000" w:themeColor="text1"/>
                <w:lang w:val="fr-BE" w:eastAsia="en-GB"/>
              </w:rPr>
              <w:t>s</w:t>
            </w:r>
            <w:r w:rsidRPr="00FA44DD" w:rsidR="00060A93">
              <w:rPr>
                <w:rFonts w:ascii="Calibri" w:hAnsi="Calibri" w:eastAsia="Times New Roman" w:cs="Calibri"/>
                <w:color w:val="000000" w:themeColor="text1"/>
                <w:lang w:val="fr-BE" w:eastAsia="en-GB"/>
              </w:rPr>
              <w:t>e ganglionnaire (carcinome épidermoïde) de localisation primitive inconnue (considérée comme tumeur primitive de la tête ou du cou)</w:t>
            </w:r>
            <w:r w:rsidRPr="00FA44DD" w:rsidDel="004955E7" w:rsidR="00060A93">
              <w:rPr>
                <w:rFonts w:ascii="Calibri" w:hAnsi="Calibri" w:eastAsia="Times New Roman" w:cs="Calibri"/>
                <w:color w:val="000000" w:themeColor="text1"/>
                <w:lang w:val="fr-BE" w:eastAsia="en-GB"/>
              </w:rPr>
              <w:t xml:space="preserve"> </w:t>
            </w:r>
            <w:r w:rsidRPr="00FA44DD" w:rsidR="00060A93">
              <w:rPr>
                <w:rFonts w:ascii="Calibri" w:hAnsi="Calibri" w:eastAsia="Times New Roman" w:cs="Calibri"/>
                <w:color w:val="000000" w:themeColor="text1"/>
                <w:lang w:val="fr-FR" w:eastAsia="en-GB"/>
              </w:rPr>
              <w:t>(C76.0)</w:t>
            </w:r>
            <w:r w:rsidR="000C0B56">
              <w:rPr>
                <w:rFonts w:ascii="Calibri" w:hAnsi="Calibri" w:eastAsia="Times New Roman" w:cs="Calibri"/>
                <w:color w:val="000000" w:themeColor="text1"/>
                <w:lang w:val="fr-FR" w:eastAsia="en-GB"/>
              </w:rPr>
              <w:t xml:space="preserve"> </w:t>
            </w:r>
            <w:r w:rsidRPr="00FA44DD" w:rsidR="00060A93">
              <w:rPr>
                <w:rFonts w:ascii="Calibri" w:hAnsi="Calibri" w:eastAsia="Times New Roman" w:cs="Calibri"/>
                <w:color w:val="000000" w:themeColor="text1"/>
                <w:lang w:val="fr-FR" w:eastAsia="en-GB"/>
              </w:rPr>
              <w:t>;</w:t>
            </w:r>
          </w:p>
        </w:tc>
      </w:tr>
      <w:tr w:rsidRPr="007668A4" w:rsidR="00E41AE2" w:rsidTr="03F4C613" w14:paraId="40BAF584" w14:textId="77777777">
        <w:tc>
          <w:tcPr>
            <w:tcW w:w="6663" w:type="dxa"/>
            <w:gridSpan w:val="2"/>
            <w:tcMar/>
          </w:tcPr>
          <w:p w:rsidRPr="00A518EF" w:rsidR="00060A93" w:rsidP="0019694B" w:rsidRDefault="00A27AC6" w14:paraId="77CEB429" w14:textId="26ABB00D">
            <w:pPr>
              <w:spacing w:after="60"/>
              <w:ind w:right="135"/>
              <w:jc w:val="both"/>
              <w:rPr>
                <w:rFonts w:ascii="Calibri" w:hAnsi="Calibri" w:cs="Calibri"/>
                <w:lang w:val="nl-BE"/>
              </w:rPr>
            </w:pPr>
            <w:r>
              <w:rPr>
                <w:rFonts w:ascii="Calibri" w:hAnsi="Calibri" w:eastAsia="Times New Roman" w:cs="Calibri"/>
                <w:color w:val="000000"/>
                <w:lang w:val="nl-NL" w:eastAsia="en-GB"/>
              </w:rPr>
              <w:t xml:space="preserve">12° </w:t>
            </w:r>
            <w:r w:rsidR="00717FFA">
              <w:rPr>
                <w:rFonts w:ascii="Calibri" w:hAnsi="Calibri" w:eastAsia="Times New Roman" w:cs="Calibri"/>
                <w:color w:val="000000"/>
                <w:lang w:val="nl-NL" w:eastAsia="en-GB"/>
              </w:rPr>
              <w:t>R</w:t>
            </w:r>
            <w:r w:rsidRPr="00A518EF" w:rsidR="00060A93">
              <w:rPr>
                <w:rFonts w:ascii="Calibri" w:hAnsi="Calibri" w:eastAsia="Times New Roman" w:cs="Calibri"/>
                <w:color w:val="000000"/>
                <w:lang w:val="nl-NL" w:eastAsia="en-GB"/>
              </w:rPr>
              <w:t xml:space="preserve">ecidief van een maligne hoofd- en </w:t>
            </w:r>
            <w:proofErr w:type="spellStart"/>
            <w:r w:rsidRPr="00A518EF" w:rsidR="00060A93">
              <w:rPr>
                <w:rFonts w:ascii="Calibri" w:hAnsi="Calibri" w:eastAsia="Times New Roman" w:cs="Calibri"/>
                <w:color w:val="000000"/>
                <w:lang w:val="nl-NL" w:eastAsia="en-GB"/>
              </w:rPr>
              <w:t>halstumor</w:t>
            </w:r>
            <w:proofErr w:type="spellEnd"/>
            <w:r w:rsidRPr="00A518EF" w:rsidR="00060A93">
              <w:rPr>
                <w:rFonts w:ascii="Calibri" w:hAnsi="Calibri" w:eastAsia="Times New Roman" w:cs="Calibri"/>
                <w:color w:val="000000"/>
                <w:lang w:val="nl-NL" w:eastAsia="en-GB"/>
              </w:rPr>
              <w:t xml:space="preserve">; </w:t>
            </w:r>
          </w:p>
        </w:tc>
        <w:tc>
          <w:tcPr>
            <w:tcW w:w="6434" w:type="dxa"/>
            <w:tcMar/>
          </w:tcPr>
          <w:p w:rsidRPr="00FA44DD" w:rsidR="00060A93" w:rsidP="0019694B" w:rsidRDefault="00FA44DD" w14:paraId="4FE28952" w14:textId="137A29D1">
            <w:pPr>
              <w:spacing w:after="60"/>
              <w:jc w:val="both"/>
              <w:rPr>
                <w:rFonts w:ascii="Calibri" w:hAnsi="Calibri" w:cs="Calibri"/>
                <w:color w:val="000000" w:themeColor="text1"/>
                <w:lang w:val="fr-FR"/>
              </w:rPr>
            </w:pPr>
            <w:r w:rsidRPr="00FA44DD">
              <w:rPr>
                <w:rFonts w:ascii="Calibri" w:hAnsi="Calibri" w:eastAsia="Times New Roman" w:cs="Calibri"/>
                <w:color w:val="000000"/>
                <w:lang w:val="fr-BE" w:eastAsia="en-GB"/>
              </w:rPr>
              <w:t xml:space="preserve">12° </w:t>
            </w:r>
            <w:r w:rsidR="00717FFA">
              <w:rPr>
                <w:rFonts w:ascii="Calibri" w:hAnsi="Calibri" w:eastAsia="Times New Roman" w:cs="Calibri"/>
                <w:color w:val="000000" w:themeColor="text1"/>
                <w:lang w:val="fr-FR" w:eastAsia="en-GB"/>
              </w:rPr>
              <w:t>R</w:t>
            </w:r>
            <w:r w:rsidRPr="00FA44DD" w:rsidR="006D43D5">
              <w:rPr>
                <w:rFonts w:ascii="Calibri" w:hAnsi="Calibri" w:eastAsia="Times New Roman" w:cs="Calibri"/>
                <w:color w:val="000000" w:themeColor="text1"/>
                <w:lang w:val="fr-FR" w:eastAsia="en-GB"/>
              </w:rPr>
              <w:t>écidive</w:t>
            </w:r>
            <w:r w:rsidRPr="00FA44DD" w:rsidR="00060A93">
              <w:rPr>
                <w:rFonts w:ascii="Calibri" w:hAnsi="Calibri" w:eastAsia="Times New Roman" w:cs="Calibri"/>
                <w:color w:val="000000" w:themeColor="text1"/>
                <w:lang w:val="fr-FR" w:eastAsia="en-GB"/>
              </w:rPr>
              <w:t xml:space="preserve"> d’une tumeur maligne de la tête et du cou</w:t>
            </w:r>
            <w:r w:rsidR="000C0B56">
              <w:rPr>
                <w:rFonts w:ascii="Calibri" w:hAnsi="Calibri" w:eastAsia="Times New Roman" w:cs="Calibri"/>
                <w:color w:val="000000" w:themeColor="text1"/>
                <w:lang w:val="fr-FR" w:eastAsia="en-GB"/>
              </w:rPr>
              <w:t xml:space="preserve"> </w:t>
            </w:r>
            <w:r w:rsidRPr="00FA44DD" w:rsidR="00060A93">
              <w:rPr>
                <w:rFonts w:ascii="Calibri" w:hAnsi="Calibri" w:eastAsia="Times New Roman" w:cs="Calibri"/>
                <w:color w:val="000000" w:themeColor="text1"/>
                <w:lang w:val="fr-FR" w:eastAsia="en-GB"/>
              </w:rPr>
              <w:t xml:space="preserve">; </w:t>
            </w:r>
          </w:p>
        </w:tc>
      </w:tr>
      <w:tr w:rsidRPr="007668A4" w:rsidR="00427187" w:rsidTr="03F4C613" w14:paraId="1F8A719F" w14:textId="77777777">
        <w:tc>
          <w:tcPr>
            <w:tcW w:w="6663" w:type="dxa"/>
            <w:gridSpan w:val="2"/>
            <w:tcMar/>
          </w:tcPr>
          <w:p w:rsidRPr="00A518EF" w:rsidR="00060A93" w:rsidP="0019694B" w:rsidRDefault="00A27AC6" w14:paraId="5F69A3EA" w14:textId="52DD74A6">
            <w:pPr>
              <w:spacing w:after="60"/>
              <w:ind w:right="135"/>
              <w:jc w:val="both"/>
              <w:rPr>
                <w:rFonts w:ascii="Calibri" w:hAnsi="Calibri" w:cs="Calibri"/>
                <w:lang w:val="nl-BE"/>
              </w:rPr>
            </w:pPr>
            <w:r>
              <w:rPr>
                <w:rFonts w:ascii="Calibri" w:hAnsi="Calibri" w:eastAsia="Times New Roman" w:cs="Calibri"/>
                <w:color w:val="000000"/>
                <w:lang w:val="nl-NL" w:eastAsia="en-GB"/>
              </w:rPr>
              <w:t xml:space="preserve">13° </w:t>
            </w:r>
            <w:r w:rsidR="00751526">
              <w:rPr>
                <w:rFonts w:ascii="Calibri" w:hAnsi="Calibri" w:eastAsia="Times New Roman" w:cs="Calibri"/>
                <w:color w:val="000000"/>
                <w:lang w:val="nl-NL" w:eastAsia="en-GB"/>
              </w:rPr>
              <w:t>M</w:t>
            </w:r>
            <w:r w:rsidRPr="00A518EF" w:rsidR="00060A93">
              <w:rPr>
                <w:rFonts w:ascii="Calibri" w:hAnsi="Calibri" w:eastAsia="Times New Roman" w:cs="Calibri"/>
                <w:color w:val="000000"/>
                <w:lang w:val="nl-NL" w:eastAsia="en-GB"/>
              </w:rPr>
              <w:t xml:space="preserve">aligne huidtumoren van het hoofd-halsgebied met positieve </w:t>
            </w:r>
            <w:proofErr w:type="spellStart"/>
            <w:r w:rsidRPr="00A518EF" w:rsidR="00060A93">
              <w:rPr>
                <w:rFonts w:ascii="Calibri" w:hAnsi="Calibri" w:eastAsia="Times New Roman" w:cs="Calibri"/>
                <w:color w:val="000000"/>
                <w:lang w:val="nl-NL" w:eastAsia="en-GB"/>
              </w:rPr>
              <w:t>halsklieren</w:t>
            </w:r>
            <w:proofErr w:type="spellEnd"/>
            <w:r>
              <w:rPr>
                <w:rFonts w:ascii="Calibri" w:hAnsi="Calibri" w:eastAsia="Times New Roman" w:cs="Calibri"/>
                <w:color w:val="000000"/>
                <w:lang w:val="nl-NL" w:eastAsia="en-GB"/>
              </w:rPr>
              <w:t>.</w:t>
            </w:r>
          </w:p>
        </w:tc>
        <w:tc>
          <w:tcPr>
            <w:tcW w:w="6434" w:type="dxa"/>
            <w:tcMar/>
          </w:tcPr>
          <w:p w:rsidRPr="00FA44DD" w:rsidR="00060A93" w:rsidP="0019694B" w:rsidRDefault="00FA44DD" w14:paraId="72C2357A" w14:textId="7EE95558">
            <w:pPr>
              <w:spacing w:after="60"/>
              <w:jc w:val="both"/>
              <w:rPr>
                <w:rFonts w:ascii="Calibri" w:hAnsi="Calibri" w:cs="Calibri"/>
                <w:i/>
                <w:iCs/>
                <w:color w:val="000000" w:themeColor="text1"/>
                <w:lang w:val="fr-FR"/>
              </w:rPr>
            </w:pPr>
            <w:r w:rsidRPr="00FA44DD">
              <w:rPr>
                <w:rFonts w:ascii="Calibri" w:hAnsi="Calibri" w:eastAsia="Times New Roman" w:cs="Calibri"/>
                <w:color w:val="000000"/>
                <w:lang w:val="fr-BE" w:eastAsia="en-GB"/>
              </w:rPr>
              <w:t xml:space="preserve">13° </w:t>
            </w:r>
            <w:r w:rsidR="00751526">
              <w:rPr>
                <w:rFonts w:ascii="Calibri" w:hAnsi="Calibri" w:eastAsia="Times New Roman" w:cs="Calibri"/>
                <w:color w:val="000000"/>
                <w:lang w:val="fr-BE" w:eastAsia="en-GB"/>
              </w:rPr>
              <w:t xml:space="preserve">Des </w:t>
            </w:r>
            <w:r w:rsidRPr="00FA44DD" w:rsidR="00060A93">
              <w:rPr>
                <w:rFonts w:ascii="Calibri" w:hAnsi="Calibri" w:eastAsia="Times New Roman" w:cs="Calibri"/>
                <w:color w:val="000000" w:themeColor="text1"/>
                <w:lang w:val="fr-BE" w:eastAsia="en-GB"/>
              </w:rPr>
              <w:t>tumeurs cutanées malignes de la région tête et cou avec atteinte ganglionnaire cervicale</w:t>
            </w:r>
            <w:r w:rsidRPr="00FA44DD" w:rsidR="00A27AC6">
              <w:rPr>
                <w:rFonts w:ascii="Calibri" w:hAnsi="Calibri" w:eastAsia="Times New Roman" w:cs="Calibri"/>
                <w:color w:val="000000" w:themeColor="text1"/>
                <w:lang w:val="fr-BE" w:eastAsia="en-GB"/>
              </w:rPr>
              <w:t>.</w:t>
            </w:r>
          </w:p>
        </w:tc>
      </w:tr>
      <w:tr w:rsidRPr="007668A4" w:rsidR="00427187" w:rsidTr="03F4C613" w14:paraId="2BD9E510" w14:textId="77777777">
        <w:tc>
          <w:tcPr>
            <w:tcW w:w="6663" w:type="dxa"/>
            <w:gridSpan w:val="2"/>
            <w:tcMar/>
          </w:tcPr>
          <w:p w:rsidRPr="00605017" w:rsidR="00060A93" w:rsidP="0019694B" w:rsidRDefault="00A27AC6" w14:paraId="5F172063" w14:textId="5D842025">
            <w:pPr>
              <w:spacing w:after="60"/>
              <w:ind w:right="135"/>
              <w:jc w:val="both"/>
              <w:rPr>
                <w:rFonts w:ascii="Calibri" w:hAnsi="Calibri" w:cs="Calibri"/>
                <w:lang w:val="nl-BE"/>
              </w:rPr>
            </w:pPr>
            <w:r>
              <w:rPr>
                <w:rFonts w:ascii="Calibri" w:hAnsi="Calibri" w:eastAsia="Times New Roman" w:cs="Calibri"/>
                <w:color w:val="000000"/>
                <w:lang w:val="nl-BE" w:eastAsia="en-GB"/>
              </w:rPr>
              <w:t>§</w:t>
            </w:r>
            <w:r w:rsidR="0079346A">
              <w:rPr>
                <w:rFonts w:ascii="Calibri" w:hAnsi="Calibri" w:eastAsia="Times New Roman" w:cs="Calibri"/>
                <w:color w:val="000000"/>
                <w:lang w:val="nl-BE" w:eastAsia="en-GB"/>
              </w:rPr>
              <w:t xml:space="preserve"> </w:t>
            </w:r>
            <w:r>
              <w:rPr>
                <w:rFonts w:ascii="Calibri" w:hAnsi="Calibri" w:eastAsia="Times New Roman" w:cs="Calibri"/>
                <w:color w:val="000000"/>
                <w:lang w:val="nl-BE" w:eastAsia="en-GB"/>
              </w:rPr>
              <w:t xml:space="preserve">3. </w:t>
            </w:r>
            <w:r w:rsidRPr="00605017" w:rsidR="00060A93">
              <w:rPr>
                <w:rFonts w:ascii="Calibri" w:hAnsi="Calibri" w:eastAsia="Times New Roman" w:cs="Calibri"/>
                <w:color w:val="000000"/>
                <w:lang w:val="nl-BE" w:eastAsia="en-GB"/>
              </w:rPr>
              <w:t xml:space="preserve">De volgende </w:t>
            </w:r>
            <w:r w:rsidR="00060A93">
              <w:rPr>
                <w:rFonts w:ascii="Calibri" w:hAnsi="Calibri" w:eastAsia="Times New Roman" w:cs="Calibri"/>
                <w:color w:val="000000"/>
                <w:lang w:val="nl-BE" w:eastAsia="en-GB"/>
              </w:rPr>
              <w:t xml:space="preserve">maligne </w:t>
            </w:r>
            <w:r w:rsidRPr="00605017" w:rsidR="00060A93">
              <w:rPr>
                <w:rFonts w:ascii="Calibri" w:hAnsi="Calibri" w:eastAsia="Times New Roman" w:cs="Calibri"/>
                <w:color w:val="000000"/>
                <w:lang w:val="nl-BE" w:eastAsia="en-GB"/>
              </w:rPr>
              <w:t xml:space="preserve">hoofd- en </w:t>
            </w:r>
            <w:proofErr w:type="spellStart"/>
            <w:r w:rsidRPr="00605017" w:rsidR="00060A93">
              <w:rPr>
                <w:rFonts w:ascii="Calibri" w:hAnsi="Calibri" w:eastAsia="Times New Roman" w:cs="Calibri"/>
                <w:color w:val="000000"/>
                <w:lang w:val="nl-BE" w:eastAsia="en-GB"/>
              </w:rPr>
              <w:t>halstumoren</w:t>
            </w:r>
            <w:proofErr w:type="spellEnd"/>
            <w:r w:rsidRPr="00605017" w:rsidR="00060A93">
              <w:rPr>
                <w:rFonts w:ascii="Calibri" w:hAnsi="Calibri" w:eastAsia="Times New Roman" w:cs="Calibri"/>
                <w:color w:val="000000"/>
                <w:lang w:val="nl-BE" w:eastAsia="en-GB"/>
              </w:rPr>
              <w:t xml:space="preserve"> zijn uitgesloten:</w:t>
            </w:r>
          </w:p>
        </w:tc>
        <w:tc>
          <w:tcPr>
            <w:tcW w:w="6434" w:type="dxa"/>
            <w:tcMar/>
          </w:tcPr>
          <w:p w:rsidRPr="00D07ACC" w:rsidR="00060A93" w:rsidP="0019694B" w:rsidRDefault="00A27AC6" w14:paraId="15424EE8" w14:textId="6B471527">
            <w:pPr>
              <w:spacing w:after="60"/>
              <w:jc w:val="both"/>
              <w:rPr>
                <w:rFonts w:ascii="Calibri" w:hAnsi="Calibri" w:cs="Calibri"/>
                <w:color w:val="000000" w:themeColor="text1"/>
                <w:lang w:val="fr-FR"/>
              </w:rPr>
            </w:pPr>
            <w:r w:rsidRPr="659E48F2">
              <w:rPr>
                <w:rFonts w:ascii="Calibri" w:hAnsi="Calibri" w:cs="Calibri"/>
                <w:color w:val="000000" w:themeColor="text1"/>
                <w:lang w:val="fr-FR"/>
              </w:rPr>
              <w:t>§</w:t>
            </w:r>
            <w:r w:rsidRPr="659E48F2" w:rsidR="0079346A">
              <w:rPr>
                <w:rFonts w:ascii="Calibri" w:hAnsi="Calibri" w:cs="Calibri"/>
                <w:color w:val="000000" w:themeColor="text1"/>
                <w:lang w:val="fr-FR"/>
              </w:rPr>
              <w:t xml:space="preserve"> </w:t>
            </w:r>
            <w:r w:rsidRPr="659E48F2">
              <w:rPr>
                <w:rFonts w:ascii="Calibri" w:hAnsi="Calibri" w:cs="Calibri"/>
                <w:color w:val="000000" w:themeColor="text1"/>
                <w:lang w:val="fr-FR"/>
              </w:rPr>
              <w:t xml:space="preserve">3. </w:t>
            </w:r>
            <w:r w:rsidRPr="659E48F2" w:rsidR="00060A93">
              <w:rPr>
                <w:rFonts w:ascii="Calibri" w:hAnsi="Calibri" w:cs="Calibri"/>
                <w:color w:val="000000" w:themeColor="text1"/>
                <w:lang w:val="fr-FR"/>
              </w:rPr>
              <w:t xml:space="preserve">Les tumeurs malignes de la tête et du cou suivantes sont </w:t>
            </w:r>
            <w:proofErr w:type="gramStart"/>
            <w:r w:rsidRPr="659E48F2" w:rsidR="00060A93">
              <w:rPr>
                <w:rFonts w:ascii="Calibri" w:hAnsi="Calibri" w:cs="Calibri"/>
                <w:color w:val="000000" w:themeColor="text1"/>
                <w:lang w:val="fr-FR"/>
              </w:rPr>
              <w:t>exclues:</w:t>
            </w:r>
            <w:proofErr w:type="gramEnd"/>
          </w:p>
        </w:tc>
      </w:tr>
      <w:tr w:rsidRPr="007668A4" w:rsidR="00E41AE2" w:rsidTr="03F4C613" w14:paraId="0AC93F74" w14:textId="77777777">
        <w:tc>
          <w:tcPr>
            <w:tcW w:w="6663" w:type="dxa"/>
            <w:gridSpan w:val="2"/>
            <w:tcMar/>
          </w:tcPr>
          <w:p w:rsidRPr="00A518EF" w:rsidR="00060A93" w:rsidP="0019694B" w:rsidRDefault="00A27AC6" w14:paraId="613554ED" w14:textId="7CDD9034">
            <w:pPr>
              <w:spacing w:after="60"/>
              <w:ind w:right="135"/>
              <w:jc w:val="both"/>
              <w:rPr>
                <w:rFonts w:ascii="Calibri" w:hAnsi="Calibri" w:cs="Calibri"/>
                <w:lang w:val="fr-FR"/>
              </w:rPr>
            </w:pPr>
            <w:r>
              <w:rPr>
                <w:rFonts w:ascii="Calibri" w:hAnsi="Calibri" w:eastAsia="Times New Roman" w:cs="Calibri"/>
                <w:color w:val="000000"/>
                <w:lang w:val="nl-NL" w:eastAsia="en-GB"/>
              </w:rPr>
              <w:t xml:space="preserve">1° </w:t>
            </w:r>
            <w:r w:rsidR="00751526">
              <w:rPr>
                <w:rFonts w:ascii="Calibri" w:hAnsi="Calibri" w:eastAsia="Times New Roman" w:cs="Calibri"/>
                <w:color w:val="000000"/>
                <w:lang w:val="nl-NL" w:eastAsia="en-GB"/>
              </w:rPr>
              <w:t>M</w:t>
            </w:r>
            <w:r w:rsidRPr="00A518EF" w:rsidR="00060A93">
              <w:rPr>
                <w:rFonts w:ascii="Calibri" w:hAnsi="Calibri" w:eastAsia="Times New Roman" w:cs="Calibri"/>
                <w:color w:val="000000"/>
                <w:lang w:val="nl-NL" w:eastAsia="en-GB"/>
              </w:rPr>
              <w:t>aligne</w:t>
            </w:r>
            <w:r w:rsidRPr="00A518EF" w:rsidR="00060A93">
              <w:rPr>
                <w:rFonts w:ascii="Calibri" w:hAnsi="Calibri" w:eastAsia="Times New Roman" w:cs="Calibri"/>
                <w:color w:val="000000"/>
                <w:lang w:val="fr-FR" w:eastAsia="en-GB"/>
              </w:rPr>
              <w:t xml:space="preserve"> </w:t>
            </w:r>
            <w:proofErr w:type="spellStart"/>
            <w:r w:rsidRPr="00A518EF" w:rsidR="00060A93">
              <w:rPr>
                <w:rFonts w:ascii="Calibri" w:hAnsi="Calibri" w:eastAsia="Times New Roman" w:cs="Calibri"/>
                <w:color w:val="000000"/>
                <w:lang w:val="fr-FR" w:eastAsia="en-GB"/>
              </w:rPr>
              <w:t>schildkliertumoren</w:t>
            </w:r>
            <w:proofErr w:type="spellEnd"/>
            <w:r w:rsidRPr="00A518EF" w:rsidR="00060A93">
              <w:rPr>
                <w:rFonts w:ascii="Calibri" w:hAnsi="Calibri" w:eastAsia="Times New Roman" w:cs="Calibri"/>
                <w:color w:val="000000"/>
                <w:lang w:val="fr-FR" w:eastAsia="en-GB"/>
              </w:rPr>
              <w:t>;</w:t>
            </w:r>
          </w:p>
        </w:tc>
        <w:tc>
          <w:tcPr>
            <w:tcW w:w="6434" w:type="dxa"/>
            <w:tcMar/>
          </w:tcPr>
          <w:p w:rsidRPr="00FA44DD" w:rsidR="00060A93" w:rsidP="0019694B" w:rsidRDefault="00FA44DD" w14:paraId="5607F830" w14:textId="762DF99F">
            <w:pPr>
              <w:spacing w:after="60"/>
              <w:jc w:val="both"/>
              <w:rPr>
                <w:rFonts w:ascii="Calibri" w:hAnsi="Calibri" w:cs="Calibri"/>
                <w:color w:val="000000" w:themeColor="text1"/>
                <w:lang w:val="fr-FR"/>
              </w:rPr>
            </w:pPr>
            <w:r w:rsidRPr="00FA44DD">
              <w:rPr>
                <w:rFonts w:ascii="Calibri" w:hAnsi="Calibri" w:eastAsia="Times New Roman" w:cs="Calibri"/>
                <w:color w:val="000000"/>
                <w:lang w:val="fr-BE" w:eastAsia="en-GB"/>
              </w:rPr>
              <w:t xml:space="preserve">1° </w:t>
            </w:r>
            <w:r w:rsidR="00751526">
              <w:rPr>
                <w:rFonts w:ascii="Calibri" w:hAnsi="Calibri" w:eastAsia="Times New Roman" w:cs="Calibri"/>
                <w:color w:val="000000"/>
                <w:lang w:val="fr-BE" w:eastAsia="en-GB"/>
              </w:rPr>
              <w:t xml:space="preserve">Les </w:t>
            </w:r>
            <w:r w:rsidRPr="00FA44DD" w:rsidR="00060A93">
              <w:rPr>
                <w:rFonts w:ascii="Calibri" w:hAnsi="Calibri" w:cs="Calibri"/>
                <w:color w:val="000000" w:themeColor="text1"/>
                <w:lang w:val="fr-FR"/>
              </w:rPr>
              <w:t>tumeurs malignes de la thyroïde</w:t>
            </w:r>
            <w:r w:rsidR="000C0B56">
              <w:rPr>
                <w:rFonts w:ascii="Calibri" w:hAnsi="Calibri" w:cs="Calibri"/>
                <w:color w:val="000000" w:themeColor="text1"/>
                <w:lang w:val="fr-FR"/>
              </w:rPr>
              <w:t xml:space="preserve"> </w:t>
            </w:r>
            <w:r w:rsidRPr="00FA44DD" w:rsidR="00060A93">
              <w:rPr>
                <w:rFonts w:ascii="Calibri" w:hAnsi="Calibri" w:cs="Calibri"/>
                <w:color w:val="000000" w:themeColor="text1"/>
                <w:lang w:val="fr-FR"/>
              </w:rPr>
              <w:t>;</w:t>
            </w:r>
          </w:p>
        </w:tc>
      </w:tr>
      <w:tr w:rsidRPr="007668A4" w:rsidR="00E41AE2" w:rsidTr="03F4C613" w14:paraId="6F453039" w14:textId="77777777">
        <w:tc>
          <w:tcPr>
            <w:tcW w:w="6663" w:type="dxa"/>
            <w:gridSpan w:val="2"/>
            <w:tcMar/>
          </w:tcPr>
          <w:p w:rsidRPr="000C3A18" w:rsidR="00060A93" w:rsidP="0019694B" w:rsidRDefault="00A27AC6" w14:paraId="6593FBD6" w14:textId="361B3FF3">
            <w:pPr>
              <w:spacing w:after="60"/>
              <w:ind w:right="135"/>
              <w:jc w:val="both"/>
              <w:rPr>
                <w:rFonts w:ascii="Calibri" w:hAnsi="Calibri" w:eastAsia="Times New Roman" w:cs="Calibri"/>
                <w:color w:val="000000"/>
                <w:lang w:val="nl-NL" w:eastAsia="en-GB"/>
              </w:rPr>
            </w:pPr>
            <w:r w:rsidRPr="000C3A18">
              <w:rPr>
                <w:rFonts w:ascii="Calibri" w:hAnsi="Calibri" w:eastAsia="Times New Roman" w:cs="Calibri"/>
                <w:color w:val="000000"/>
                <w:lang w:val="nl-NL" w:eastAsia="en-GB"/>
              </w:rPr>
              <w:t xml:space="preserve">2° </w:t>
            </w:r>
            <w:r w:rsidRPr="000C3A18" w:rsidR="00751526">
              <w:rPr>
                <w:rFonts w:ascii="Calibri" w:hAnsi="Calibri" w:eastAsia="Times New Roman" w:cs="Calibri"/>
                <w:color w:val="000000"/>
                <w:lang w:val="nl-NL" w:eastAsia="en-GB"/>
              </w:rPr>
              <w:t>M</w:t>
            </w:r>
            <w:r w:rsidRPr="000C3A18" w:rsidR="00060A93">
              <w:rPr>
                <w:rFonts w:ascii="Calibri" w:hAnsi="Calibri" w:eastAsia="Times New Roman" w:cs="Calibri"/>
                <w:color w:val="000000"/>
                <w:lang w:val="nl-NL" w:eastAsia="en-GB"/>
              </w:rPr>
              <w:t xml:space="preserve">aligne huidtumoren van het hoofd-halsgebied </w:t>
            </w:r>
            <w:r w:rsidRPr="000C3A18" w:rsidR="00480CC7">
              <w:rPr>
                <w:rFonts w:ascii="Calibri" w:hAnsi="Calibri" w:eastAsia="Times New Roman" w:cs="Calibri"/>
                <w:color w:val="000000"/>
                <w:lang w:val="nl-NL" w:eastAsia="en-GB"/>
              </w:rPr>
              <w:t xml:space="preserve">met inbegrip </w:t>
            </w:r>
            <w:r w:rsidRPr="000C3A18" w:rsidR="003734DB">
              <w:rPr>
                <w:rFonts w:ascii="Calibri" w:hAnsi="Calibri" w:eastAsia="Times New Roman" w:cs="Calibri"/>
                <w:color w:val="000000"/>
                <w:lang w:val="nl-NL" w:eastAsia="en-GB"/>
              </w:rPr>
              <w:t>van de huid van de lip</w:t>
            </w:r>
            <w:r w:rsidRPr="000C3A18" w:rsidR="00893BF4">
              <w:rPr>
                <w:rFonts w:ascii="Calibri" w:hAnsi="Calibri" w:eastAsia="Times New Roman" w:cs="Calibri"/>
                <w:color w:val="000000"/>
                <w:lang w:val="nl-NL" w:eastAsia="en-GB"/>
              </w:rPr>
              <w:t>,</w:t>
            </w:r>
            <w:r w:rsidRPr="000C3A18" w:rsidR="003734DB">
              <w:rPr>
                <w:rFonts w:ascii="Calibri" w:hAnsi="Calibri" w:eastAsia="Times New Roman" w:cs="Calibri"/>
                <w:color w:val="000000"/>
                <w:lang w:val="nl-NL" w:eastAsia="en-GB"/>
              </w:rPr>
              <w:t xml:space="preserve"> </w:t>
            </w:r>
            <w:r w:rsidRPr="000C3A18" w:rsidR="00060A93">
              <w:rPr>
                <w:rFonts w:ascii="Calibri" w:hAnsi="Calibri" w:eastAsia="Times New Roman" w:cs="Calibri"/>
                <w:color w:val="000000"/>
                <w:lang w:val="nl-NL" w:eastAsia="en-GB"/>
              </w:rPr>
              <w:t xml:space="preserve">met negatieve </w:t>
            </w:r>
            <w:proofErr w:type="spellStart"/>
            <w:r w:rsidRPr="000C3A18" w:rsidR="00060A93">
              <w:rPr>
                <w:rFonts w:ascii="Calibri" w:hAnsi="Calibri" w:eastAsia="Times New Roman" w:cs="Calibri"/>
                <w:color w:val="000000"/>
                <w:lang w:val="nl-NL" w:eastAsia="en-GB"/>
              </w:rPr>
              <w:t>halsklieren</w:t>
            </w:r>
            <w:proofErr w:type="spellEnd"/>
            <w:r w:rsidRPr="000C3A18" w:rsidR="00060A93">
              <w:rPr>
                <w:rFonts w:ascii="Calibri" w:hAnsi="Calibri" w:eastAsia="Times New Roman" w:cs="Calibri"/>
                <w:color w:val="000000"/>
                <w:lang w:val="nl-NL" w:eastAsia="en-GB"/>
              </w:rPr>
              <w:t xml:space="preserve"> (cN0);</w:t>
            </w:r>
          </w:p>
        </w:tc>
        <w:tc>
          <w:tcPr>
            <w:tcW w:w="6434" w:type="dxa"/>
            <w:tcMar/>
          </w:tcPr>
          <w:p w:rsidRPr="000C3A18" w:rsidR="00060A93" w:rsidP="0019694B" w:rsidRDefault="00FA44DD" w14:paraId="79313182" w14:textId="02A2E9DE">
            <w:pPr>
              <w:spacing w:after="60"/>
              <w:jc w:val="both"/>
              <w:rPr>
                <w:rFonts w:ascii="Calibri" w:hAnsi="Calibri" w:cs="Calibri"/>
                <w:i/>
                <w:iCs/>
                <w:color w:val="000000" w:themeColor="text1"/>
                <w:lang w:val="fr-FR"/>
              </w:rPr>
            </w:pPr>
            <w:r w:rsidRPr="000C3A18">
              <w:rPr>
                <w:rFonts w:ascii="Calibri" w:hAnsi="Calibri" w:eastAsia="Times New Roman" w:cs="Calibri"/>
                <w:color w:val="000000"/>
                <w:lang w:val="fr-BE" w:eastAsia="en-GB"/>
              </w:rPr>
              <w:t xml:space="preserve">2° </w:t>
            </w:r>
            <w:r w:rsidRPr="000C3A18" w:rsidR="00751526">
              <w:rPr>
                <w:rFonts w:ascii="Calibri" w:hAnsi="Calibri" w:eastAsia="Times New Roman" w:cs="Calibri"/>
                <w:color w:val="000000"/>
                <w:lang w:val="fr-BE" w:eastAsia="en-GB"/>
              </w:rPr>
              <w:t xml:space="preserve">Les </w:t>
            </w:r>
            <w:r w:rsidRPr="000C3A18" w:rsidR="00060A93">
              <w:rPr>
                <w:rFonts w:ascii="Calibri" w:hAnsi="Calibri" w:eastAsia="Times New Roman" w:cs="Calibri"/>
                <w:color w:val="000000" w:themeColor="text1"/>
                <w:lang w:val="fr-BE" w:eastAsia="en-GB"/>
              </w:rPr>
              <w:t>tumeurs cutanées malignes de la région tête et cou</w:t>
            </w:r>
            <w:r w:rsidRPr="000C3A18" w:rsidR="000F5FCE">
              <w:rPr>
                <w:rFonts w:ascii="Calibri" w:hAnsi="Calibri" w:eastAsia="Times New Roman" w:cs="Calibri"/>
                <w:color w:val="000000" w:themeColor="text1"/>
                <w:lang w:val="fr-BE" w:eastAsia="en-GB"/>
              </w:rPr>
              <w:t>, y compris</w:t>
            </w:r>
            <w:r w:rsidRPr="000C3A18" w:rsidR="00EF03C1">
              <w:rPr>
                <w:rFonts w:ascii="Calibri" w:hAnsi="Calibri" w:eastAsia="Times New Roman" w:cs="Calibri"/>
                <w:color w:val="000000" w:themeColor="text1"/>
                <w:lang w:val="fr-BE" w:eastAsia="en-GB"/>
              </w:rPr>
              <w:t xml:space="preserve"> la peau de la lèvre, </w:t>
            </w:r>
            <w:r w:rsidRPr="000C3A18" w:rsidR="00060A93">
              <w:rPr>
                <w:rFonts w:ascii="Calibri" w:hAnsi="Calibri" w:eastAsia="Times New Roman" w:cs="Calibri"/>
                <w:color w:val="000000" w:themeColor="text1"/>
                <w:lang w:val="fr-BE" w:eastAsia="en-GB"/>
              </w:rPr>
              <w:t>sans atteinte ganglionnaire cervicale (cN0)</w:t>
            </w:r>
            <w:r w:rsidRPr="000C3A18" w:rsidR="000C0B56">
              <w:rPr>
                <w:rFonts w:ascii="Calibri" w:hAnsi="Calibri" w:eastAsia="Times New Roman" w:cs="Calibri"/>
                <w:color w:val="000000" w:themeColor="text1"/>
                <w:lang w:val="fr-BE" w:eastAsia="en-GB"/>
              </w:rPr>
              <w:t xml:space="preserve"> </w:t>
            </w:r>
            <w:r w:rsidRPr="000C3A18" w:rsidR="00060A93">
              <w:rPr>
                <w:rFonts w:ascii="Calibri" w:hAnsi="Calibri" w:eastAsia="Times New Roman" w:cs="Calibri"/>
                <w:color w:val="000000" w:themeColor="text1"/>
                <w:lang w:val="fr-BE" w:eastAsia="en-GB"/>
              </w:rPr>
              <w:t>;</w:t>
            </w:r>
          </w:p>
        </w:tc>
      </w:tr>
      <w:tr w:rsidRPr="00605017" w:rsidR="008D05BD" w:rsidTr="03F4C613" w14:paraId="54814420" w14:textId="77777777">
        <w:tc>
          <w:tcPr>
            <w:tcW w:w="6663" w:type="dxa"/>
            <w:gridSpan w:val="2"/>
            <w:tcMar/>
          </w:tcPr>
          <w:p w:rsidR="00060A93" w:rsidP="00184D5F" w:rsidRDefault="00A27AC6" w14:paraId="44F9D056" w14:textId="77777777">
            <w:pPr>
              <w:ind w:right="136"/>
              <w:jc w:val="both"/>
              <w:rPr>
                <w:rFonts w:ascii="Calibri" w:hAnsi="Calibri" w:eastAsia="Times New Roman" w:cs="Calibri"/>
                <w:color w:val="000000"/>
                <w:lang w:val="nl-NL" w:eastAsia="en-GB"/>
              </w:rPr>
            </w:pPr>
            <w:r>
              <w:rPr>
                <w:rFonts w:ascii="Calibri" w:hAnsi="Calibri" w:eastAsia="Times New Roman" w:cs="Calibri"/>
                <w:color w:val="000000"/>
                <w:lang w:val="nl-NL" w:eastAsia="en-GB"/>
              </w:rPr>
              <w:t xml:space="preserve">3° </w:t>
            </w:r>
            <w:r w:rsidR="00751526">
              <w:rPr>
                <w:rFonts w:ascii="Calibri" w:hAnsi="Calibri" w:eastAsia="Times New Roman" w:cs="Calibri"/>
                <w:color w:val="000000"/>
                <w:lang w:val="nl-NL" w:eastAsia="en-GB"/>
              </w:rPr>
              <w:t>H</w:t>
            </w:r>
            <w:r w:rsidRPr="00790C95" w:rsidR="00060A93">
              <w:rPr>
                <w:rFonts w:ascii="Calibri" w:hAnsi="Calibri" w:eastAsia="Times New Roman" w:cs="Calibri"/>
                <w:color w:val="000000"/>
                <w:lang w:val="nl-NL" w:eastAsia="en-GB"/>
              </w:rPr>
              <w:t>ematologische maligniteiten.</w:t>
            </w:r>
          </w:p>
          <w:p w:rsidRPr="00790C95" w:rsidR="0002563D" w:rsidP="00184D5F" w:rsidRDefault="0002563D" w14:paraId="4C57FF68" w14:textId="133B53A2">
            <w:pPr>
              <w:ind w:right="136"/>
              <w:jc w:val="both"/>
              <w:rPr>
                <w:rFonts w:ascii="Calibri" w:hAnsi="Calibri" w:eastAsia="Times New Roman" w:cs="Calibri"/>
                <w:color w:val="000000"/>
                <w:lang w:val="nl-NL" w:eastAsia="en-GB"/>
              </w:rPr>
            </w:pPr>
          </w:p>
        </w:tc>
        <w:tc>
          <w:tcPr>
            <w:tcW w:w="6434" w:type="dxa"/>
            <w:tcMar/>
          </w:tcPr>
          <w:p w:rsidRPr="00FA44DD" w:rsidR="00060A93" w:rsidP="0019694B" w:rsidRDefault="00FA44DD" w14:paraId="66EE06A1" w14:textId="662D6F29">
            <w:pPr>
              <w:spacing w:after="60"/>
              <w:jc w:val="both"/>
              <w:rPr>
                <w:rFonts w:ascii="Calibri" w:hAnsi="Calibri" w:cs="Calibri"/>
                <w:i/>
                <w:iCs/>
                <w:color w:val="000000" w:themeColor="text1"/>
                <w:lang w:val="fr-FR"/>
              </w:rPr>
            </w:pPr>
            <w:r>
              <w:rPr>
                <w:rFonts w:ascii="Calibri" w:hAnsi="Calibri" w:eastAsia="Times New Roman" w:cs="Calibri"/>
                <w:color w:val="000000"/>
                <w:lang w:val="nl-BE" w:eastAsia="en-GB"/>
              </w:rPr>
              <w:t>3</w:t>
            </w:r>
            <w:r w:rsidRPr="00A518EF">
              <w:rPr>
                <w:rFonts w:ascii="Calibri" w:hAnsi="Calibri" w:eastAsia="Times New Roman" w:cs="Calibri"/>
                <w:color w:val="000000"/>
                <w:lang w:val="nl-BE" w:eastAsia="en-GB"/>
              </w:rPr>
              <w:t xml:space="preserve">° </w:t>
            </w:r>
            <w:r w:rsidR="00751526">
              <w:rPr>
                <w:rFonts w:ascii="Calibri" w:hAnsi="Calibri" w:eastAsia="Times New Roman" w:cs="Calibri"/>
                <w:color w:val="000000"/>
                <w:lang w:val="nl-BE" w:eastAsia="en-GB"/>
              </w:rPr>
              <w:t xml:space="preserve">Les </w:t>
            </w:r>
            <w:r w:rsidRPr="00FA44DD" w:rsidR="006D43D5">
              <w:rPr>
                <w:rFonts w:ascii="Calibri" w:hAnsi="Calibri" w:eastAsia="Times New Roman" w:cs="Calibri"/>
                <w:color w:val="000000" w:themeColor="text1"/>
                <w:lang w:eastAsia="en-GB"/>
              </w:rPr>
              <w:t>hemopathies</w:t>
            </w:r>
            <w:r w:rsidRPr="00FA44DD" w:rsidR="00060A93">
              <w:rPr>
                <w:rFonts w:ascii="Calibri" w:hAnsi="Calibri" w:eastAsia="Times New Roman" w:cs="Calibri"/>
                <w:color w:val="000000" w:themeColor="text1"/>
                <w:lang w:eastAsia="en-GB"/>
              </w:rPr>
              <w:t xml:space="preserve"> </w:t>
            </w:r>
            <w:r w:rsidRPr="00FA44DD" w:rsidR="006D43D5">
              <w:rPr>
                <w:rFonts w:ascii="Calibri" w:hAnsi="Calibri" w:eastAsia="Times New Roman" w:cs="Calibri"/>
                <w:color w:val="000000" w:themeColor="text1"/>
                <w:lang w:eastAsia="en-GB"/>
              </w:rPr>
              <w:t>maligns</w:t>
            </w:r>
            <w:r w:rsidRPr="00FA44DD" w:rsidR="00060A93">
              <w:rPr>
                <w:rFonts w:ascii="Calibri" w:hAnsi="Calibri" w:eastAsia="Times New Roman" w:cs="Calibri"/>
                <w:color w:val="000000" w:themeColor="text1"/>
                <w:lang w:eastAsia="en-GB"/>
              </w:rPr>
              <w:t>.</w:t>
            </w:r>
          </w:p>
        </w:tc>
      </w:tr>
      <w:tr w:rsidRPr="007668A4" w:rsidR="00427187" w:rsidTr="03F4C613" w14:paraId="7C32404A" w14:textId="77777777">
        <w:tc>
          <w:tcPr>
            <w:tcW w:w="6663" w:type="dxa"/>
            <w:gridSpan w:val="2"/>
            <w:tcMar/>
          </w:tcPr>
          <w:p w:rsidRPr="001722BA" w:rsidR="00060A93" w:rsidP="001722BA" w:rsidRDefault="00060A93" w14:paraId="08CC51B1" w14:textId="2FC516ED">
            <w:pPr>
              <w:spacing w:after="120"/>
              <w:ind w:right="135"/>
              <w:jc w:val="both"/>
              <w:rPr>
                <w:rFonts w:ascii="Calibri" w:hAnsi="Calibri" w:eastAsia="Times New Roman" w:cs="Calibri"/>
                <w:b/>
                <w:bCs/>
                <w:color w:val="000000"/>
                <w:lang w:val="nl-NL" w:eastAsia="en-GB"/>
              </w:rPr>
            </w:pPr>
            <w:r w:rsidRPr="00A27AC6">
              <w:rPr>
                <w:rFonts w:ascii="Calibri" w:hAnsi="Calibri" w:eastAsia="Times New Roman" w:cs="Calibri"/>
                <w:b/>
                <w:bCs/>
                <w:color w:val="000000"/>
                <w:lang w:val="nl-NL" w:eastAsia="en-GB"/>
              </w:rPr>
              <w:t>ARTIKEL 4. BEPALING EN VERIFICATIE VAN VOLUMES</w:t>
            </w:r>
          </w:p>
        </w:tc>
        <w:tc>
          <w:tcPr>
            <w:tcW w:w="6434" w:type="dxa"/>
            <w:tcMar/>
          </w:tcPr>
          <w:p w:rsidRPr="001722BA" w:rsidR="00060A93" w:rsidP="001722BA" w:rsidRDefault="00061C4F" w14:paraId="2166B4C9" w14:textId="28FDCE28">
            <w:pPr>
              <w:spacing w:after="120"/>
              <w:jc w:val="both"/>
              <w:rPr>
                <w:rFonts w:ascii="Calibri" w:hAnsi="Calibri" w:eastAsia="Times New Roman" w:cs="Calibri"/>
                <w:b/>
                <w:bCs/>
                <w:color w:val="000000" w:themeColor="text1"/>
                <w:lang w:val="fr-BE" w:eastAsia="en-GB"/>
              </w:rPr>
            </w:pPr>
            <w:r w:rsidRPr="001722BA">
              <w:rPr>
                <w:rFonts w:ascii="Calibri" w:hAnsi="Calibri" w:eastAsia="Times New Roman" w:cs="Calibri"/>
                <w:b/>
                <w:bCs/>
                <w:color w:val="000000" w:themeColor="text1"/>
                <w:lang w:val="fr-BE" w:eastAsia="en-GB"/>
              </w:rPr>
              <w:t xml:space="preserve">ARTICLE 4. </w:t>
            </w:r>
            <w:r w:rsidRPr="004E1554">
              <w:rPr>
                <w:rFonts w:ascii="Calibri" w:hAnsi="Calibri" w:eastAsia="Times New Roman" w:cs="Calibri"/>
                <w:b/>
                <w:bCs/>
                <w:caps/>
                <w:color w:val="000000" w:themeColor="text1"/>
                <w:lang w:val="fr-BE" w:eastAsia="en-GB"/>
              </w:rPr>
              <w:t>D</w:t>
            </w:r>
            <w:r w:rsidRPr="004E1554" w:rsidR="004E1554">
              <w:rPr>
                <w:rFonts w:ascii="Calibri" w:hAnsi="Calibri" w:eastAsia="Times New Roman" w:cs="Calibri"/>
                <w:b/>
                <w:bCs/>
                <w:caps/>
                <w:color w:val="000000" w:themeColor="text1"/>
                <w:lang w:val="fr-BE" w:eastAsia="en-GB"/>
              </w:rPr>
              <w:t>é</w:t>
            </w:r>
            <w:r w:rsidRPr="004E1554">
              <w:rPr>
                <w:rFonts w:ascii="Calibri" w:hAnsi="Calibri" w:eastAsia="Times New Roman" w:cs="Calibri"/>
                <w:b/>
                <w:bCs/>
                <w:caps/>
                <w:color w:val="000000" w:themeColor="text1"/>
                <w:lang w:val="fr-BE" w:eastAsia="en-GB"/>
              </w:rPr>
              <w:t>TERMINATION ET V</w:t>
            </w:r>
            <w:r w:rsidRPr="004E1554" w:rsidR="004E1554">
              <w:rPr>
                <w:rFonts w:ascii="Calibri" w:hAnsi="Calibri" w:eastAsia="Times New Roman" w:cs="Calibri"/>
                <w:b/>
                <w:bCs/>
                <w:caps/>
                <w:color w:val="000000" w:themeColor="text1"/>
                <w:lang w:val="fr-BE" w:eastAsia="en-GB"/>
              </w:rPr>
              <w:t>é</w:t>
            </w:r>
            <w:r w:rsidRPr="004E1554">
              <w:rPr>
                <w:rFonts w:ascii="Calibri" w:hAnsi="Calibri" w:eastAsia="Times New Roman" w:cs="Calibri"/>
                <w:b/>
                <w:bCs/>
                <w:caps/>
                <w:color w:val="000000" w:themeColor="text1"/>
                <w:lang w:val="fr-BE" w:eastAsia="en-GB"/>
              </w:rPr>
              <w:t>RIFICATION</w:t>
            </w:r>
            <w:r w:rsidRPr="001722BA">
              <w:rPr>
                <w:rFonts w:ascii="Calibri" w:hAnsi="Calibri" w:eastAsia="Times New Roman" w:cs="Calibri"/>
                <w:b/>
                <w:bCs/>
                <w:color w:val="000000" w:themeColor="text1"/>
                <w:lang w:val="fr-BE" w:eastAsia="en-GB"/>
              </w:rPr>
              <w:t xml:space="preserve"> DES VOLUMES</w:t>
            </w:r>
          </w:p>
        </w:tc>
      </w:tr>
      <w:tr w:rsidRPr="007668A4" w:rsidR="00E41AE2" w:rsidTr="03F4C613" w14:paraId="42EC1894" w14:textId="77777777">
        <w:tc>
          <w:tcPr>
            <w:tcW w:w="6663" w:type="dxa"/>
            <w:gridSpan w:val="2"/>
            <w:tcMar/>
          </w:tcPr>
          <w:p w:rsidRPr="00A27AC6" w:rsidR="001A7C97" w:rsidP="002B334C" w:rsidRDefault="001A7C97" w14:paraId="43166353" w14:textId="298282CA">
            <w:pPr>
              <w:spacing w:after="60"/>
              <w:ind w:right="135"/>
              <w:jc w:val="both"/>
              <w:rPr>
                <w:rFonts w:ascii="Calibri" w:hAnsi="Calibri" w:eastAsia="Times New Roman" w:cs="Calibri"/>
                <w:color w:val="000000"/>
                <w:lang w:val="nl-NL" w:eastAsia="en-GB"/>
              </w:rPr>
            </w:pPr>
            <w:r>
              <w:rPr>
                <w:rFonts w:ascii="Calibri" w:hAnsi="Calibri" w:eastAsia="Times New Roman" w:cs="Calibri"/>
                <w:color w:val="000000" w:themeColor="text1"/>
                <w:shd w:val="clear" w:color="auto" w:fill="FFFFFF" w:themeFill="background1"/>
                <w:lang w:val="nl-NL" w:eastAsia="en-GB"/>
              </w:rPr>
              <w:t>§</w:t>
            </w:r>
            <w:r w:rsidR="0079346A">
              <w:rPr>
                <w:rFonts w:ascii="Calibri" w:hAnsi="Calibri" w:eastAsia="Times New Roman" w:cs="Calibri"/>
                <w:color w:val="000000" w:themeColor="text1"/>
                <w:shd w:val="clear" w:color="auto" w:fill="FFFFFF" w:themeFill="background1"/>
                <w:lang w:val="nl-NL" w:eastAsia="en-GB"/>
              </w:rPr>
              <w:t xml:space="preserve"> </w:t>
            </w:r>
            <w:r>
              <w:rPr>
                <w:rFonts w:ascii="Calibri" w:hAnsi="Calibri" w:eastAsia="Times New Roman" w:cs="Calibri"/>
                <w:color w:val="000000" w:themeColor="text1"/>
                <w:shd w:val="clear" w:color="auto" w:fill="FFFFFF" w:themeFill="background1"/>
                <w:lang w:val="nl-NL" w:eastAsia="en-GB"/>
              </w:rPr>
              <w:t xml:space="preserve">1. </w:t>
            </w:r>
            <w:r w:rsidR="4A4D2661">
              <w:rPr>
                <w:rFonts w:ascii="Calibri" w:hAnsi="Calibri" w:eastAsia="Times New Roman" w:cs="Calibri"/>
                <w:color w:val="000000" w:themeColor="text1"/>
                <w:shd w:val="clear" w:color="auto" w:fill="FFFFFF" w:themeFill="background1"/>
                <w:lang w:val="nl-NL" w:eastAsia="en-GB"/>
              </w:rPr>
              <w:t>Om aantallen</w:t>
            </w:r>
            <w:r>
              <w:rPr>
                <w:rFonts w:ascii="Calibri" w:hAnsi="Calibri" w:eastAsia="Times New Roman" w:cs="Calibri"/>
                <w:color w:val="000000" w:themeColor="text1"/>
                <w:shd w:val="clear" w:color="auto" w:fill="FFFFFF" w:themeFill="background1"/>
                <w:lang w:val="nl-NL" w:eastAsia="en-GB"/>
              </w:rPr>
              <w:t xml:space="preserve"> en volumes</w:t>
            </w:r>
            <w:r w:rsidRPr="009B0D5D">
              <w:rPr>
                <w:rFonts w:ascii="Calibri" w:hAnsi="Calibri" w:eastAsia="Times New Roman" w:cs="Calibri"/>
                <w:color w:val="000000" w:themeColor="text1"/>
                <w:shd w:val="clear" w:color="auto" w:fill="FFFFFF" w:themeFill="background1"/>
                <w:lang w:val="nl-NL" w:eastAsia="en-GB"/>
              </w:rPr>
              <w:t xml:space="preserve"> te verifiëren</w:t>
            </w:r>
            <w:r>
              <w:rPr>
                <w:rFonts w:ascii="Calibri" w:hAnsi="Calibri" w:eastAsia="Times New Roman" w:cs="Calibri"/>
                <w:color w:val="000000" w:themeColor="text1"/>
                <w:shd w:val="clear" w:color="auto" w:fill="FFFFFF" w:themeFill="background1"/>
                <w:lang w:val="nl-NL" w:eastAsia="en-GB"/>
              </w:rPr>
              <w:t xml:space="preserve"> in kader van deze overeenkomst</w:t>
            </w:r>
            <w:r w:rsidRPr="009B0D5D">
              <w:rPr>
                <w:rFonts w:ascii="Calibri" w:hAnsi="Calibri" w:eastAsia="Times New Roman" w:cs="Calibri"/>
                <w:color w:val="000000" w:themeColor="text1"/>
                <w:shd w:val="clear" w:color="auto" w:fill="FFFFFF" w:themeFill="background1"/>
                <w:lang w:val="nl-NL" w:eastAsia="en-GB"/>
              </w:rPr>
              <w:t xml:space="preserve">, gaat de Dienst </w:t>
            </w:r>
            <w:r w:rsidR="00F342DF">
              <w:rPr>
                <w:rFonts w:ascii="Calibri" w:hAnsi="Calibri" w:eastAsia="Times New Roman" w:cs="Calibri"/>
                <w:color w:val="000000" w:themeColor="text1"/>
                <w:shd w:val="clear" w:color="auto" w:fill="FFFFFF" w:themeFill="background1"/>
                <w:lang w:val="nl-NL" w:eastAsia="en-GB"/>
              </w:rPr>
              <w:t xml:space="preserve">voor geneeskundige verzorging </w:t>
            </w:r>
            <w:r w:rsidRPr="009B0D5D">
              <w:rPr>
                <w:rFonts w:ascii="Calibri" w:hAnsi="Calibri" w:eastAsia="Times New Roman" w:cs="Calibri"/>
                <w:color w:val="000000" w:themeColor="text1"/>
                <w:shd w:val="clear" w:color="auto" w:fill="FFFFFF" w:themeFill="background1"/>
                <w:lang w:val="nl-NL" w:eastAsia="en-GB"/>
              </w:rPr>
              <w:t xml:space="preserve">uit van de gegevens over primaire maligne hoofd- en </w:t>
            </w:r>
            <w:proofErr w:type="spellStart"/>
            <w:r w:rsidRPr="009B0D5D">
              <w:rPr>
                <w:rFonts w:ascii="Calibri" w:hAnsi="Calibri" w:eastAsia="Times New Roman" w:cs="Calibri"/>
                <w:color w:val="000000" w:themeColor="text1"/>
                <w:shd w:val="clear" w:color="auto" w:fill="FFFFFF" w:themeFill="background1"/>
                <w:lang w:val="nl-NL" w:eastAsia="en-GB"/>
              </w:rPr>
              <w:t>halstumoren</w:t>
            </w:r>
            <w:proofErr w:type="spellEnd"/>
            <w:r w:rsidRPr="009B0D5D">
              <w:rPr>
                <w:rFonts w:ascii="Calibri" w:hAnsi="Calibri" w:eastAsia="Times New Roman" w:cs="Calibri"/>
                <w:color w:val="000000" w:themeColor="text1"/>
                <w:shd w:val="clear" w:color="auto" w:fill="FFFFFF" w:themeFill="background1"/>
                <w:lang w:val="nl-NL" w:eastAsia="en-GB"/>
              </w:rPr>
              <w:t xml:space="preserve"> gediagnosticeerd in de </w:t>
            </w:r>
            <w:r w:rsidRPr="00946E5F">
              <w:rPr>
                <w:rFonts w:ascii="Calibri" w:hAnsi="Calibri" w:eastAsia="Times New Roman" w:cs="Calibri"/>
                <w:color w:val="000000" w:themeColor="text1"/>
                <w:lang w:val="nl-NL" w:eastAsia="en-GB"/>
              </w:rPr>
              <w:t>periode 2019 tot en met 2023</w:t>
            </w:r>
            <w:r w:rsidRPr="009B0D5D">
              <w:rPr>
                <w:rFonts w:ascii="Calibri" w:hAnsi="Calibri" w:eastAsia="Times New Roman" w:cs="Calibri"/>
                <w:color w:val="000000" w:themeColor="text1"/>
                <w:shd w:val="clear" w:color="auto" w:fill="FFFFFF" w:themeFill="background1"/>
                <w:lang w:val="nl-NL" w:eastAsia="en-GB"/>
              </w:rPr>
              <w:t xml:space="preserve">, zoals gekend bij </w:t>
            </w:r>
            <w:r w:rsidR="004839A9">
              <w:rPr>
                <w:rFonts w:ascii="Calibri" w:hAnsi="Calibri" w:eastAsia="Times New Roman" w:cs="Calibri"/>
                <w:color w:val="000000" w:themeColor="text1"/>
                <w:shd w:val="clear" w:color="auto" w:fill="FFFFFF" w:themeFill="background1"/>
                <w:lang w:val="nl-NL" w:eastAsia="en-GB"/>
              </w:rPr>
              <w:t xml:space="preserve">de </w:t>
            </w:r>
            <w:r w:rsidR="0071147C">
              <w:rPr>
                <w:rFonts w:ascii="Calibri" w:hAnsi="Calibri" w:eastAsia="Times New Roman" w:cs="Calibri"/>
                <w:color w:val="000000" w:themeColor="text1"/>
                <w:shd w:val="clear" w:color="auto" w:fill="FFFFFF" w:themeFill="background1"/>
                <w:lang w:val="nl-NL" w:eastAsia="en-GB"/>
              </w:rPr>
              <w:t>BCR</w:t>
            </w:r>
            <w:r w:rsidRPr="009B0D5D">
              <w:rPr>
                <w:rFonts w:ascii="Calibri" w:hAnsi="Calibri" w:eastAsia="Times New Roman" w:cs="Calibri"/>
                <w:color w:val="000000" w:themeColor="text1"/>
                <w:shd w:val="clear" w:color="auto" w:fill="FFFFFF" w:themeFill="background1"/>
                <w:lang w:val="nl-NL" w:eastAsia="en-GB"/>
              </w:rPr>
              <w:t>.</w:t>
            </w:r>
            <w:r w:rsidRPr="009B0D5D">
              <w:rPr>
                <w:rFonts w:ascii="Calibri" w:hAnsi="Calibri" w:eastAsia="Times New Roman" w:cs="Calibri"/>
                <w:color w:val="000000" w:themeColor="text1"/>
                <w:lang w:val="nl-NL" w:eastAsia="en-GB"/>
              </w:rPr>
              <w:t xml:space="preserve"> </w:t>
            </w:r>
            <w:r w:rsidRPr="009B0D5D">
              <w:rPr>
                <w:rFonts w:ascii="Calibri" w:hAnsi="Calibri" w:eastAsia="Times New Roman" w:cs="Calibri"/>
                <w:color w:val="000000" w:themeColor="text1"/>
                <w:shd w:val="clear" w:color="auto" w:fill="FFFFFF" w:themeFill="background1"/>
                <w:lang w:val="nl-NL" w:eastAsia="en-GB"/>
              </w:rPr>
              <w:t xml:space="preserve">Deze analyse berust op de gegevens van de kankerregistratie gekoppeld aan de gegevens van de terugbetaalde therapeutische interventies, verkregen via het </w:t>
            </w:r>
            <w:proofErr w:type="spellStart"/>
            <w:r w:rsidRPr="009B0D5D">
              <w:rPr>
                <w:rFonts w:ascii="Calibri" w:hAnsi="Calibri" w:eastAsia="Times New Roman" w:cs="Calibri"/>
                <w:color w:val="000000" w:themeColor="text1"/>
                <w:shd w:val="clear" w:color="auto" w:fill="FFFFFF" w:themeFill="background1"/>
                <w:lang w:val="nl-NL" w:eastAsia="en-GB"/>
              </w:rPr>
              <w:t>Intermutualistisch</w:t>
            </w:r>
            <w:proofErr w:type="spellEnd"/>
            <w:r w:rsidRPr="009B0D5D">
              <w:rPr>
                <w:rFonts w:ascii="Calibri" w:hAnsi="Calibri" w:eastAsia="Times New Roman" w:cs="Calibri"/>
                <w:color w:val="000000" w:themeColor="text1"/>
                <w:shd w:val="clear" w:color="auto" w:fill="FFFFFF" w:themeFill="background1"/>
                <w:lang w:val="nl-NL" w:eastAsia="en-GB"/>
              </w:rPr>
              <w:t xml:space="preserve"> Agentschap. De kwaliteit van de gegevens werd verder verhoogd door manueel nazicht van andere voor </w:t>
            </w:r>
            <w:r w:rsidR="004839A9">
              <w:rPr>
                <w:rFonts w:ascii="Calibri" w:hAnsi="Calibri" w:eastAsia="Times New Roman" w:cs="Calibri"/>
                <w:color w:val="000000" w:themeColor="text1"/>
                <w:shd w:val="clear" w:color="auto" w:fill="FFFFFF" w:themeFill="background1"/>
                <w:lang w:val="nl-NL" w:eastAsia="en-GB"/>
              </w:rPr>
              <w:t xml:space="preserve">de </w:t>
            </w:r>
            <w:r w:rsidR="007D2B9C">
              <w:rPr>
                <w:rFonts w:ascii="Calibri" w:hAnsi="Calibri" w:eastAsia="Times New Roman" w:cs="Calibri"/>
                <w:color w:val="000000" w:themeColor="text1"/>
                <w:shd w:val="clear" w:color="auto" w:fill="FFFFFF" w:themeFill="background1"/>
                <w:lang w:val="nl-NL" w:eastAsia="en-GB"/>
              </w:rPr>
              <w:t>BCR</w:t>
            </w:r>
            <w:r w:rsidRPr="009B0D5D">
              <w:rPr>
                <w:rFonts w:ascii="Calibri" w:hAnsi="Calibri" w:eastAsia="Times New Roman" w:cs="Calibri"/>
                <w:color w:val="000000" w:themeColor="text1"/>
                <w:shd w:val="clear" w:color="auto" w:fill="FFFFFF" w:themeFill="background1"/>
                <w:lang w:val="nl-NL" w:eastAsia="en-GB"/>
              </w:rPr>
              <w:t xml:space="preserve"> beschikbare gegevens zoals de pathologieverslagen van individuele gevallen.</w:t>
            </w:r>
          </w:p>
        </w:tc>
        <w:tc>
          <w:tcPr>
            <w:tcW w:w="6434" w:type="dxa"/>
            <w:tcMar/>
          </w:tcPr>
          <w:p w:rsidRPr="00790C95" w:rsidR="001A7C97" w:rsidP="002B334C" w:rsidRDefault="001A7C97" w14:paraId="4CED33E1" w14:textId="122F1EC0">
            <w:pPr>
              <w:spacing w:after="60"/>
              <w:jc w:val="both"/>
              <w:rPr>
                <w:rFonts w:ascii="Calibri" w:hAnsi="Calibri" w:eastAsia="Times New Roman" w:cs="Calibri"/>
                <w:color w:val="000000" w:themeColor="text1"/>
                <w:lang w:val="fr-BE" w:eastAsia="en-GB"/>
              </w:rPr>
            </w:pPr>
            <w:r>
              <w:rPr>
                <w:rFonts w:ascii="Calibri" w:hAnsi="Calibri" w:eastAsia="Times New Roman" w:cs="Calibri"/>
                <w:color w:val="000000" w:themeColor="text1"/>
                <w:shd w:val="clear" w:color="auto" w:fill="FFFFFF" w:themeFill="background1"/>
                <w:lang w:val="fr-FR" w:eastAsia="en-GB"/>
              </w:rPr>
              <w:t>§</w:t>
            </w:r>
            <w:r w:rsidR="0079346A">
              <w:rPr>
                <w:rFonts w:ascii="Calibri" w:hAnsi="Calibri" w:eastAsia="Times New Roman" w:cs="Calibri"/>
                <w:color w:val="000000" w:themeColor="text1"/>
                <w:shd w:val="clear" w:color="auto" w:fill="FFFFFF" w:themeFill="background1"/>
                <w:lang w:val="fr-FR" w:eastAsia="en-GB"/>
              </w:rPr>
              <w:t xml:space="preserve"> </w:t>
            </w:r>
            <w:r>
              <w:rPr>
                <w:rFonts w:ascii="Calibri" w:hAnsi="Calibri" w:eastAsia="Times New Roman" w:cs="Calibri"/>
                <w:color w:val="000000" w:themeColor="text1"/>
                <w:shd w:val="clear" w:color="auto" w:fill="FFFFFF" w:themeFill="background1"/>
                <w:lang w:val="fr-FR" w:eastAsia="en-GB"/>
              </w:rPr>
              <w:t>1. Afin de</w:t>
            </w:r>
            <w:r w:rsidRPr="001A7C97">
              <w:rPr>
                <w:rFonts w:ascii="Calibri" w:hAnsi="Calibri" w:eastAsia="Times New Roman" w:cs="Calibri"/>
                <w:color w:val="000000" w:themeColor="text1"/>
                <w:shd w:val="clear" w:color="auto" w:fill="FFFFFF" w:themeFill="background1"/>
                <w:lang w:val="fr-FR" w:eastAsia="en-GB"/>
              </w:rPr>
              <w:t xml:space="preserve"> vérifier les chiffres </w:t>
            </w:r>
            <w:r>
              <w:rPr>
                <w:rFonts w:ascii="Calibri" w:hAnsi="Calibri" w:eastAsia="Times New Roman" w:cs="Calibri"/>
                <w:color w:val="000000" w:themeColor="text1"/>
                <w:shd w:val="clear" w:color="auto" w:fill="FFFFFF" w:themeFill="background1"/>
                <w:lang w:val="fr-FR" w:eastAsia="en-GB"/>
              </w:rPr>
              <w:t>et volumes en vertu de cette convention</w:t>
            </w:r>
            <w:r w:rsidRPr="001A7C97">
              <w:rPr>
                <w:rFonts w:ascii="Calibri" w:hAnsi="Calibri" w:eastAsia="Times New Roman" w:cs="Calibri"/>
                <w:color w:val="000000" w:themeColor="text1"/>
                <w:shd w:val="clear" w:color="auto" w:fill="FFFFFF" w:themeFill="background1"/>
                <w:lang w:val="fr-FR" w:eastAsia="en-GB"/>
              </w:rPr>
              <w:t xml:space="preserve">, le Service </w:t>
            </w:r>
            <w:r w:rsidR="00F342DF">
              <w:rPr>
                <w:rFonts w:ascii="Calibri" w:hAnsi="Calibri" w:eastAsia="Times New Roman" w:cs="Calibri"/>
                <w:color w:val="000000" w:themeColor="text1"/>
                <w:shd w:val="clear" w:color="auto" w:fill="FFFFFF" w:themeFill="background1"/>
                <w:lang w:val="fr-FR" w:eastAsia="en-GB"/>
              </w:rPr>
              <w:t xml:space="preserve">des soins de santé </w:t>
            </w:r>
            <w:r w:rsidRPr="001A7C97">
              <w:rPr>
                <w:rFonts w:ascii="Calibri" w:hAnsi="Calibri" w:eastAsia="Times New Roman" w:cs="Calibri"/>
                <w:color w:val="000000" w:themeColor="text1"/>
                <w:shd w:val="clear" w:color="auto" w:fill="FFFFFF" w:themeFill="background1"/>
                <w:lang w:val="fr-FR" w:eastAsia="en-GB"/>
              </w:rPr>
              <w:t>s'appuie sur les données</w:t>
            </w:r>
            <w:r w:rsidRPr="001A7C97">
              <w:rPr>
                <w:rFonts w:ascii="Calibri" w:hAnsi="Calibri" w:eastAsia="Times New Roman" w:cs="Calibri"/>
                <w:lang w:val="fr-FR" w:eastAsia="en-GB"/>
              </w:rPr>
              <w:t xml:space="preserve"> pour les tumeurs primaires maligne de la tête du cou diagnostiquées au cours</w:t>
            </w:r>
            <w:r w:rsidRPr="001A7C97">
              <w:rPr>
                <w:rFonts w:ascii="Calibri" w:hAnsi="Calibri" w:eastAsia="Times New Roman" w:cs="Calibri"/>
                <w:color w:val="000000" w:themeColor="text1"/>
                <w:shd w:val="clear" w:color="auto" w:fill="FFFFFF" w:themeFill="background1"/>
                <w:lang w:val="fr-FR" w:eastAsia="en-GB"/>
              </w:rPr>
              <w:t xml:space="preserve"> de la </w:t>
            </w:r>
            <w:r w:rsidRPr="001A7C97">
              <w:rPr>
                <w:rFonts w:ascii="Calibri" w:hAnsi="Calibri" w:eastAsia="Times New Roman" w:cs="Calibri"/>
                <w:color w:val="000000" w:themeColor="text1"/>
                <w:lang w:val="fr-FR" w:eastAsia="en-GB"/>
              </w:rPr>
              <w:t xml:space="preserve">période </w:t>
            </w:r>
            <w:r w:rsidRPr="001A7C97">
              <w:rPr>
                <w:rFonts w:ascii="Calibri" w:hAnsi="Calibri" w:eastAsia="Times New Roman" w:cs="Calibri"/>
                <w:color w:val="000000" w:themeColor="text1"/>
                <w:lang w:val="fr-BE" w:eastAsia="en-GB"/>
              </w:rPr>
              <w:t xml:space="preserve">2019 </w:t>
            </w:r>
            <w:r w:rsidRPr="001A7C97">
              <w:rPr>
                <w:rFonts w:ascii="Calibri" w:hAnsi="Calibri" w:eastAsia="Times New Roman" w:cs="Calibri"/>
                <w:color w:val="000000" w:themeColor="text1"/>
                <w:lang w:val="fr-FR" w:eastAsia="en-GB"/>
              </w:rPr>
              <w:t xml:space="preserve">au </w:t>
            </w:r>
            <w:r w:rsidRPr="001A7C97">
              <w:rPr>
                <w:rFonts w:ascii="Calibri" w:hAnsi="Calibri" w:eastAsia="Times New Roman" w:cs="Calibri"/>
                <w:color w:val="000000" w:themeColor="text1"/>
                <w:lang w:val="fr-BE" w:eastAsia="en-GB"/>
              </w:rPr>
              <w:t>2023</w:t>
            </w:r>
            <w:r w:rsidRPr="001A7C97">
              <w:rPr>
                <w:rFonts w:ascii="Calibri" w:hAnsi="Calibri" w:eastAsia="Times New Roman" w:cs="Calibri"/>
                <w:color w:val="000000" w:themeColor="text1"/>
                <w:shd w:val="clear" w:color="auto" w:fill="FFFFFF" w:themeFill="background1"/>
                <w:lang w:val="fr-FR" w:eastAsia="en-GB"/>
              </w:rPr>
              <w:t xml:space="preserve">, comme connu à </w:t>
            </w:r>
            <w:r w:rsidR="00F4329B">
              <w:rPr>
                <w:rFonts w:ascii="Calibri" w:hAnsi="Calibri" w:eastAsia="Times New Roman" w:cs="Calibri"/>
                <w:color w:val="000000" w:themeColor="text1"/>
                <w:shd w:val="clear" w:color="auto" w:fill="FFFFFF" w:themeFill="background1"/>
                <w:lang w:val="fr-FR" w:eastAsia="en-GB"/>
              </w:rPr>
              <w:t xml:space="preserve">la </w:t>
            </w:r>
            <w:r w:rsidR="0071147C">
              <w:rPr>
                <w:rFonts w:ascii="Calibri" w:hAnsi="Calibri" w:eastAsia="Times New Roman" w:cs="Calibri"/>
                <w:color w:val="000000" w:themeColor="text1"/>
                <w:shd w:val="clear" w:color="auto" w:fill="FFFFFF" w:themeFill="background1"/>
                <w:lang w:val="fr-FR" w:eastAsia="en-GB"/>
              </w:rPr>
              <w:t>BCR</w:t>
            </w:r>
            <w:r w:rsidRPr="001A7C97">
              <w:rPr>
                <w:rFonts w:ascii="Calibri" w:hAnsi="Calibri" w:eastAsia="Times New Roman" w:cs="Calibri"/>
                <w:color w:val="000000" w:themeColor="text1"/>
                <w:shd w:val="clear" w:color="auto" w:fill="FFFFFF" w:themeFill="background1"/>
                <w:lang w:val="fr-FR" w:eastAsia="en-GB"/>
              </w:rPr>
              <w:t>.</w:t>
            </w:r>
            <w:r w:rsidRPr="001A7C97">
              <w:rPr>
                <w:rFonts w:ascii="Calibri" w:hAnsi="Calibri" w:eastAsia="Times New Roman" w:cs="Calibri"/>
                <w:color w:val="000000" w:themeColor="text1"/>
                <w:lang w:val="fr-FR" w:eastAsia="en-GB"/>
              </w:rPr>
              <w:t xml:space="preserve"> </w:t>
            </w:r>
            <w:r w:rsidRPr="001A7C97">
              <w:rPr>
                <w:rFonts w:ascii="Calibri" w:hAnsi="Calibri" w:eastAsia="Times New Roman" w:cs="Calibri"/>
                <w:color w:val="000000" w:themeColor="text1"/>
                <w:shd w:val="clear" w:color="auto" w:fill="FFFFFF" w:themeFill="background1"/>
                <w:lang w:val="fr-FR" w:eastAsia="en-GB"/>
              </w:rPr>
              <w:t xml:space="preserve">Cette analyse est basée sur les données d’enregistrement du cancer liées aux données des interventions thérapeutiques remboursées obtenues par l’Agence </w:t>
            </w:r>
            <w:proofErr w:type="spellStart"/>
            <w:r w:rsidRPr="001A7C97">
              <w:rPr>
                <w:rFonts w:ascii="Calibri" w:hAnsi="Calibri" w:eastAsia="Times New Roman" w:cs="Calibri"/>
                <w:color w:val="000000" w:themeColor="text1"/>
                <w:shd w:val="clear" w:color="auto" w:fill="FFFFFF" w:themeFill="background1"/>
                <w:lang w:val="fr-FR" w:eastAsia="en-GB"/>
              </w:rPr>
              <w:t>Intermutualiste</w:t>
            </w:r>
            <w:proofErr w:type="spellEnd"/>
            <w:r w:rsidRPr="001A7C97">
              <w:rPr>
                <w:rFonts w:ascii="Calibri" w:hAnsi="Calibri" w:eastAsia="Times New Roman" w:cs="Calibri"/>
                <w:color w:val="000000" w:themeColor="text1"/>
                <w:shd w:val="clear" w:color="auto" w:fill="FFFFFF" w:themeFill="background1"/>
                <w:lang w:val="fr-FR" w:eastAsia="en-GB"/>
              </w:rPr>
              <w:t xml:space="preserve">. La qualité des données a été en outre améliorée par l’examen manuel d’autres données disponibles </w:t>
            </w:r>
            <w:r w:rsidR="00F4329B">
              <w:rPr>
                <w:rFonts w:ascii="Calibri" w:hAnsi="Calibri" w:eastAsia="Times New Roman" w:cs="Calibri"/>
                <w:color w:val="000000" w:themeColor="text1"/>
                <w:shd w:val="clear" w:color="auto" w:fill="FFFFFF" w:themeFill="background1"/>
                <w:lang w:val="fr-FR" w:eastAsia="en-GB"/>
              </w:rPr>
              <w:t>à la</w:t>
            </w:r>
            <w:r w:rsidRPr="001A7C97" w:rsidR="00F4329B">
              <w:rPr>
                <w:rFonts w:ascii="Calibri" w:hAnsi="Calibri" w:eastAsia="Times New Roman" w:cs="Calibri"/>
                <w:color w:val="000000" w:themeColor="text1"/>
                <w:shd w:val="clear" w:color="auto" w:fill="FFFFFF" w:themeFill="background1"/>
                <w:lang w:val="fr-FR" w:eastAsia="en-GB"/>
              </w:rPr>
              <w:t xml:space="preserve"> </w:t>
            </w:r>
            <w:r w:rsidR="007D2B9C">
              <w:rPr>
                <w:rFonts w:ascii="Calibri" w:hAnsi="Calibri" w:eastAsia="Times New Roman" w:cs="Calibri"/>
                <w:color w:val="000000" w:themeColor="text1"/>
                <w:shd w:val="clear" w:color="auto" w:fill="FFFFFF" w:themeFill="background1"/>
                <w:lang w:val="fr-FR" w:eastAsia="en-GB"/>
              </w:rPr>
              <w:t>BCR</w:t>
            </w:r>
            <w:r w:rsidRPr="001A7C97">
              <w:rPr>
                <w:rFonts w:ascii="Calibri" w:hAnsi="Calibri" w:eastAsia="Times New Roman" w:cs="Calibri"/>
                <w:color w:val="000000" w:themeColor="text1"/>
                <w:shd w:val="clear" w:color="auto" w:fill="FFFFFF" w:themeFill="background1"/>
                <w:lang w:val="fr-FR" w:eastAsia="en-GB"/>
              </w:rPr>
              <w:t xml:space="preserve"> comme des rapports de pathologie provenant de cas individuels.</w:t>
            </w:r>
          </w:p>
        </w:tc>
      </w:tr>
      <w:tr w:rsidRPr="007668A4" w:rsidR="00E41AE2" w:rsidTr="03F4C613" w14:paraId="3671A81B" w14:textId="77777777">
        <w:trPr>
          <w:trHeight w:val="172"/>
        </w:trPr>
        <w:tc>
          <w:tcPr>
            <w:tcW w:w="6663" w:type="dxa"/>
            <w:gridSpan w:val="2"/>
            <w:tcMar/>
          </w:tcPr>
          <w:p w:rsidRPr="0054075A" w:rsidR="001A7C97" w:rsidP="002B334C" w:rsidRDefault="001A7C97" w14:paraId="09A0C06B" w14:textId="36DDCF4A">
            <w:pPr>
              <w:spacing w:after="60"/>
              <w:ind w:right="135"/>
              <w:jc w:val="both"/>
              <w:rPr>
                <w:rFonts w:ascii="Calibri" w:hAnsi="Calibri" w:cs="Calibri"/>
                <w:sz w:val="16"/>
                <w:szCs w:val="16"/>
                <w:lang w:val="nl-NL"/>
              </w:rPr>
            </w:pPr>
            <w:bookmarkStart w:name="_Hlk201331991" w:id="1"/>
            <w:r>
              <w:rPr>
                <w:rFonts w:ascii="Calibri" w:hAnsi="Calibri" w:eastAsia="Times New Roman" w:cs="Calibri"/>
                <w:color w:val="000000" w:themeColor="text1"/>
                <w:lang w:val="nl-BE" w:eastAsia="en-GB"/>
              </w:rPr>
              <w:t>§</w:t>
            </w:r>
            <w:r w:rsidR="0079346A">
              <w:rPr>
                <w:rFonts w:ascii="Calibri" w:hAnsi="Calibri" w:eastAsia="Times New Roman" w:cs="Calibri"/>
                <w:color w:val="000000" w:themeColor="text1"/>
                <w:lang w:val="nl-BE" w:eastAsia="en-GB"/>
              </w:rPr>
              <w:t xml:space="preserve"> </w:t>
            </w:r>
            <w:r>
              <w:rPr>
                <w:rFonts w:ascii="Calibri" w:hAnsi="Calibri" w:eastAsia="Times New Roman" w:cs="Calibri"/>
                <w:color w:val="000000" w:themeColor="text1"/>
                <w:lang w:val="nl-BE" w:eastAsia="en-GB"/>
              </w:rPr>
              <w:t xml:space="preserve">2. </w:t>
            </w:r>
            <w:r w:rsidRPr="00CC2B0E">
              <w:rPr>
                <w:rFonts w:ascii="Calibri" w:hAnsi="Calibri" w:eastAsia="Times New Roman" w:cs="Calibri"/>
                <w:color w:val="000000" w:themeColor="text1"/>
                <w:lang w:val="nl-BE" w:eastAsia="en-GB"/>
              </w:rPr>
              <w:t xml:space="preserve">In geval van patiënten met een buitenlandse residentie die niet verplicht zijn opgenomen in de kankerregistratie en geen deel uitmaken van de bovenvermelde analyse van </w:t>
            </w:r>
            <w:r w:rsidR="004839A9">
              <w:rPr>
                <w:rFonts w:ascii="Calibri" w:hAnsi="Calibri" w:eastAsia="Times New Roman" w:cs="Calibri"/>
                <w:color w:val="000000" w:themeColor="text1"/>
                <w:lang w:val="nl-BE" w:eastAsia="en-GB"/>
              </w:rPr>
              <w:t xml:space="preserve">de </w:t>
            </w:r>
            <w:r w:rsidR="007D2B9C">
              <w:rPr>
                <w:rFonts w:ascii="Calibri" w:hAnsi="Calibri" w:eastAsia="Times New Roman" w:cs="Calibri"/>
                <w:color w:val="000000" w:themeColor="text1"/>
                <w:lang w:val="nl-BE" w:eastAsia="en-GB"/>
              </w:rPr>
              <w:t>BCR</w:t>
            </w:r>
            <w:r w:rsidRPr="00CC2B0E">
              <w:rPr>
                <w:rFonts w:ascii="Calibri" w:hAnsi="Calibri" w:eastAsia="Times New Roman" w:cs="Calibri"/>
                <w:color w:val="000000" w:themeColor="text1"/>
                <w:lang w:val="nl-BE" w:eastAsia="en-GB"/>
              </w:rPr>
              <w:t xml:space="preserve">, dient het aanvragende centrum de nodige gegevens zelf te bezorgen aan </w:t>
            </w:r>
            <w:r w:rsidR="004839A9">
              <w:rPr>
                <w:rFonts w:ascii="Calibri" w:hAnsi="Calibri" w:eastAsia="Times New Roman" w:cs="Calibri"/>
                <w:color w:val="000000" w:themeColor="text1"/>
                <w:lang w:val="nl-BE" w:eastAsia="en-GB"/>
              </w:rPr>
              <w:t xml:space="preserve">de </w:t>
            </w:r>
            <w:r w:rsidR="007D2B9C">
              <w:rPr>
                <w:rFonts w:ascii="Calibri" w:hAnsi="Calibri" w:eastAsia="Times New Roman" w:cs="Calibri"/>
                <w:color w:val="000000" w:themeColor="text1"/>
                <w:lang w:val="nl-BE" w:eastAsia="en-GB"/>
              </w:rPr>
              <w:t>BCR</w:t>
            </w:r>
            <w:r w:rsidRPr="00CC2B0E">
              <w:rPr>
                <w:rFonts w:ascii="Calibri" w:hAnsi="Calibri" w:eastAsia="Times New Roman" w:cs="Calibri"/>
                <w:color w:val="000000" w:themeColor="text1"/>
                <w:lang w:val="nl-BE" w:eastAsia="en-GB"/>
              </w:rPr>
              <w:t xml:space="preserve">. De nodige gegevens zijn identiek aan de gegevens die standaard aan </w:t>
            </w:r>
            <w:r w:rsidR="004839A9">
              <w:rPr>
                <w:rFonts w:ascii="Calibri" w:hAnsi="Calibri" w:eastAsia="Times New Roman" w:cs="Calibri"/>
                <w:color w:val="000000" w:themeColor="text1"/>
                <w:lang w:val="nl-BE" w:eastAsia="en-GB"/>
              </w:rPr>
              <w:t xml:space="preserve">de </w:t>
            </w:r>
            <w:r w:rsidR="007D2B9C">
              <w:rPr>
                <w:rFonts w:ascii="Calibri" w:hAnsi="Calibri" w:eastAsia="Times New Roman" w:cs="Calibri"/>
                <w:color w:val="000000" w:themeColor="text1"/>
                <w:lang w:val="nl-BE" w:eastAsia="en-GB"/>
              </w:rPr>
              <w:t>BCR</w:t>
            </w:r>
            <w:r w:rsidRPr="00CC2B0E">
              <w:rPr>
                <w:rFonts w:ascii="Calibri" w:hAnsi="Calibri" w:eastAsia="Times New Roman" w:cs="Calibri"/>
                <w:color w:val="000000" w:themeColor="text1"/>
                <w:lang w:val="nl-BE" w:eastAsia="en-GB"/>
              </w:rPr>
              <w:t xml:space="preserve"> </w:t>
            </w:r>
            <w:r w:rsidRPr="00CC2B0E">
              <w:rPr>
                <w:rFonts w:ascii="Calibri" w:hAnsi="Calibri" w:eastAsia="Times New Roman" w:cs="Calibri"/>
                <w:color w:val="000000" w:themeColor="text1"/>
                <w:lang w:val="nl-BE" w:eastAsia="en-GB"/>
              </w:rPr>
              <w:t xml:space="preserve">worden aangeleverd voor de patiënten met Belgische residentie. Indien nodig zal </w:t>
            </w:r>
            <w:r w:rsidR="004839A9">
              <w:rPr>
                <w:rFonts w:ascii="Calibri" w:hAnsi="Calibri" w:eastAsia="Times New Roman" w:cs="Calibri"/>
                <w:color w:val="000000" w:themeColor="text1"/>
                <w:lang w:val="nl-BE" w:eastAsia="en-GB"/>
              </w:rPr>
              <w:t xml:space="preserve">de </w:t>
            </w:r>
            <w:r w:rsidR="007D2B9C">
              <w:rPr>
                <w:rFonts w:ascii="Calibri" w:hAnsi="Calibri" w:eastAsia="Times New Roman" w:cs="Calibri"/>
                <w:color w:val="000000" w:themeColor="text1"/>
                <w:lang w:val="nl-BE" w:eastAsia="en-GB"/>
              </w:rPr>
              <w:t>BCR</w:t>
            </w:r>
            <w:r w:rsidRPr="00CC2B0E">
              <w:rPr>
                <w:rFonts w:ascii="Calibri" w:hAnsi="Calibri" w:eastAsia="Times New Roman" w:cs="Calibri"/>
                <w:color w:val="000000" w:themeColor="text1"/>
                <w:lang w:val="nl-BE" w:eastAsia="en-GB"/>
              </w:rPr>
              <w:t xml:space="preserve"> het centrum </w:t>
            </w:r>
            <w:r w:rsidR="006513D1">
              <w:rPr>
                <w:rFonts w:ascii="Calibri" w:hAnsi="Calibri" w:eastAsia="Times New Roman" w:cs="Calibri"/>
                <w:color w:val="000000" w:themeColor="text1"/>
                <w:lang w:val="nl-BE" w:eastAsia="en-GB"/>
              </w:rPr>
              <w:t xml:space="preserve">contacteren </w:t>
            </w:r>
            <w:r w:rsidRPr="00CC2B0E">
              <w:rPr>
                <w:rFonts w:ascii="Calibri" w:hAnsi="Calibri" w:eastAsia="Times New Roman" w:cs="Calibri"/>
                <w:color w:val="000000" w:themeColor="text1"/>
                <w:lang w:val="nl-BE" w:eastAsia="en-GB"/>
              </w:rPr>
              <w:t>voor extra informatie.</w:t>
            </w:r>
          </w:p>
        </w:tc>
        <w:tc>
          <w:tcPr>
            <w:tcW w:w="6434" w:type="dxa"/>
            <w:tcMar/>
          </w:tcPr>
          <w:p w:rsidRPr="00146392" w:rsidR="001A7C97" w:rsidP="002B334C" w:rsidRDefault="001A7C97" w14:paraId="7702833D" w14:textId="53473E49">
            <w:pPr>
              <w:spacing w:after="60"/>
              <w:ind w:right="135"/>
              <w:jc w:val="both"/>
              <w:rPr>
                <w:rFonts w:ascii="Calibri" w:hAnsi="Calibri" w:cs="Calibri"/>
                <w:sz w:val="16"/>
                <w:szCs w:val="16"/>
                <w:lang w:val="fr-BE"/>
              </w:rPr>
            </w:pPr>
            <w:r>
              <w:rPr>
                <w:rFonts w:ascii="Calibri" w:hAnsi="Calibri" w:eastAsia="Times New Roman" w:cs="Calibri"/>
                <w:color w:val="000000" w:themeColor="text1"/>
                <w:lang w:val="fr-BE" w:eastAsia="en-GB"/>
              </w:rPr>
              <w:t>§</w:t>
            </w:r>
            <w:r w:rsidR="0079346A">
              <w:rPr>
                <w:rFonts w:ascii="Calibri" w:hAnsi="Calibri" w:eastAsia="Times New Roman" w:cs="Calibri"/>
                <w:color w:val="000000" w:themeColor="text1"/>
                <w:lang w:val="fr-BE" w:eastAsia="en-GB"/>
              </w:rPr>
              <w:t xml:space="preserve"> </w:t>
            </w:r>
            <w:r>
              <w:rPr>
                <w:rFonts w:ascii="Calibri" w:hAnsi="Calibri" w:eastAsia="Times New Roman" w:cs="Calibri"/>
                <w:color w:val="000000" w:themeColor="text1"/>
                <w:lang w:val="fr-BE" w:eastAsia="en-GB"/>
              </w:rPr>
              <w:t xml:space="preserve">2. </w:t>
            </w:r>
            <w:r w:rsidRPr="7316D898">
              <w:rPr>
                <w:rFonts w:ascii="Calibri" w:hAnsi="Calibri" w:eastAsia="Times New Roman" w:cs="Calibri"/>
                <w:color w:val="000000" w:themeColor="text1"/>
                <w:lang w:val="fr-BE" w:eastAsia="en-GB"/>
              </w:rPr>
              <w:t xml:space="preserve">Dans le cas de patients résidant à l’étranger qui ne sont pas obligatoirement inclus dans l’enregistrement du cancer et ne font pas partie de l’analyse susmentionnée </w:t>
            </w:r>
            <w:r w:rsidR="00F4329B">
              <w:rPr>
                <w:rFonts w:ascii="Calibri" w:hAnsi="Calibri" w:eastAsia="Times New Roman" w:cs="Calibri"/>
                <w:color w:val="000000" w:themeColor="text1"/>
                <w:lang w:val="fr-BE" w:eastAsia="en-GB"/>
              </w:rPr>
              <w:t xml:space="preserve">de la </w:t>
            </w:r>
            <w:r w:rsidR="007D2B9C">
              <w:rPr>
                <w:rFonts w:ascii="Calibri" w:hAnsi="Calibri" w:eastAsia="Times New Roman" w:cs="Calibri"/>
                <w:color w:val="000000" w:themeColor="text1"/>
                <w:lang w:val="fr-BE" w:eastAsia="en-GB"/>
              </w:rPr>
              <w:t>BCR</w:t>
            </w:r>
            <w:r w:rsidRPr="7316D898">
              <w:rPr>
                <w:rFonts w:ascii="Calibri" w:hAnsi="Calibri" w:eastAsia="Times New Roman" w:cs="Calibri"/>
                <w:color w:val="000000" w:themeColor="text1"/>
                <w:lang w:val="fr-BE" w:eastAsia="en-GB"/>
              </w:rPr>
              <w:t xml:space="preserve">, le centre candidat doit fournir lui-même les données nécessaires </w:t>
            </w:r>
            <w:r w:rsidR="00F4329B">
              <w:rPr>
                <w:rFonts w:ascii="Calibri" w:hAnsi="Calibri" w:eastAsia="Times New Roman" w:cs="Calibri"/>
                <w:color w:val="000000" w:themeColor="text1"/>
                <w:lang w:val="fr-BE" w:eastAsia="en-GB"/>
              </w:rPr>
              <w:t xml:space="preserve">à la </w:t>
            </w:r>
            <w:r w:rsidR="007D2B9C">
              <w:rPr>
                <w:rFonts w:ascii="Calibri" w:hAnsi="Calibri" w:eastAsia="Times New Roman" w:cs="Calibri"/>
                <w:color w:val="000000" w:themeColor="text1"/>
                <w:lang w:val="fr-BE" w:eastAsia="en-GB"/>
              </w:rPr>
              <w:t>BCR</w:t>
            </w:r>
            <w:r w:rsidRPr="7316D898">
              <w:rPr>
                <w:rFonts w:ascii="Calibri" w:hAnsi="Calibri" w:eastAsia="Times New Roman" w:cs="Calibri"/>
                <w:color w:val="000000" w:themeColor="text1"/>
                <w:lang w:val="fr-BE" w:eastAsia="en-GB"/>
              </w:rPr>
              <w:t xml:space="preserve">. Les données nécessaires sont identiques aux données fournies </w:t>
            </w:r>
            <w:r w:rsidR="007D2B9C">
              <w:rPr>
                <w:rFonts w:ascii="Calibri" w:hAnsi="Calibri" w:eastAsia="Times New Roman" w:cs="Calibri"/>
                <w:color w:val="000000" w:themeColor="text1"/>
                <w:lang w:val="fr-BE" w:eastAsia="en-GB"/>
              </w:rPr>
              <w:t>au BCR</w:t>
            </w:r>
            <w:r w:rsidRPr="7316D898">
              <w:rPr>
                <w:rFonts w:ascii="Calibri" w:hAnsi="Calibri" w:eastAsia="Times New Roman" w:cs="Calibri"/>
                <w:color w:val="000000" w:themeColor="text1"/>
                <w:lang w:val="fr-BE" w:eastAsia="en-GB"/>
              </w:rPr>
              <w:t xml:space="preserve"> en </w:t>
            </w:r>
            <w:r w:rsidRPr="7316D898">
              <w:rPr>
                <w:rFonts w:ascii="Calibri" w:hAnsi="Calibri" w:eastAsia="Times New Roman" w:cs="Calibri"/>
                <w:color w:val="000000" w:themeColor="text1"/>
                <w:lang w:val="fr-BE" w:eastAsia="en-GB"/>
              </w:rPr>
              <w:t xml:space="preserve">standard pour les patients résidant en Belgique. Si nécessaire, </w:t>
            </w:r>
            <w:r w:rsidR="004839A9">
              <w:rPr>
                <w:rFonts w:ascii="Calibri" w:hAnsi="Calibri" w:eastAsia="Times New Roman" w:cs="Calibri"/>
                <w:color w:val="000000" w:themeColor="text1"/>
                <w:lang w:val="fr-BE" w:eastAsia="en-GB"/>
              </w:rPr>
              <w:t>l</w:t>
            </w:r>
            <w:r w:rsidR="00F4329B">
              <w:rPr>
                <w:rFonts w:ascii="Calibri" w:hAnsi="Calibri" w:eastAsia="Times New Roman" w:cs="Calibri"/>
                <w:color w:val="000000" w:themeColor="text1"/>
                <w:lang w:val="fr-BE" w:eastAsia="en-GB"/>
              </w:rPr>
              <w:t>a</w:t>
            </w:r>
            <w:r w:rsidR="004839A9">
              <w:rPr>
                <w:rFonts w:ascii="Calibri" w:hAnsi="Calibri" w:eastAsia="Times New Roman" w:cs="Calibri"/>
                <w:color w:val="000000" w:themeColor="text1"/>
                <w:lang w:val="fr-BE" w:eastAsia="en-GB"/>
              </w:rPr>
              <w:t xml:space="preserve"> </w:t>
            </w:r>
            <w:r w:rsidR="007D2B9C">
              <w:rPr>
                <w:rFonts w:ascii="Calibri" w:hAnsi="Calibri" w:eastAsia="Times New Roman" w:cs="Calibri"/>
                <w:color w:val="000000" w:themeColor="text1"/>
                <w:lang w:val="fr-BE" w:eastAsia="en-GB"/>
              </w:rPr>
              <w:t>BCR</w:t>
            </w:r>
            <w:r w:rsidRPr="7316D898">
              <w:rPr>
                <w:rFonts w:ascii="Calibri" w:hAnsi="Calibri" w:eastAsia="Times New Roman" w:cs="Calibri"/>
                <w:color w:val="000000" w:themeColor="text1"/>
                <w:lang w:val="fr-BE" w:eastAsia="en-GB"/>
              </w:rPr>
              <w:t xml:space="preserve"> contactera le centre pour obtenir des informations supplémentaires.</w:t>
            </w:r>
          </w:p>
        </w:tc>
      </w:tr>
      <w:tr w:rsidRPr="007668A4" w:rsidR="00FE3F56" w:rsidTr="03F4C613" w14:paraId="7AC3BCCE" w14:textId="77777777">
        <w:trPr>
          <w:trHeight w:val="172"/>
        </w:trPr>
        <w:tc>
          <w:tcPr>
            <w:tcW w:w="6663" w:type="dxa"/>
            <w:gridSpan w:val="2"/>
            <w:tcMar/>
          </w:tcPr>
          <w:p w:rsidRPr="00974AD8" w:rsidR="00FE3F56" w:rsidP="002B334C" w:rsidRDefault="00FE3F56" w14:paraId="28F5AABF" w14:textId="0B8DD3BF">
            <w:pPr>
              <w:spacing w:after="60"/>
              <w:ind w:right="135"/>
              <w:jc w:val="both"/>
              <w:rPr>
                <w:rFonts w:ascii="Calibri" w:hAnsi="Calibri" w:eastAsia="Times New Roman" w:cs="Calibri"/>
                <w:color w:val="000000" w:themeColor="text1"/>
                <w:lang w:val="nl-BE" w:eastAsia="en-GB"/>
              </w:rPr>
            </w:pPr>
            <w:r w:rsidRPr="00974AD8">
              <w:rPr>
                <w:rFonts w:ascii="Calibri" w:hAnsi="Calibri" w:eastAsia="Times New Roman" w:cs="Calibri"/>
                <w:color w:val="000000" w:themeColor="text1"/>
                <w:lang w:val="nl-BE" w:eastAsia="en-GB"/>
              </w:rPr>
              <w:t xml:space="preserve">§ 3. In het uitzonderlijke geval dat een centrum op basis van </w:t>
            </w:r>
            <w:r w:rsidRPr="00974AD8" w:rsidR="0014136F">
              <w:rPr>
                <w:rFonts w:ascii="Calibri" w:hAnsi="Calibri" w:eastAsia="Times New Roman" w:cs="Calibri"/>
                <w:color w:val="000000" w:themeColor="text1"/>
                <w:lang w:val="nl-BE" w:eastAsia="en-GB"/>
              </w:rPr>
              <w:t>de</w:t>
            </w:r>
            <w:r w:rsidRPr="00974AD8">
              <w:rPr>
                <w:rFonts w:ascii="Calibri" w:hAnsi="Calibri" w:eastAsia="Times New Roman" w:cs="Calibri"/>
                <w:color w:val="000000" w:themeColor="text1"/>
                <w:lang w:val="nl-BE" w:eastAsia="en-GB"/>
              </w:rPr>
              <w:t xml:space="preserve"> meer recente </w:t>
            </w:r>
            <w:r w:rsidRPr="00974AD8" w:rsidR="0014136F">
              <w:rPr>
                <w:rFonts w:ascii="Calibri" w:hAnsi="Calibri" w:eastAsia="Times New Roman" w:cs="Calibri"/>
                <w:color w:val="000000" w:themeColor="text1"/>
                <w:lang w:val="nl-BE" w:eastAsia="en-GB"/>
              </w:rPr>
              <w:t>3</w:t>
            </w:r>
            <w:r w:rsidRPr="00974AD8">
              <w:rPr>
                <w:rFonts w:ascii="Calibri" w:hAnsi="Calibri" w:eastAsia="Times New Roman" w:cs="Calibri"/>
                <w:color w:val="000000" w:themeColor="text1"/>
                <w:lang w:val="nl-BE" w:eastAsia="en-GB"/>
              </w:rPr>
              <w:t xml:space="preserve">-jarige periode </w:t>
            </w:r>
            <w:r w:rsidRPr="00974AD8" w:rsidR="0014136F">
              <w:rPr>
                <w:rFonts w:ascii="Calibri" w:hAnsi="Calibri" w:eastAsia="Times New Roman" w:cs="Calibri"/>
                <w:color w:val="000000" w:themeColor="text1"/>
                <w:lang w:val="nl-BE" w:eastAsia="en-GB"/>
              </w:rPr>
              <w:t>2022-2024</w:t>
            </w:r>
            <w:r w:rsidRPr="00974AD8">
              <w:rPr>
                <w:rFonts w:ascii="Calibri" w:hAnsi="Calibri" w:eastAsia="Times New Roman" w:cs="Calibri"/>
                <w:color w:val="000000" w:themeColor="text1"/>
                <w:lang w:val="nl-BE" w:eastAsia="en-GB"/>
              </w:rPr>
              <w:t xml:space="preserve"> de vereiste aantallen wenst aan te tonen om zijn kandidatuur te stellen als referentiecentrum of gespecialiseerd centrum voor radiotherapie, zullen de</w:t>
            </w:r>
            <w:r w:rsidRPr="00974AD8" w:rsidR="0014136F">
              <w:rPr>
                <w:rFonts w:ascii="Calibri" w:hAnsi="Calibri" w:eastAsia="Times New Roman" w:cs="Calibri"/>
                <w:color w:val="000000" w:themeColor="text1"/>
                <w:lang w:val="nl-BE" w:eastAsia="en-GB"/>
              </w:rPr>
              <w:t>ze</w:t>
            </w:r>
            <w:r w:rsidRPr="00974AD8">
              <w:rPr>
                <w:rFonts w:ascii="Calibri" w:hAnsi="Calibri" w:eastAsia="Times New Roman" w:cs="Calibri"/>
                <w:color w:val="000000" w:themeColor="text1"/>
                <w:lang w:val="nl-BE" w:eastAsia="en-GB"/>
              </w:rPr>
              <w:t xml:space="preserve"> aantallen door de BCR geverifieerd worden.  </w:t>
            </w:r>
          </w:p>
        </w:tc>
        <w:tc>
          <w:tcPr>
            <w:tcW w:w="6434" w:type="dxa"/>
            <w:tcMar/>
          </w:tcPr>
          <w:p w:rsidRPr="00974AD8" w:rsidR="00FE3F56" w:rsidP="002B334C" w:rsidRDefault="00614C45" w14:paraId="73A42246" w14:textId="34F2B4D7">
            <w:pPr>
              <w:spacing w:after="60"/>
              <w:ind w:right="135"/>
              <w:jc w:val="both"/>
              <w:rPr>
                <w:rFonts w:ascii="Calibri" w:hAnsi="Calibri" w:eastAsia="Times New Roman" w:cs="Calibri"/>
                <w:color w:val="000000" w:themeColor="text1"/>
                <w:lang w:val="fr-BE" w:eastAsia="en-GB"/>
              </w:rPr>
            </w:pPr>
            <w:r w:rsidRPr="00974AD8">
              <w:rPr>
                <w:rFonts w:ascii="Calibri" w:hAnsi="Calibri" w:eastAsia="Times New Roman" w:cs="Calibri"/>
                <w:color w:val="000000" w:themeColor="text1"/>
                <w:lang w:val="fr-BE" w:eastAsia="en-GB"/>
              </w:rPr>
              <w:t xml:space="preserve">§ 3. Dans le cas exceptionnel où un centre souhaite démontrer, sur la base de la période triennale plus récente 2022-2024, les nombres requis afin de poser sa candidature en tant que centre de référence ou centre spécialisé pour la radiothérapie, ces nombres seront vérifiés par </w:t>
            </w:r>
            <w:proofErr w:type="gramStart"/>
            <w:r w:rsidRPr="00974AD8">
              <w:rPr>
                <w:rFonts w:ascii="Calibri" w:hAnsi="Calibri" w:eastAsia="Times New Roman" w:cs="Calibri"/>
                <w:color w:val="000000" w:themeColor="text1"/>
                <w:lang w:val="fr-BE" w:eastAsia="en-GB"/>
              </w:rPr>
              <w:t>la BCR</w:t>
            </w:r>
            <w:proofErr w:type="gramEnd"/>
            <w:r w:rsidRPr="00974AD8">
              <w:rPr>
                <w:rFonts w:ascii="Calibri" w:hAnsi="Calibri" w:eastAsia="Times New Roman" w:cs="Calibri"/>
                <w:color w:val="000000" w:themeColor="text1"/>
                <w:lang w:val="fr-BE" w:eastAsia="en-GB"/>
              </w:rPr>
              <w:t>.</w:t>
            </w:r>
          </w:p>
        </w:tc>
      </w:tr>
      <w:tr w:rsidRPr="007668A4" w:rsidR="00E41AE2" w:rsidTr="03F4C613" w14:paraId="0ADE1A13" w14:textId="77777777">
        <w:trPr>
          <w:trHeight w:val="172"/>
        </w:trPr>
        <w:tc>
          <w:tcPr>
            <w:tcW w:w="6663" w:type="dxa"/>
            <w:gridSpan w:val="2"/>
            <w:tcMar/>
          </w:tcPr>
          <w:p w:rsidRPr="00614C45" w:rsidR="001A7C97" w:rsidP="002B334C" w:rsidRDefault="001A7C97" w14:paraId="2387F933" w14:textId="77777777">
            <w:pPr>
              <w:ind w:right="136"/>
              <w:jc w:val="both"/>
              <w:rPr>
                <w:rFonts w:ascii="Calibri" w:hAnsi="Calibri" w:eastAsia="Times New Roman" w:cs="Calibri"/>
                <w:color w:val="000000" w:themeColor="text1"/>
                <w:lang w:val="fr-BE" w:eastAsia="en-GB"/>
              </w:rPr>
            </w:pPr>
          </w:p>
        </w:tc>
        <w:tc>
          <w:tcPr>
            <w:tcW w:w="6434" w:type="dxa"/>
            <w:tcMar/>
          </w:tcPr>
          <w:p w:rsidRPr="00614C45" w:rsidR="001A7C97" w:rsidP="002B334C" w:rsidRDefault="001A7C97" w14:paraId="326FECD9" w14:textId="77777777">
            <w:pPr>
              <w:ind w:right="136"/>
              <w:jc w:val="both"/>
              <w:rPr>
                <w:rFonts w:ascii="Calibri" w:hAnsi="Calibri" w:eastAsia="Times New Roman" w:cs="Calibri"/>
                <w:color w:val="000000" w:themeColor="text1"/>
                <w:lang w:val="fr-BE" w:eastAsia="en-GB"/>
              </w:rPr>
            </w:pPr>
          </w:p>
        </w:tc>
      </w:tr>
      <w:bookmarkEnd w:id="1"/>
      <w:tr w:rsidRPr="007668A4" w:rsidR="00427187" w:rsidTr="03F4C613" w14:paraId="1FEAB1C1" w14:textId="77777777">
        <w:tc>
          <w:tcPr>
            <w:tcW w:w="6663" w:type="dxa"/>
            <w:gridSpan w:val="2"/>
            <w:tcMar/>
          </w:tcPr>
          <w:p w:rsidRPr="00790C95" w:rsidR="00060A93" w:rsidP="00060A93" w:rsidRDefault="00060A93" w14:paraId="4498252C" w14:textId="65FBEAB1">
            <w:pPr>
              <w:spacing w:after="120"/>
              <w:ind w:right="135"/>
              <w:jc w:val="both"/>
              <w:rPr>
                <w:rFonts w:ascii="Calibri" w:hAnsi="Calibri" w:cs="Calibri"/>
                <w:b/>
                <w:bCs/>
                <w:lang w:val="nl-BE"/>
              </w:rPr>
            </w:pPr>
            <w:r w:rsidRPr="007668A4">
              <w:rPr>
                <w:rFonts w:ascii="Calibri" w:hAnsi="Calibri" w:cs="Calibri"/>
                <w:lang w:val="nl-BE"/>
              </w:rPr>
              <w:br w:type="page"/>
            </w:r>
            <w:bookmarkStart w:name="_Hlk191134994" w:id="2"/>
            <w:r w:rsidRPr="00790C95">
              <w:rPr>
                <w:rFonts w:ascii="Calibri" w:hAnsi="Calibri" w:cs="Calibri"/>
                <w:b/>
                <w:bCs/>
                <w:lang w:val="nl-BE"/>
              </w:rPr>
              <w:t>DEEL II. REFERENTIECENTRUM</w:t>
            </w:r>
            <w:r w:rsidRPr="00790C95" w:rsidR="00146392">
              <w:rPr>
                <w:rFonts w:ascii="Calibri" w:hAnsi="Calibri" w:cs="Calibri"/>
                <w:b/>
                <w:bCs/>
                <w:lang w:val="nl-BE"/>
              </w:rPr>
              <w:t xml:space="preserve"> VOOR </w:t>
            </w:r>
            <w:r w:rsidR="00146392">
              <w:rPr>
                <w:rFonts w:ascii="Calibri" w:hAnsi="Calibri" w:cs="Calibri"/>
                <w:b/>
                <w:bCs/>
                <w:lang w:val="nl-BE"/>
              </w:rPr>
              <w:t xml:space="preserve">MALIGNE </w:t>
            </w:r>
            <w:r w:rsidRPr="00790C95" w:rsidR="00146392">
              <w:rPr>
                <w:rFonts w:ascii="Calibri" w:hAnsi="Calibri" w:cs="Calibri"/>
                <w:b/>
                <w:bCs/>
                <w:lang w:val="nl-BE"/>
              </w:rPr>
              <w:t>HOOFD- E</w:t>
            </w:r>
            <w:r w:rsidR="00146392">
              <w:rPr>
                <w:rFonts w:ascii="Calibri" w:hAnsi="Calibri" w:cs="Calibri"/>
                <w:b/>
                <w:bCs/>
                <w:lang w:val="nl-BE"/>
              </w:rPr>
              <w:t>N HALSTUMOREN</w:t>
            </w:r>
          </w:p>
        </w:tc>
        <w:tc>
          <w:tcPr>
            <w:tcW w:w="6434" w:type="dxa"/>
            <w:tcMar/>
          </w:tcPr>
          <w:p w:rsidRPr="00605017" w:rsidR="00060A93" w:rsidP="00060A93" w:rsidRDefault="00060A93" w14:paraId="1BD6F110" w14:textId="2914CC0F">
            <w:pPr>
              <w:jc w:val="both"/>
              <w:rPr>
                <w:rFonts w:ascii="Calibri" w:hAnsi="Calibri" w:cs="Calibri"/>
                <w:b/>
                <w:bCs/>
                <w:lang w:val="fr-FR"/>
              </w:rPr>
            </w:pPr>
            <w:r w:rsidRPr="00605017">
              <w:rPr>
                <w:rFonts w:ascii="Calibri" w:hAnsi="Calibri" w:cs="Calibri"/>
                <w:b/>
                <w:bCs/>
                <w:lang w:val="fr-FR"/>
              </w:rPr>
              <w:t xml:space="preserve">PARTIE </w:t>
            </w:r>
            <w:r w:rsidR="00DC1D3A">
              <w:rPr>
                <w:rFonts w:ascii="Calibri" w:hAnsi="Calibri" w:cs="Calibri"/>
                <w:b/>
                <w:bCs/>
                <w:lang w:val="fr-FR"/>
              </w:rPr>
              <w:t>II.</w:t>
            </w:r>
            <w:r w:rsidRPr="00605017">
              <w:rPr>
                <w:rFonts w:ascii="Calibri" w:hAnsi="Calibri" w:cs="Calibri"/>
                <w:b/>
                <w:bCs/>
                <w:lang w:val="fr-FR"/>
              </w:rPr>
              <w:t xml:space="preserve"> CENTRE </w:t>
            </w:r>
            <w:r w:rsidRPr="004E1554">
              <w:rPr>
                <w:rFonts w:ascii="Calibri" w:hAnsi="Calibri" w:cs="Calibri"/>
                <w:b/>
                <w:bCs/>
                <w:caps/>
                <w:lang w:val="fr-FR"/>
              </w:rPr>
              <w:t xml:space="preserve">DE </w:t>
            </w:r>
            <w:r w:rsidRPr="00E97252" w:rsidR="00F85310">
              <w:rPr>
                <w:rFonts w:ascii="Calibri" w:hAnsi="Calibri" w:cs="Calibri"/>
                <w:b/>
                <w:caps/>
                <w:lang w:val="fr-BE"/>
              </w:rPr>
              <w:t>référence</w:t>
            </w:r>
            <w:r w:rsidRPr="004E1554" w:rsidR="00635466">
              <w:rPr>
                <w:rFonts w:ascii="Calibri" w:hAnsi="Calibri" w:cs="Calibri"/>
                <w:b/>
                <w:bCs/>
                <w:caps/>
                <w:lang w:val="fr-FR"/>
              </w:rPr>
              <w:t xml:space="preserve"> POUR LES TUMEURS MALIGNES DE </w:t>
            </w:r>
            <w:r w:rsidRPr="00E97252" w:rsidR="00635466">
              <w:rPr>
                <w:rFonts w:ascii="Calibri" w:hAnsi="Calibri" w:cs="Calibri"/>
                <w:b/>
                <w:bCs/>
                <w:caps/>
                <w:lang w:val="fr-FR"/>
              </w:rPr>
              <w:t xml:space="preserve">LA </w:t>
            </w:r>
            <w:r w:rsidRPr="00E97252" w:rsidR="00E97252">
              <w:rPr>
                <w:rFonts w:ascii="Calibri" w:hAnsi="Calibri" w:cs="Calibri"/>
                <w:b/>
                <w:caps/>
                <w:lang w:val="fr-BE"/>
              </w:rPr>
              <w:t>tête</w:t>
            </w:r>
            <w:r w:rsidRPr="004E1554" w:rsidR="00635466">
              <w:rPr>
                <w:rFonts w:ascii="Calibri" w:hAnsi="Calibri" w:cs="Calibri"/>
                <w:b/>
                <w:bCs/>
                <w:caps/>
                <w:lang w:val="fr-FR"/>
              </w:rPr>
              <w:t xml:space="preserve"> ET DU COU</w:t>
            </w:r>
          </w:p>
        </w:tc>
      </w:tr>
      <w:tr w:rsidRPr="007668A4" w:rsidR="00427187" w:rsidTr="03F4C613" w14:paraId="120E93F8" w14:textId="77777777">
        <w:trPr>
          <w:trHeight w:val="172"/>
        </w:trPr>
        <w:tc>
          <w:tcPr>
            <w:tcW w:w="6663" w:type="dxa"/>
            <w:gridSpan w:val="2"/>
            <w:tcMar/>
          </w:tcPr>
          <w:p w:rsidRPr="00790C95" w:rsidR="00060A93" w:rsidP="00060A93" w:rsidRDefault="00A83A2A" w14:paraId="27B01B55" w14:textId="7E7CA34D">
            <w:pPr>
              <w:spacing w:after="120"/>
              <w:ind w:right="135"/>
              <w:jc w:val="both"/>
              <w:rPr>
                <w:rFonts w:ascii="Calibri" w:hAnsi="Calibri" w:cs="Calibri"/>
                <w:b/>
                <w:bCs/>
                <w:lang w:val="nl-NL"/>
              </w:rPr>
            </w:pPr>
            <w:r w:rsidRPr="00790C95">
              <w:rPr>
                <w:rFonts w:ascii="Calibri" w:hAnsi="Calibri" w:cs="Calibri"/>
                <w:b/>
                <w:bCs/>
                <w:lang w:val="nl-NL"/>
              </w:rPr>
              <w:t xml:space="preserve">ARTIKEL 5. </w:t>
            </w:r>
            <w:r w:rsidR="008E1B53">
              <w:rPr>
                <w:rFonts w:ascii="Calibri" w:hAnsi="Calibri" w:cs="Calibri"/>
                <w:b/>
                <w:bCs/>
                <w:lang w:val="nl-NL"/>
              </w:rPr>
              <w:t>CRITERIA</w:t>
            </w:r>
            <w:r w:rsidR="00DC1D3A">
              <w:rPr>
                <w:rFonts w:ascii="Calibri" w:hAnsi="Calibri" w:cs="Calibri"/>
                <w:b/>
                <w:bCs/>
                <w:lang w:val="nl-NL"/>
              </w:rPr>
              <w:t xml:space="preserve"> </w:t>
            </w:r>
            <w:r w:rsidR="00144378">
              <w:rPr>
                <w:rFonts w:ascii="Calibri" w:hAnsi="Calibri" w:cs="Calibri"/>
                <w:b/>
                <w:bCs/>
                <w:lang w:val="nl-NL"/>
              </w:rPr>
              <w:t xml:space="preserve">WAARAAN HET </w:t>
            </w:r>
            <w:r w:rsidR="00DC1D3A">
              <w:rPr>
                <w:rFonts w:ascii="Calibri" w:hAnsi="Calibri" w:cs="Calibri"/>
                <w:b/>
                <w:bCs/>
                <w:lang w:val="nl-NL"/>
              </w:rPr>
              <w:t>REFERENTIECENTRUM</w:t>
            </w:r>
            <w:r w:rsidR="00144378">
              <w:rPr>
                <w:rFonts w:ascii="Calibri" w:hAnsi="Calibri" w:cs="Calibri"/>
                <w:b/>
                <w:bCs/>
                <w:lang w:val="nl-NL"/>
              </w:rPr>
              <w:t xml:space="preserve"> MOET VOLDOEN</w:t>
            </w:r>
          </w:p>
        </w:tc>
        <w:tc>
          <w:tcPr>
            <w:tcW w:w="6434" w:type="dxa"/>
            <w:tcMar/>
          </w:tcPr>
          <w:p w:rsidRPr="00E97252" w:rsidR="00060A93" w:rsidP="00E97252" w:rsidRDefault="007A7C00" w14:paraId="2A15669E" w14:textId="29115B08">
            <w:pPr>
              <w:spacing w:after="120"/>
              <w:ind w:right="135"/>
              <w:jc w:val="both"/>
              <w:rPr>
                <w:lang w:val="fr-BE"/>
              </w:rPr>
            </w:pPr>
            <w:r>
              <w:rPr>
                <w:rFonts w:ascii="Calibri" w:hAnsi="Calibri" w:cs="Calibri"/>
                <w:b/>
                <w:bCs/>
                <w:lang w:val="fr-FR"/>
              </w:rPr>
              <w:t xml:space="preserve">ARTICLE 5. </w:t>
            </w:r>
            <w:r w:rsidRPr="00E97252" w:rsidR="00E97252">
              <w:rPr>
                <w:rFonts w:ascii="Calibri" w:hAnsi="Calibri" w:cs="Calibri"/>
                <w:b/>
                <w:bCs/>
                <w:lang w:val="fr-BE"/>
              </w:rPr>
              <w:t>CRIT</w:t>
            </w:r>
            <w:r w:rsidRPr="00E97252" w:rsidR="00E97252">
              <w:rPr>
                <w:rFonts w:ascii="Calibri" w:hAnsi="Calibri" w:cs="Calibri"/>
                <w:b/>
                <w:bCs/>
                <w:caps/>
                <w:lang w:val="fr-BE"/>
              </w:rPr>
              <w:t>è</w:t>
            </w:r>
            <w:r w:rsidRPr="00E97252" w:rsidR="00E97252">
              <w:rPr>
                <w:rFonts w:ascii="Calibri" w:hAnsi="Calibri" w:cs="Calibri"/>
                <w:b/>
                <w:bCs/>
                <w:lang w:val="fr-BE"/>
              </w:rPr>
              <w:t>RES</w:t>
            </w:r>
            <w:r w:rsidR="008E1B53">
              <w:rPr>
                <w:rFonts w:ascii="Calibri" w:hAnsi="Calibri" w:cs="Calibri"/>
                <w:b/>
                <w:bCs/>
                <w:lang w:val="fr-FR"/>
              </w:rPr>
              <w:t xml:space="preserve"> </w:t>
            </w:r>
            <w:r w:rsidRPr="00AF45EE" w:rsidR="00D32338">
              <w:rPr>
                <w:rFonts w:ascii="Calibri" w:hAnsi="Calibri" w:cs="Calibri"/>
                <w:b/>
                <w:bCs/>
                <w:lang w:val="fr-BE"/>
              </w:rPr>
              <w:t xml:space="preserve">À REMPLIR PAR LE </w:t>
            </w:r>
            <w:r w:rsidR="00DC1D3A">
              <w:rPr>
                <w:rFonts w:ascii="Calibri" w:hAnsi="Calibri" w:cs="Calibri"/>
                <w:b/>
                <w:bCs/>
                <w:lang w:val="fr-FR"/>
              </w:rPr>
              <w:t xml:space="preserve">CENTRE DE </w:t>
            </w:r>
            <w:r w:rsidRPr="00E97252" w:rsidR="00F85310">
              <w:rPr>
                <w:rFonts w:ascii="Calibri" w:hAnsi="Calibri" w:cs="Calibri"/>
                <w:b/>
                <w:caps/>
                <w:lang w:val="fr-BE"/>
              </w:rPr>
              <w:t>référence</w:t>
            </w:r>
            <w:r w:rsidRPr="00FE0C53" w:rsidR="00D32338">
              <w:rPr>
                <w:lang w:val="fr-BE"/>
              </w:rPr>
              <w:t xml:space="preserve"> </w:t>
            </w:r>
          </w:p>
        </w:tc>
      </w:tr>
      <w:tr w:rsidRPr="007668A4" w:rsidR="00427187" w:rsidTr="03F4C613" w14:paraId="3DA60662" w14:textId="77777777">
        <w:trPr>
          <w:trHeight w:val="172"/>
        </w:trPr>
        <w:tc>
          <w:tcPr>
            <w:tcW w:w="6663" w:type="dxa"/>
            <w:gridSpan w:val="2"/>
            <w:tcMar/>
          </w:tcPr>
          <w:p w:rsidRPr="00A83A2A" w:rsidR="007A7C00" w:rsidP="002B334C" w:rsidRDefault="007A7C00" w14:paraId="76CA3D50" w14:textId="65571964">
            <w:pPr>
              <w:spacing w:after="60"/>
              <w:ind w:right="135"/>
              <w:jc w:val="both"/>
              <w:rPr>
                <w:rFonts w:ascii="Calibri" w:hAnsi="Calibri" w:cs="Calibri"/>
                <w:lang w:val="nl-NL"/>
              </w:rPr>
            </w:pPr>
            <w:r w:rsidRPr="00CA69A3">
              <w:rPr>
                <w:rFonts w:ascii="Calibri" w:hAnsi="Calibri" w:eastAsia="Times New Roman" w:cs="Calibri"/>
                <w:lang w:val="nl-NL" w:eastAsia="en-GB"/>
              </w:rPr>
              <w:t>§</w:t>
            </w:r>
            <w:r w:rsidR="0079346A">
              <w:rPr>
                <w:rFonts w:ascii="Calibri" w:hAnsi="Calibri" w:eastAsia="Times New Roman" w:cs="Calibri"/>
                <w:lang w:val="nl-NL" w:eastAsia="en-GB"/>
              </w:rPr>
              <w:t xml:space="preserve"> </w:t>
            </w:r>
            <w:r w:rsidRPr="00CA69A3">
              <w:rPr>
                <w:rFonts w:ascii="Calibri" w:hAnsi="Calibri" w:eastAsia="Times New Roman" w:cs="Calibri"/>
                <w:lang w:val="nl-NL" w:eastAsia="en-GB"/>
              </w:rPr>
              <w:t>1. Het referentiecentrum beschikt over de erkenning voor het zorgprogramma voor oncologie zoals bedoeld in het koninklijk besluit van 21 maart 2003 houdende vaststelling van de normen waaraan het zorgprogramma voor oncologische basiszorg en het zorgprogramma voor oncologie moeten voldoen om te worden erkend.</w:t>
            </w:r>
            <w:r w:rsidR="00A325D4">
              <w:rPr>
                <w:rFonts w:ascii="Calibri" w:hAnsi="Calibri" w:eastAsia="Times New Roman" w:cs="Calibri"/>
                <w:lang w:val="nl-NL" w:eastAsia="en-GB"/>
              </w:rPr>
              <w:t xml:space="preserve"> </w:t>
            </w:r>
          </w:p>
        </w:tc>
        <w:tc>
          <w:tcPr>
            <w:tcW w:w="6434" w:type="dxa"/>
            <w:tcMar/>
          </w:tcPr>
          <w:p w:rsidRPr="0054075A" w:rsidR="007A7C00" w:rsidP="002B334C" w:rsidRDefault="007A7C00" w14:paraId="479F199A" w14:textId="23FF5972">
            <w:pPr>
              <w:spacing w:after="60"/>
              <w:ind w:right="135"/>
              <w:jc w:val="both"/>
              <w:rPr>
                <w:rFonts w:ascii="Calibri" w:hAnsi="Calibri" w:cs="Calibri"/>
                <w:sz w:val="16"/>
                <w:szCs w:val="16"/>
                <w:lang w:val="fr-FR"/>
              </w:rPr>
            </w:pPr>
            <w:r w:rsidRPr="7316D898">
              <w:rPr>
                <w:rFonts w:ascii="Calibri" w:hAnsi="Calibri" w:eastAsia="Times New Roman" w:cs="Calibri"/>
                <w:lang w:val="fr-FR" w:eastAsia="en-GB"/>
              </w:rPr>
              <w:t>§</w:t>
            </w:r>
            <w:r w:rsidR="0079346A">
              <w:rPr>
                <w:rFonts w:ascii="Calibri" w:hAnsi="Calibri" w:eastAsia="Times New Roman" w:cs="Calibri"/>
                <w:lang w:val="fr-FR" w:eastAsia="en-GB"/>
              </w:rPr>
              <w:t xml:space="preserve"> </w:t>
            </w:r>
            <w:r w:rsidRPr="7316D898">
              <w:rPr>
                <w:rFonts w:ascii="Calibri" w:hAnsi="Calibri" w:eastAsia="Times New Roman" w:cs="Calibri"/>
                <w:lang w:val="fr-FR" w:eastAsia="en-GB"/>
              </w:rPr>
              <w:t>1. Le centre de référence dispose de l’agrément pour le programme de soins en oncologie, tel que visé dans l’arrêté royal du 21 mars 2003 fixant les normes auxquelles le programme de soins de base en oncologie et le programme de soins en oncologie doivent répondre pour être reconnu.</w:t>
            </w:r>
          </w:p>
        </w:tc>
      </w:tr>
      <w:tr w:rsidRPr="007668A4" w:rsidR="00427187" w:rsidTr="03F4C613" w14:paraId="0A491268" w14:textId="77777777">
        <w:tc>
          <w:tcPr>
            <w:tcW w:w="6663" w:type="dxa"/>
            <w:gridSpan w:val="2"/>
            <w:tcMar/>
          </w:tcPr>
          <w:p w:rsidRPr="000C2912" w:rsidR="00C25EA4" w:rsidRDefault="00C25EA4" w14:paraId="2DEE92B6" w14:textId="718BF9D8">
            <w:pPr>
              <w:spacing w:after="60"/>
              <w:ind w:right="135"/>
              <w:jc w:val="both"/>
              <w:rPr>
                <w:rFonts w:ascii="Calibri" w:hAnsi="Calibri" w:eastAsia="Times New Roman" w:cs="Calibri"/>
                <w:color w:val="000000" w:themeColor="text1"/>
                <w:highlight w:val="lightGray"/>
                <w:lang w:val="nl-BE" w:eastAsia="en-GB"/>
              </w:rPr>
            </w:pPr>
            <w:r w:rsidRPr="00B30338">
              <w:rPr>
                <w:rFonts w:ascii="Calibri" w:hAnsi="Calibri" w:eastAsia="Times New Roman" w:cs="Calibri"/>
                <w:lang w:val="nl-NL" w:eastAsia="en-GB"/>
              </w:rPr>
              <w:t xml:space="preserve">§ 2. Het referentiecentrum beschikt over de erkenning als dienst radiotherapie zoals bepaald in het koninklijk besluit van 5 april 1991 houdende vaststelling van de normen waaraan een dienst radiotherapie moet voldoen om te worden erkend als zware medisch-technische dienst zoals bedoeld in artikel 44 van de wet op de ziekenhuizen, gecoördineerd op 7 augustus 1987, </w:t>
            </w:r>
            <w:r w:rsidRPr="00B30338" w:rsidR="00257A96">
              <w:rPr>
                <w:rFonts w:ascii="Calibri" w:hAnsi="Calibri" w:eastAsia="Times New Roman" w:cs="Calibri"/>
                <w:lang w:val="nl-NL" w:eastAsia="en-GB"/>
              </w:rPr>
              <w:t>o</w:t>
            </w:r>
            <w:r w:rsidRPr="00B30338" w:rsidR="00AE64BA">
              <w:rPr>
                <w:rFonts w:ascii="Calibri" w:hAnsi="Calibri" w:eastAsia="Times New Roman" w:cs="Calibri"/>
                <w:lang w:val="nl-NL" w:eastAsia="en-GB"/>
              </w:rPr>
              <w:t>ver</w:t>
            </w:r>
            <w:r w:rsidRPr="00B30338">
              <w:rPr>
                <w:rFonts w:ascii="Calibri" w:hAnsi="Calibri" w:eastAsia="Times New Roman" w:cs="Calibri"/>
                <w:lang w:val="nl-NL" w:eastAsia="en-GB"/>
              </w:rPr>
              <w:t xml:space="preserve"> een satelliet van een erkende dienst radiotherapie</w:t>
            </w:r>
            <w:r w:rsidRPr="00B30338" w:rsidR="009D2770">
              <w:rPr>
                <w:rFonts w:ascii="Calibri" w:hAnsi="Calibri" w:eastAsia="Times New Roman" w:cs="Calibri"/>
                <w:lang w:val="nl-NL" w:eastAsia="en-GB"/>
              </w:rPr>
              <w:t xml:space="preserve"> </w:t>
            </w:r>
            <w:r w:rsidRPr="00B30338" w:rsidR="009D2770">
              <w:rPr>
                <w:rFonts w:ascii="Calibri" w:hAnsi="Calibri" w:eastAsia="Times New Roman" w:cs="Calibri"/>
                <w:color w:val="000000" w:themeColor="text1"/>
                <w:lang w:val="nl-BE" w:eastAsia="en-GB"/>
              </w:rPr>
              <w:t>of heeft een geformaliseerde afspraak met een erkende dienst waarmee het zijn kandidatuur als referentiecentrum heeft ingediend</w:t>
            </w:r>
            <w:r w:rsidRPr="00B30338" w:rsidR="00B430B0">
              <w:rPr>
                <w:rFonts w:ascii="Calibri" w:hAnsi="Calibri" w:eastAsia="Times New Roman" w:cs="Calibri"/>
                <w:color w:val="000000" w:themeColor="text1"/>
                <w:lang w:val="nl-BE" w:eastAsia="en-GB"/>
              </w:rPr>
              <w:t>.</w:t>
            </w:r>
            <w:r w:rsidRPr="00B30338" w:rsidR="009D2770">
              <w:rPr>
                <w:rFonts w:ascii="Calibri" w:hAnsi="Calibri" w:eastAsia="Times New Roman" w:cs="Calibri"/>
                <w:color w:val="000000" w:themeColor="text1"/>
                <w:lang w:val="nl-BE" w:eastAsia="en-GB"/>
              </w:rPr>
              <w:t xml:space="preserve"> </w:t>
            </w:r>
          </w:p>
        </w:tc>
        <w:tc>
          <w:tcPr>
            <w:tcW w:w="6434" w:type="dxa"/>
            <w:tcMar/>
          </w:tcPr>
          <w:p w:rsidRPr="000C2912" w:rsidR="00C25EA4" w:rsidRDefault="00C25EA4" w14:paraId="347F14AD" w14:textId="4EB573C4">
            <w:pPr>
              <w:spacing w:after="60"/>
              <w:ind w:right="136"/>
              <w:jc w:val="both"/>
              <w:rPr>
                <w:rFonts w:ascii="Calibri" w:hAnsi="Calibri" w:eastAsia="Arial" w:cs="Calibri"/>
                <w:b/>
                <w:bCs/>
                <w:color w:val="000000"/>
                <w:highlight w:val="lightGray"/>
                <w:lang w:val="fr-FR"/>
              </w:rPr>
            </w:pPr>
            <w:r w:rsidRPr="00B30338">
              <w:rPr>
                <w:rFonts w:ascii="Calibri" w:hAnsi="Calibri" w:eastAsia="Times New Roman" w:cs="Calibri"/>
                <w:lang w:val="fr-FR" w:eastAsia="en-GB"/>
              </w:rPr>
              <w:t xml:space="preserve">§ 2. Le centre de référence </w:t>
            </w:r>
            <w:r w:rsidRPr="00B30338" w:rsidR="009307F9">
              <w:rPr>
                <w:rFonts w:ascii="Calibri" w:hAnsi="Calibri" w:eastAsia="Times New Roman" w:cs="Calibri"/>
                <w:lang w:val="fr-FR" w:eastAsia="en-GB"/>
              </w:rPr>
              <w:t>dispose d</w:t>
            </w:r>
            <w:r w:rsidRPr="00B30338" w:rsidR="00546389">
              <w:rPr>
                <w:rFonts w:ascii="Calibri" w:hAnsi="Calibri" w:eastAsia="Times New Roman" w:cs="Calibri"/>
                <w:lang w:val="fr-FR" w:eastAsia="en-GB"/>
              </w:rPr>
              <w:t xml:space="preserve">e l’agrément </w:t>
            </w:r>
            <w:r w:rsidRPr="00B30338">
              <w:rPr>
                <w:rFonts w:ascii="Calibri" w:hAnsi="Calibri" w:eastAsia="Times New Roman" w:cs="Calibri"/>
                <w:lang w:val="fr-FR" w:eastAsia="en-GB"/>
              </w:rPr>
              <w:t xml:space="preserve">comme service de radiothérapie conformément à l'arrêté royal du 5 avril 1991 fixant les normes auxquelles un service de radiothérapie doit satisfaire pour être reconnu comme service médico-technique lourd au sens de l'article 44 de la loi sur les hôpitaux, coordonnée le 7 août 1987, </w:t>
            </w:r>
            <w:r w:rsidRPr="00B30338" w:rsidR="00546389">
              <w:rPr>
                <w:rFonts w:ascii="Calibri" w:hAnsi="Calibri" w:eastAsia="Times New Roman" w:cs="Calibri"/>
                <w:lang w:val="fr-FR" w:eastAsia="en-GB"/>
              </w:rPr>
              <w:t>d’un</w:t>
            </w:r>
            <w:r w:rsidRPr="00B30338">
              <w:rPr>
                <w:rFonts w:ascii="Calibri" w:hAnsi="Calibri" w:eastAsia="Times New Roman" w:cs="Calibri"/>
                <w:lang w:val="fr-FR" w:eastAsia="en-GB"/>
              </w:rPr>
              <w:t xml:space="preserve"> satellite d'un service de radiothérapie reconnu</w:t>
            </w:r>
            <w:r w:rsidRPr="00B30338" w:rsidR="00A84DEA">
              <w:rPr>
                <w:rFonts w:ascii="Calibri" w:hAnsi="Calibri" w:eastAsia="Times New Roman" w:cs="Calibri"/>
                <w:lang w:val="fr-FR" w:eastAsia="en-GB"/>
              </w:rPr>
              <w:t xml:space="preserve"> ou</w:t>
            </w:r>
            <w:r w:rsidRPr="00B30338" w:rsidR="001D791E">
              <w:rPr>
                <w:rFonts w:ascii="Calibri" w:hAnsi="Calibri" w:eastAsia="Times New Roman" w:cs="Calibri"/>
                <w:lang w:val="fr-FR" w:eastAsia="en-GB"/>
              </w:rPr>
              <w:t xml:space="preserve"> d'un accord formel avec un service de radiothérapie reconnu </w:t>
            </w:r>
            <w:r w:rsidRPr="00B30338" w:rsidR="001D791E">
              <w:rPr>
                <w:rFonts w:ascii="Calibri" w:hAnsi="Calibri" w:eastAsia="Calibri" w:cs="Calibri"/>
                <w:lang w:val="fr"/>
              </w:rPr>
              <w:t xml:space="preserve">avec lequel il a soumis sa candidature en tant que centre de référence. </w:t>
            </w:r>
          </w:p>
        </w:tc>
      </w:tr>
      <w:tr w:rsidRPr="007668A4" w:rsidR="00427187" w:rsidTr="03F4C613" w14:paraId="6793F398" w14:textId="77777777">
        <w:trPr>
          <w:trHeight w:val="172"/>
        </w:trPr>
        <w:tc>
          <w:tcPr>
            <w:tcW w:w="6663" w:type="dxa"/>
            <w:gridSpan w:val="2"/>
            <w:tcMar/>
          </w:tcPr>
          <w:p w:rsidRPr="00790C95" w:rsidR="00D902FD" w:rsidP="002B334C" w:rsidRDefault="00D902FD" w14:paraId="08D74042" w14:textId="72769BBD">
            <w:pPr>
              <w:spacing w:after="60"/>
              <w:ind w:right="135"/>
              <w:jc w:val="both"/>
              <w:rPr>
                <w:rFonts w:ascii="Calibri" w:hAnsi="Calibri" w:eastAsia="Times New Roman" w:cs="Calibri"/>
                <w:lang w:val="nl-BE" w:eastAsia="en-GB"/>
              </w:rPr>
            </w:pPr>
            <w:r w:rsidRPr="00CA69A3">
              <w:rPr>
                <w:rFonts w:ascii="Calibri" w:hAnsi="Calibri" w:eastAsia="Times New Roman" w:cs="Calibri"/>
                <w:lang w:val="nl-NL" w:eastAsia="en-GB"/>
              </w:rPr>
              <w:t>§</w:t>
            </w:r>
            <w:r w:rsidR="0079346A">
              <w:rPr>
                <w:rFonts w:ascii="Calibri" w:hAnsi="Calibri" w:eastAsia="Times New Roman" w:cs="Calibri"/>
                <w:lang w:val="nl-NL" w:eastAsia="en-GB"/>
              </w:rPr>
              <w:t xml:space="preserve"> </w:t>
            </w:r>
            <w:r w:rsidR="00331B92">
              <w:rPr>
                <w:rFonts w:ascii="Calibri" w:hAnsi="Calibri" w:eastAsia="Times New Roman" w:cs="Calibri"/>
                <w:lang w:val="nl-NL" w:eastAsia="en-GB"/>
              </w:rPr>
              <w:t>3</w:t>
            </w:r>
            <w:r w:rsidRPr="00CA69A3">
              <w:rPr>
                <w:rFonts w:ascii="Calibri" w:hAnsi="Calibri" w:eastAsia="Times New Roman" w:cs="Calibri"/>
                <w:lang w:val="nl-NL" w:eastAsia="en-GB"/>
              </w:rPr>
              <w:t>. Het referentiecentrum kan toetreden tot de overeenkomst op voorwaarde dat het</w:t>
            </w:r>
            <w:r>
              <w:rPr>
                <w:rFonts w:ascii="Calibri" w:hAnsi="Calibri" w:eastAsia="Times New Roman" w:cs="Calibri"/>
                <w:lang w:val="nl-NL" w:eastAsia="en-GB"/>
              </w:rPr>
              <w:t xml:space="preserve"> voor primaire </w:t>
            </w:r>
            <w:r w:rsidRPr="00CA69A3">
              <w:rPr>
                <w:rFonts w:ascii="Calibri" w:hAnsi="Calibri" w:eastAsia="Times New Roman" w:cs="Calibri"/>
                <w:lang w:val="nl-NL" w:eastAsia="en-GB"/>
              </w:rPr>
              <w:t xml:space="preserve">maligne hoofd- en </w:t>
            </w:r>
            <w:proofErr w:type="spellStart"/>
            <w:r w:rsidRPr="00CA69A3">
              <w:rPr>
                <w:rFonts w:ascii="Calibri" w:hAnsi="Calibri" w:eastAsia="Times New Roman" w:cs="Calibri"/>
                <w:lang w:val="nl-NL" w:eastAsia="en-GB"/>
              </w:rPr>
              <w:t>halstumoren</w:t>
            </w:r>
            <w:proofErr w:type="spellEnd"/>
            <w:r>
              <w:rPr>
                <w:rFonts w:ascii="Calibri" w:hAnsi="Calibri" w:eastAsia="Times New Roman" w:cs="Calibri"/>
                <w:lang w:val="nl-NL" w:eastAsia="en-GB"/>
              </w:rPr>
              <w:t xml:space="preserve"> gediagnosticeerd</w:t>
            </w:r>
            <w:r w:rsidRPr="00CA69A3">
              <w:rPr>
                <w:rFonts w:ascii="Calibri" w:hAnsi="Calibri" w:eastAsia="Times New Roman" w:cs="Calibri"/>
                <w:lang w:val="nl-NL" w:eastAsia="en-GB"/>
              </w:rPr>
              <w:t xml:space="preserve"> in de periode </w:t>
            </w:r>
            <w:r w:rsidRPr="00BE268E">
              <w:rPr>
                <w:rFonts w:ascii="Calibri" w:hAnsi="Calibri" w:eastAsia="Times New Roman" w:cs="Calibri"/>
                <w:color w:val="000000" w:themeColor="text1"/>
                <w:lang w:val="nl-NL" w:eastAsia="en-GB"/>
              </w:rPr>
              <w:t>2019 tot en met 2023</w:t>
            </w:r>
            <w:r w:rsidRPr="3D7246E8">
              <w:rPr>
                <w:rFonts w:ascii="Calibri" w:hAnsi="Calibri" w:eastAsia="Times New Roman" w:cs="Calibri"/>
                <w:color w:val="000000" w:themeColor="text1"/>
                <w:shd w:val="clear" w:color="auto" w:fill="FFFFFF" w:themeFill="background1"/>
                <w:lang w:val="nl-NL" w:eastAsia="en-GB"/>
              </w:rPr>
              <w:t xml:space="preserve"> cumulatief</w:t>
            </w:r>
            <w:r w:rsidRPr="00DE2A4A">
              <w:rPr>
                <w:rFonts w:ascii="Calibri" w:hAnsi="Calibri" w:eastAsia="Times New Roman" w:cs="Calibri"/>
                <w:lang w:val="nl-NL" w:eastAsia="en-GB"/>
              </w:rPr>
              <w:t>:</w:t>
            </w:r>
          </w:p>
        </w:tc>
        <w:tc>
          <w:tcPr>
            <w:tcW w:w="6434" w:type="dxa"/>
            <w:tcMar/>
          </w:tcPr>
          <w:p w:rsidRPr="7316D898" w:rsidR="00D902FD" w:rsidP="002B334C" w:rsidRDefault="00D902FD" w14:paraId="44C8D4AE" w14:textId="2E69B2DB">
            <w:pPr>
              <w:spacing w:after="60"/>
              <w:ind w:right="135"/>
              <w:jc w:val="both"/>
              <w:rPr>
                <w:rFonts w:ascii="Calibri" w:hAnsi="Calibri" w:eastAsia="Times New Roman" w:cs="Calibri"/>
                <w:lang w:val="fr-FR" w:eastAsia="en-GB"/>
              </w:rPr>
            </w:pPr>
            <w:r w:rsidRPr="00642F40">
              <w:rPr>
                <w:rFonts w:ascii="Calibri" w:hAnsi="Calibri" w:eastAsia="Times New Roman" w:cs="Calibri"/>
                <w:lang w:val="fr-FR" w:eastAsia="en-GB"/>
              </w:rPr>
              <w:t>§</w:t>
            </w:r>
            <w:r w:rsidR="0079346A">
              <w:rPr>
                <w:rFonts w:ascii="Calibri" w:hAnsi="Calibri" w:eastAsia="Times New Roman" w:cs="Calibri"/>
                <w:lang w:val="fr-FR" w:eastAsia="en-GB"/>
              </w:rPr>
              <w:t xml:space="preserve"> </w:t>
            </w:r>
            <w:r w:rsidR="00331B92">
              <w:rPr>
                <w:rFonts w:ascii="Calibri" w:hAnsi="Calibri" w:eastAsia="Times New Roman" w:cs="Calibri"/>
                <w:lang w:val="fr-FR" w:eastAsia="en-GB"/>
              </w:rPr>
              <w:t>3</w:t>
            </w:r>
            <w:r w:rsidRPr="00642F40">
              <w:rPr>
                <w:rFonts w:ascii="Calibri" w:hAnsi="Calibri" w:eastAsia="Times New Roman" w:cs="Calibri"/>
                <w:lang w:val="fr-FR" w:eastAsia="en-GB"/>
              </w:rPr>
              <w:t>. Le centre de référence peut adhérer à la convention à condition qu</w:t>
            </w:r>
            <w:r>
              <w:rPr>
                <w:rFonts w:ascii="Calibri" w:hAnsi="Calibri" w:eastAsia="Times New Roman" w:cs="Calibri"/>
                <w:lang w:val="fr-FR" w:eastAsia="en-GB"/>
              </w:rPr>
              <w:t xml:space="preserve">e pour les tumeurs primaires maligne de la tête du cou diagnostiquées au cours de </w:t>
            </w:r>
            <w:r w:rsidRPr="00642F40">
              <w:rPr>
                <w:rFonts w:ascii="Calibri" w:hAnsi="Calibri" w:eastAsia="Times New Roman" w:cs="Calibri"/>
                <w:lang w:val="fr-FR" w:eastAsia="en-GB"/>
              </w:rPr>
              <w:t xml:space="preserve">la période comprise entre </w:t>
            </w:r>
            <w:r w:rsidRPr="00946E5F">
              <w:rPr>
                <w:rFonts w:ascii="Calibri" w:hAnsi="Calibri" w:eastAsia="Times New Roman" w:cs="Calibri"/>
                <w:color w:val="000000" w:themeColor="text1"/>
                <w:lang w:val="fr-BE" w:eastAsia="en-GB"/>
              </w:rPr>
              <w:t xml:space="preserve">2019 </w:t>
            </w:r>
            <w:r w:rsidRPr="00946E5F">
              <w:rPr>
                <w:rFonts w:ascii="Calibri" w:hAnsi="Calibri" w:eastAsia="Times New Roman" w:cs="Calibri"/>
                <w:color w:val="000000" w:themeColor="text1"/>
                <w:lang w:val="fr-FR" w:eastAsia="en-GB"/>
              </w:rPr>
              <w:t xml:space="preserve">et </w:t>
            </w:r>
            <w:r w:rsidRPr="00946E5F">
              <w:rPr>
                <w:rFonts w:ascii="Calibri" w:hAnsi="Calibri" w:eastAsia="Times New Roman" w:cs="Calibri"/>
                <w:color w:val="000000" w:themeColor="text1"/>
                <w:lang w:val="fr-BE" w:eastAsia="en-GB"/>
              </w:rPr>
              <w:t>2023</w:t>
            </w:r>
            <w:r w:rsidRPr="00642F40">
              <w:rPr>
                <w:rFonts w:ascii="Calibri" w:hAnsi="Calibri" w:eastAsia="Times New Roman" w:cs="Calibri"/>
                <w:lang w:val="fr-FR" w:eastAsia="en-GB"/>
              </w:rPr>
              <w:t>,</w:t>
            </w:r>
            <w:r>
              <w:rPr>
                <w:rFonts w:ascii="Calibri" w:hAnsi="Calibri" w:eastAsia="Times New Roman" w:cs="Calibri"/>
                <w:lang w:val="fr-FR" w:eastAsia="en-GB"/>
              </w:rPr>
              <w:t xml:space="preserve"> le centre a </w:t>
            </w:r>
            <w:proofErr w:type="gramStart"/>
            <w:r w:rsidRPr="3D7246E8">
              <w:rPr>
                <w:rFonts w:ascii="Calibri" w:hAnsi="Calibri" w:eastAsia="Times New Roman" w:cs="Calibri"/>
                <w:lang w:val="fr-FR" w:eastAsia="en-GB"/>
              </w:rPr>
              <w:t>cumulativement</w:t>
            </w:r>
            <w:r>
              <w:rPr>
                <w:rFonts w:ascii="Calibri" w:hAnsi="Calibri" w:eastAsia="Times New Roman" w:cs="Calibri"/>
                <w:lang w:val="fr-FR" w:eastAsia="en-GB"/>
              </w:rPr>
              <w:t>:</w:t>
            </w:r>
            <w:proofErr w:type="gramEnd"/>
          </w:p>
        </w:tc>
      </w:tr>
      <w:tr w:rsidRPr="007668A4" w:rsidR="00E41AE2" w:rsidTr="03F4C613" w14:paraId="57C0281B" w14:textId="77777777">
        <w:trPr>
          <w:trHeight w:val="172"/>
        </w:trPr>
        <w:tc>
          <w:tcPr>
            <w:tcW w:w="6663" w:type="dxa"/>
            <w:gridSpan w:val="2"/>
            <w:tcMar/>
          </w:tcPr>
          <w:p w:rsidRPr="00790C95" w:rsidR="00D902FD" w:rsidP="002B334C" w:rsidRDefault="00D902FD" w14:paraId="64C8AFCE" w14:textId="3A979FB1">
            <w:pPr>
              <w:pStyle w:val="ListParagraph"/>
              <w:numPr>
                <w:ilvl w:val="0"/>
                <w:numId w:val="122"/>
              </w:numPr>
              <w:spacing w:after="60"/>
              <w:ind w:right="135"/>
              <w:jc w:val="both"/>
              <w:rPr>
                <w:rFonts w:ascii="Calibri" w:hAnsi="Calibri" w:eastAsia="Times New Roman" w:cs="Calibri"/>
                <w:lang w:val="nl-BE" w:eastAsia="en-GB"/>
              </w:rPr>
            </w:pPr>
            <w:proofErr w:type="gramStart"/>
            <w:r w:rsidRPr="00790C95">
              <w:rPr>
                <w:rFonts w:ascii="Calibri" w:hAnsi="Calibri" w:eastAsia="Times New Roman" w:cs="Calibri"/>
                <w:color w:val="000000" w:themeColor="text1"/>
                <w:lang w:val="nl-BE" w:eastAsia="en-GB"/>
              </w:rPr>
              <w:t>gemiddeld</w:t>
            </w:r>
            <w:proofErr w:type="gramEnd"/>
            <w:r w:rsidRPr="00790C95">
              <w:rPr>
                <w:rFonts w:ascii="Calibri" w:hAnsi="Calibri" w:eastAsia="Times New Roman" w:cs="Calibri"/>
                <w:color w:val="000000" w:themeColor="text1"/>
                <w:lang w:val="nl-BE" w:eastAsia="en-GB"/>
              </w:rPr>
              <w:t xml:space="preserve"> op jaarbasis minstens 30 hoofdbehandelingen</w:t>
            </w:r>
            <w:r w:rsidRPr="00EF4C09" w:rsidR="00EF4C09">
              <w:rPr>
                <w:rFonts w:ascii="Calibri" w:hAnsi="Calibri" w:eastAsia="Times New Roman" w:cs="Calibri"/>
                <w:color w:val="000000" w:themeColor="text1"/>
                <w:lang w:val="nl-BE" w:eastAsia="en-GB"/>
              </w:rPr>
              <w:t xml:space="preserve"> </w:t>
            </w:r>
            <w:r w:rsidRPr="00790C95">
              <w:rPr>
                <w:rFonts w:ascii="Calibri" w:hAnsi="Calibri" w:eastAsia="Times New Roman" w:cs="Calibri"/>
                <w:color w:val="000000" w:themeColor="text1"/>
                <w:lang w:val="nl-BE" w:eastAsia="en-GB"/>
              </w:rPr>
              <w:t>per jaar uitvoerde;</w:t>
            </w:r>
          </w:p>
        </w:tc>
        <w:tc>
          <w:tcPr>
            <w:tcW w:w="6434" w:type="dxa"/>
            <w:tcMar/>
          </w:tcPr>
          <w:p w:rsidRPr="00790C95" w:rsidR="00D902FD" w:rsidP="002B334C" w:rsidRDefault="00D902FD" w14:paraId="020D6AA0" w14:textId="3A625AB7">
            <w:pPr>
              <w:pStyle w:val="ListParagraph"/>
              <w:numPr>
                <w:ilvl w:val="0"/>
                <w:numId w:val="123"/>
              </w:numPr>
              <w:spacing w:after="60"/>
              <w:ind w:right="135"/>
              <w:jc w:val="both"/>
              <w:rPr>
                <w:rFonts w:ascii="Calibri" w:hAnsi="Calibri" w:eastAsia="Times New Roman" w:cs="Calibri"/>
                <w:lang w:val="fr-FR" w:eastAsia="en-GB"/>
              </w:rPr>
            </w:pPr>
            <w:proofErr w:type="gramStart"/>
            <w:r w:rsidRPr="00790C95">
              <w:rPr>
                <w:rFonts w:ascii="Calibri" w:hAnsi="Calibri" w:eastAsia="Times New Roman" w:cs="Calibri"/>
                <w:lang w:val="fr-FR" w:eastAsia="en-GB"/>
              </w:rPr>
              <w:t>effectué</w:t>
            </w:r>
            <w:proofErr w:type="gramEnd"/>
            <w:r w:rsidRPr="00790C95">
              <w:rPr>
                <w:rFonts w:ascii="Calibri" w:hAnsi="Calibri" w:eastAsia="Times New Roman" w:cs="Calibri"/>
                <w:lang w:val="fr-FR" w:eastAsia="en-GB"/>
              </w:rPr>
              <w:t>, en moyenne annuelle, au moins 30 traitements principaux par an</w:t>
            </w:r>
            <w:r w:rsidR="000C0B56">
              <w:rPr>
                <w:rFonts w:ascii="Calibri" w:hAnsi="Calibri" w:eastAsia="Times New Roman" w:cs="Calibri"/>
                <w:lang w:val="fr-FR" w:eastAsia="en-GB"/>
              </w:rPr>
              <w:t xml:space="preserve"> </w:t>
            </w:r>
            <w:r w:rsidRPr="00790C95">
              <w:rPr>
                <w:rFonts w:ascii="Calibri" w:hAnsi="Calibri" w:eastAsia="Times New Roman" w:cs="Calibri"/>
                <w:lang w:val="fr-FR" w:eastAsia="en-GB"/>
              </w:rPr>
              <w:t>;</w:t>
            </w:r>
          </w:p>
        </w:tc>
      </w:tr>
      <w:tr w:rsidRPr="007668A4" w:rsidR="00E41AE2" w:rsidTr="03F4C613" w14:paraId="34B6EA1F" w14:textId="77777777">
        <w:trPr>
          <w:trHeight w:val="172"/>
        </w:trPr>
        <w:tc>
          <w:tcPr>
            <w:tcW w:w="6663" w:type="dxa"/>
            <w:gridSpan w:val="2"/>
            <w:tcMar/>
          </w:tcPr>
          <w:p w:rsidRPr="00705D58" w:rsidR="00D902FD" w:rsidP="002B334C" w:rsidRDefault="00D902FD" w14:paraId="18A0969F" w14:textId="67C721CE">
            <w:pPr>
              <w:pStyle w:val="ListParagraph"/>
              <w:numPr>
                <w:ilvl w:val="0"/>
                <w:numId w:val="123"/>
              </w:numPr>
              <w:spacing w:after="60"/>
              <w:ind w:right="135"/>
              <w:jc w:val="both"/>
              <w:rPr>
                <w:rFonts w:ascii="Calibri" w:hAnsi="Calibri" w:eastAsia="Times New Roman" w:cs="Calibri"/>
                <w:lang w:val="nl-BE" w:eastAsia="en-GB"/>
              </w:rPr>
            </w:pPr>
            <w:proofErr w:type="gramStart"/>
            <w:r w:rsidRPr="00705D58">
              <w:rPr>
                <w:rFonts w:ascii="Calibri" w:hAnsi="Calibri" w:eastAsia="Times New Roman" w:cs="Calibri"/>
                <w:color w:val="000000" w:themeColor="text1"/>
                <w:lang w:val="nl-BE" w:eastAsia="en-GB"/>
              </w:rPr>
              <w:t>gemiddeld</w:t>
            </w:r>
            <w:proofErr w:type="gramEnd"/>
            <w:r w:rsidRPr="00705D58">
              <w:rPr>
                <w:rFonts w:ascii="Calibri" w:hAnsi="Calibri" w:eastAsia="Times New Roman" w:cs="Calibri"/>
                <w:color w:val="000000" w:themeColor="text1"/>
                <w:lang w:val="nl-BE" w:eastAsia="en-GB"/>
              </w:rPr>
              <w:t xml:space="preserve"> op jaarbasis bij minstens 30 patiënten </w:t>
            </w:r>
            <w:r w:rsidRPr="00705D58">
              <w:rPr>
                <w:rFonts w:ascii="Calibri" w:hAnsi="Calibri" w:eastAsia="Times New Roman" w:cs="Calibri"/>
                <w:color w:val="000000" w:themeColor="text1"/>
                <w:shd w:val="clear" w:color="auto" w:fill="FFFFFF" w:themeFill="background1"/>
                <w:lang w:val="nl-BE" w:eastAsia="en-GB"/>
              </w:rPr>
              <w:t xml:space="preserve">met een histologisch bewezen primaire maligne tumor van hoofd en </w:t>
            </w:r>
            <w:r w:rsidRPr="00705D58">
              <w:rPr>
                <w:rFonts w:ascii="Calibri" w:hAnsi="Calibri" w:eastAsia="Times New Roman" w:cs="Calibri"/>
                <w:color w:val="000000" w:themeColor="text1"/>
                <w:shd w:val="clear" w:color="auto" w:fill="FFFFFF" w:themeFill="background1"/>
                <w:lang w:val="nl-BE" w:eastAsia="en-GB"/>
              </w:rPr>
              <w:t xml:space="preserve">hals een therapeutische oncologische </w:t>
            </w:r>
            <w:proofErr w:type="spellStart"/>
            <w:r w:rsidRPr="00705D58">
              <w:rPr>
                <w:rFonts w:ascii="Calibri" w:hAnsi="Calibri" w:eastAsia="Times New Roman" w:cs="Calibri"/>
                <w:color w:val="000000" w:themeColor="text1"/>
                <w:lang w:val="nl-BE" w:eastAsia="en-GB"/>
              </w:rPr>
              <w:t>ablatieve</w:t>
            </w:r>
            <w:proofErr w:type="spellEnd"/>
            <w:r w:rsidRPr="00705D58">
              <w:rPr>
                <w:rFonts w:ascii="Calibri" w:hAnsi="Calibri" w:eastAsia="Times New Roman" w:cs="Calibri"/>
                <w:color w:val="000000" w:themeColor="text1"/>
                <w:lang w:val="nl-BE" w:eastAsia="en-GB"/>
              </w:rPr>
              <w:t xml:space="preserve"> chirurgie</w:t>
            </w:r>
            <w:r w:rsidRPr="00705D58">
              <w:rPr>
                <w:rFonts w:ascii="Calibri" w:hAnsi="Calibri" w:eastAsia="Times New Roman" w:cs="Calibri"/>
                <w:color w:val="000000" w:themeColor="text1"/>
                <w:shd w:val="clear" w:color="auto" w:fill="FFFFFF" w:themeFill="background1"/>
                <w:lang w:val="nl-BE" w:eastAsia="en-GB"/>
              </w:rPr>
              <w:t xml:space="preserve"> uitvoerde per jaar;</w:t>
            </w:r>
          </w:p>
        </w:tc>
        <w:tc>
          <w:tcPr>
            <w:tcW w:w="6434" w:type="dxa"/>
            <w:tcMar/>
          </w:tcPr>
          <w:p w:rsidRPr="00705D58" w:rsidR="00D902FD" w:rsidP="002B334C" w:rsidRDefault="00D902FD" w14:paraId="63BF15DF" w14:textId="4C0C63A1">
            <w:pPr>
              <w:pStyle w:val="ListParagraph"/>
              <w:numPr>
                <w:ilvl w:val="0"/>
                <w:numId w:val="122"/>
              </w:numPr>
              <w:spacing w:after="60"/>
              <w:ind w:right="135"/>
              <w:jc w:val="both"/>
              <w:rPr>
                <w:rFonts w:ascii="Calibri" w:hAnsi="Calibri" w:eastAsia="Times New Roman" w:cs="Calibri"/>
                <w:lang w:val="fr-FR" w:eastAsia="en-GB"/>
              </w:rPr>
            </w:pPr>
            <w:proofErr w:type="gramStart"/>
            <w:r w:rsidRPr="00705D58">
              <w:rPr>
                <w:rFonts w:ascii="Calibri" w:hAnsi="Calibri" w:eastAsia="Times New Roman" w:cs="Calibri"/>
                <w:lang w:val="fr-FR" w:eastAsia="en-GB"/>
              </w:rPr>
              <w:t>effectué</w:t>
            </w:r>
            <w:proofErr w:type="gramEnd"/>
            <w:r w:rsidRPr="00705D58">
              <w:rPr>
                <w:rFonts w:ascii="Calibri" w:hAnsi="Calibri" w:eastAsia="Times New Roman" w:cs="Calibri"/>
                <w:lang w:val="fr-FR" w:eastAsia="en-GB"/>
              </w:rPr>
              <w:t xml:space="preserve">, en moyenne, au moins 30 </w:t>
            </w:r>
            <w:r w:rsidRPr="00705D58">
              <w:rPr>
                <w:rFonts w:ascii="Calibri" w:hAnsi="Calibri" w:eastAsia="Times New Roman" w:cs="Calibri"/>
                <w:shd w:val="clear" w:color="auto" w:fill="FFFFFF" w:themeFill="background1"/>
                <w:lang w:val="fr-FR" w:eastAsia="en-GB"/>
              </w:rPr>
              <w:t xml:space="preserve">interventions chirurgicales ablatives </w:t>
            </w:r>
            <w:r w:rsidRPr="00705D58">
              <w:rPr>
                <w:rFonts w:ascii="Calibri" w:hAnsi="Calibri" w:eastAsia="Times New Roman" w:cs="Calibri"/>
                <w:lang w:val="fr-FR" w:eastAsia="en-GB"/>
              </w:rPr>
              <w:t>à visée</w:t>
            </w:r>
            <w:r w:rsidRPr="00705D58">
              <w:rPr>
                <w:rFonts w:ascii="Calibri" w:hAnsi="Calibri" w:eastAsia="Times New Roman" w:cs="Calibri"/>
                <w:shd w:val="clear" w:color="auto" w:fill="FFFFFF" w:themeFill="background1"/>
                <w:lang w:val="fr-FR" w:eastAsia="en-GB"/>
              </w:rPr>
              <w:t xml:space="preserve"> oncologique</w:t>
            </w:r>
            <w:r w:rsidRPr="00705D58">
              <w:rPr>
                <w:rFonts w:ascii="Calibri" w:hAnsi="Calibri" w:eastAsia="Times New Roman" w:cs="Calibri"/>
                <w:lang w:val="fr-FR" w:eastAsia="en-GB"/>
              </w:rPr>
              <w:t xml:space="preserve"> par an chez des </w:t>
            </w:r>
            <w:r w:rsidRPr="00705D58">
              <w:rPr>
                <w:rFonts w:ascii="Calibri" w:hAnsi="Calibri" w:eastAsia="Times New Roman" w:cs="Calibri"/>
                <w:lang w:val="fr-FR" w:eastAsia="en-GB"/>
              </w:rPr>
              <w:t xml:space="preserve">patients présentant </w:t>
            </w:r>
            <w:r w:rsidRPr="00705D58">
              <w:rPr>
                <w:rFonts w:ascii="Calibri" w:hAnsi="Calibri" w:eastAsia="Times New Roman" w:cs="Calibri"/>
                <w:shd w:val="clear" w:color="auto" w:fill="FFFFFF" w:themeFill="background1"/>
                <w:lang w:val="fr-FR" w:eastAsia="en-GB"/>
              </w:rPr>
              <w:t xml:space="preserve">une tumeur maligne primaire de la tête et du cou confirmée </w:t>
            </w:r>
            <w:r w:rsidRPr="00705D58">
              <w:rPr>
                <w:rFonts w:ascii="Calibri" w:hAnsi="Calibri" w:eastAsia="Times New Roman" w:cs="Calibri"/>
                <w:lang w:val="fr-FR" w:eastAsia="en-GB"/>
              </w:rPr>
              <w:t>histologiquement</w:t>
            </w:r>
            <w:r w:rsidR="000C0B56">
              <w:rPr>
                <w:rFonts w:ascii="Calibri" w:hAnsi="Calibri" w:eastAsia="Times New Roman" w:cs="Calibri"/>
                <w:lang w:val="fr-FR" w:eastAsia="en-GB"/>
              </w:rPr>
              <w:t xml:space="preserve"> </w:t>
            </w:r>
            <w:r w:rsidRPr="00705D58">
              <w:rPr>
                <w:rFonts w:ascii="Calibri" w:hAnsi="Calibri" w:eastAsia="Times New Roman" w:cs="Calibri"/>
                <w:shd w:val="clear" w:color="auto" w:fill="FFFFFF" w:themeFill="background1"/>
                <w:lang w:val="fr-FR" w:eastAsia="en-GB"/>
              </w:rPr>
              <w:t>;</w:t>
            </w:r>
          </w:p>
        </w:tc>
      </w:tr>
      <w:tr w:rsidRPr="007668A4" w:rsidR="00427187" w:rsidTr="03F4C613" w14:paraId="1EDA56C9" w14:textId="77777777">
        <w:trPr>
          <w:trHeight w:val="172"/>
        </w:trPr>
        <w:tc>
          <w:tcPr>
            <w:tcW w:w="6663" w:type="dxa"/>
            <w:gridSpan w:val="2"/>
            <w:tcMar/>
          </w:tcPr>
          <w:p w:rsidRPr="00D055FC" w:rsidR="00D902FD" w:rsidP="002B334C" w:rsidRDefault="00D902FD" w14:paraId="03519E88" w14:textId="7272C5DD">
            <w:pPr>
              <w:pStyle w:val="ListParagraph"/>
              <w:numPr>
                <w:ilvl w:val="0"/>
                <w:numId w:val="122"/>
              </w:numPr>
              <w:spacing w:after="60"/>
              <w:ind w:right="135"/>
              <w:jc w:val="both"/>
              <w:rPr>
                <w:rFonts w:ascii="Calibri" w:hAnsi="Calibri" w:eastAsia="Times New Roman" w:cs="Calibri"/>
                <w:lang w:val="nl-BE" w:eastAsia="en-GB"/>
              </w:rPr>
            </w:pPr>
            <w:proofErr w:type="gramStart"/>
            <w:r w:rsidRPr="00D055FC">
              <w:rPr>
                <w:rFonts w:ascii="Calibri" w:hAnsi="Calibri" w:eastAsia="Times New Roman" w:cs="Calibri"/>
                <w:lang w:val="nl-BE" w:eastAsia="en-GB"/>
              </w:rPr>
              <w:t>gemiddeld</w:t>
            </w:r>
            <w:proofErr w:type="gramEnd"/>
            <w:r w:rsidRPr="00D055FC">
              <w:rPr>
                <w:rFonts w:ascii="Calibri" w:hAnsi="Calibri" w:eastAsia="Times New Roman" w:cs="Calibri"/>
                <w:lang w:val="nl-BE" w:eastAsia="en-GB"/>
              </w:rPr>
              <w:t xml:space="preserve"> op jaarbasis minstens 30 </w:t>
            </w:r>
            <w:r w:rsidRPr="00D055FC" w:rsidR="009E1481">
              <w:rPr>
                <w:rFonts w:ascii="Calibri" w:hAnsi="Calibri" w:eastAsia="Times New Roman" w:cs="Calibri"/>
                <w:lang w:val="nl-BE" w:eastAsia="en-GB"/>
              </w:rPr>
              <w:t>radiotherapiebehandelingen</w:t>
            </w:r>
            <w:r w:rsidR="009E1481">
              <w:rPr>
                <w:rFonts w:ascii="Calibri" w:hAnsi="Calibri" w:eastAsia="Times New Roman" w:cs="Calibri"/>
                <w:lang w:val="nl-BE" w:eastAsia="en-GB"/>
              </w:rPr>
              <w:t xml:space="preserve"> voor </w:t>
            </w:r>
            <w:r w:rsidRPr="00D055FC">
              <w:rPr>
                <w:rFonts w:ascii="Calibri" w:hAnsi="Calibri" w:eastAsia="Times New Roman" w:cs="Calibri"/>
                <w:lang w:val="nl-BE" w:eastAsia="en-GB"/>
              </w:rPr>
              <w:t xml:space="preserve">hoofd- en </w:t>
            </w:r>
            <w:proofErr w:type="spellStart"/>
            <w:r w:rsidRPr="00D055FC">
              <w:rPr>
                <w:rFonts w:ascii="Calibri" w:hAnsi="Calibri" w:eastAsia="Times New Roman" w:cs="Calibri"/>
                <w:lang w:val="nl-BE" w:eastAsia="en-GB"/>
              </w:rPr>
              <w:t>hals</w:t>
            </w:r>
            <w:r w:rsidR="0055380B">
              <w:rPr>
                <w:rFonts w:ascii="Calibri" w:hAnsi="Calibri" w:eastAsia="Times New Roman" w:cs="Calibri"/>
                <w:lang w:val="nl-BE" w:eastAsia="en-GB"/>
              </w:rPr>
              <w:t>tumoren</w:t>
            </w:r>
            <w:proofErr w:type="spellEnd"/>
            <w:r w:rsidRPr="00D055FC">
              <w:rPr>
                <w:rFonts w:ascii="Calibri" w:hAnsi="Calibri" w:eastAsia="Times New Roman" w:cs="Calibri"/>
                <w:lang w:val="nl-BE" w:eastAsia="en-GB"/>
              </w:rPr>
              <w:t xml:space="preserve"> uitvoerde per jaar. </w:t>
            </w:r>
            <w:r w:rsidR="0089235E">
              <w:rPr>
                <w:rFonts w:ascii="Calibri" w:hAnsi="Calibri" w:eastAsia="Times New Roman" w:cs="Calibri"/>
                <w:shd w:val="clear" w:color="auto" w:fill="FFFFFF" w:themeFill="background1"/>
                <w:lang w:val="nl-BE" w:eastAsia="en-GB"/>
              </w:rPr>
              <w:t>Onder</w:t>
            </w:r>
            <w:r w:rsidRPr="00D055FC">
              <w:rPr>
                <w:rFonts w:ascii="Calibri" w:hAnsi="Calibri" w:eastAsia="Times New Roman" w:cs="Calibri"/>
                <w:shd w:val="clear" w:color="auto" w:fill="FFFFFF" w:themeFill="background1"/>
                <w:lang w:val="nl-BE" w:eastAsia="en-GB"/>
              </w:rPr>
              <w:t xml:space="preserve"> radiotherapiebehandelingen wordt verstaan: primaire radiotherapie en radiotherapie voor en/of na chirurgie.</w:t>
            </w:r>
            <w:r w:rsidR="005B4D3D">
              <w:rPr>
                <w:rFonts w:ascii="Calibri" w:hAnsi="Calibri" w:eastAsia="Times New Roman" w:cs="Calibri"/>
                <w:shd w:val="clear" w:color="auto" w:fill="FFFFFF" w:themeFill="background1"/>
                <w:lang w:val="nl-BE" w:eastAsia="en-GB"/>
              </w:rPr>
              <w:t xml:space="preserve"> </w:t>
            </w:r>
            <w:r w:rsidRPr="00296DBF" w:rsidR="005B4D3D">
              <w:rPr>
                <w:rFonts w:ascii="Calibri" w:hAnsi="Calibri" w:eastAsia="Times New Roman" w:cs="Calibri"/>
                <w:shd w:val="clear" w:color="auto" w:fill="FFFFFF" w:themeFill="background1"/>
                <w:lang w:val="nl-BE" w:eastAsia="en-GB"/>
              </w:rPr>
              <w:t xml:space="preserve">De bedoelde aantallen </w:t>
            </w:r>
            <w:r w:rsidRPr="00296DBF" w:rsidR="005B4D3D">
              <w:rPr>
                <w:rFonts w:ascii="Calibri" w:hAnsi="Calibri" w:eastAsia="Times New Roman" w:cs="Calibri"/>
                <w:lang w:val="nl-BE" w:eastAsia="en-GB"/>
              </w:rPr>
              <w:t>radiotherapiebehandelingen</w:t>
            </w:r>
            <w:r w:rsidRPr="00296DBF" w:rsidR="008854B5">
              <w:rPr>
                <w:rFonts w:ascii="Calibri" w:hAnsi="Calibri" w:eastAsia="Times New Roman" w:cs="Calibri"/>
                <w:lang w:val="nl-BE" w:eastAsia="en-GB"/>
              </w:rPr>
              <w:t xml:space="preserve"> voor hoofd en hals</w:t>
            </w:r>
            <w:r w:rsidRPr="00296DBF" w:rsidR="005B4D3D">
              <w:rPr>
                <w:rFonts w:ascii="Calibri" w:hAnsi="Calibri" w:eastAsia="Times New Roman" w:cs="Calibri"/>
                <w:lang w:val="nl-NL" w:eastAsia="en-GB"/>
              </w:rPr>
              <w:t xml:space="preserve"> </w:t>
            </w:r>
            <w:r w:rsidRPr="00296DBF" w:rsidR="00142D90">
              <w:rPr>
                <w:rFonts w:ascii="Calibri" w:hAnsi="Calibri" w:eastAsia="Times New Roman" w:cs="Calibri"/>
                <w:lang w:val="nl-NL" w:eastAsia="en-GB"/>
              </w:rPr>
              <w:t>worden</w:t>
            </w:r>
            <w:r w:rsidRPr="00296DBF" w:rsidR="005B4D3D">
              <w:rPr>
                <w:rFonts w:ascii="Calibri" w:hAnsi="Calibri" w:eastAsia="Times New Roman" w:cs="Calibri"/>
                <w:lang w:val="nl-NL" w:eastAsia="en-GB"/>
              </w:rPr>
              <w:t xml:space="preserve"> ingevuld </w:t>
            </w:r>
            <w:r w:rsidRPr="00296DBF" w:rsidR="007A14BF">
              <w:rPr>
                <w:rFonts w:ascii="Calibri" w:hAnsi="Calibri" w:eastAsia="Times New Roman" w:cs="Calibri"/>
                <w:lang w:val="nl-NL" w:eastAsia="en-GB"/>
              </w:rPr>
              <w:t xml:space="preserve">ofwel </w:t>
            </w:r>
            <w:r w:rsidRPr="00296DBF" w:rsidR="005B4D3D">
              <w:rPr>
                <w:rFonts w:ascii="Calibri" w:hAnsi="Calibri" w:eastAsia="Times New Roman" w:cs="Calibri"/>
                <w:lang w:val="nl-NL" w:eastAsia="en-GB"/>
              </w:rPr>
              <w:t>door het referentiecentrum zelf of</w:t>
            </w:r>
            <w:r w:rsidRPr="00296DBF" w:rsidR="007A14BF">
              <w:rPr>
                <w:rFonts w:ascii="Calibri" w:hAnsi="Calibri" w:eastAsia="Times New Roman" w:cs="Calibri"/>
                <w:lang w:val="nl-NL" w:eastAsia="en-GB"/>
              </w:rPr>
              <w:t>wel door</w:t>
            </w:r>
            <w:r w:rsidRPr="00296DBF" w:rsidR="005B4D3D">
              <w:rPr>
                <w:rFonts w:ascii="Calibri" w:hAnsi="Calibri" w:eastAsia="Times New Roman" w:cs="Calibri"/>
                <w:lang w:val="nl-NL" w:eastAsia="en-GB"/>
              </w:rPr>
              <w:t xml:space="preserve"> </w:t>
            </w:r>
            <w:r w:rsidRPr="00296DBF" w:rsidR="00E331BD">
              <w:rPr>
                <w:rFonts w:ascii="Calibri" w:hAnsi="Calibri" w:eastAsia="Times New Roman" w:cs="Calibri"/>
                <w:lang w:val="nl-NL" w:eastAsia="en-GB"/>
              </w:rPr>
              <w:t>het</w:t>
            </w:r>
            <w:r w:rsidRPr="00296DBF" w:rsidR="005B4D3D">
              <w:rPr>
                <w:rFonts w:ascii="Calibri" w:hAnsi="Calibri" w:eastAsia="Times New Roman" w:cs="Calibri"/>
                <w:lang w:val="nl-NL" w:eastAsia="en-GB"/>
              </w:rPr>
              <w:t xml:space="preserve"> gespecialiseerd centrum voor radiotherapie voor maligne hoofd- en </w:t>
            </w:r>
            <w:proofErr w:type="spellStart"/>
            <w:r w:rsidRPr="00296DBF" w:rsidR="005B4D3D">
              <w:rPr>
                <w:rFonts w:ascii="Calibri" w:hAnsi="Calibri" w:eastAsia="Times New Roman" w:cs="Calibri"/>
                <w:lang w:val="nl-NL" w:eastAsia="en-GB"/>
              </w:rPr>
              <w:t>halstumoren</w:t>
            </w:r>
            <w:proofErr w:type="spellEnd"/>
            <w:r w:rsidRPr="00296DBF" w:rsidR="005B4D3D">
              <w:rPr>
                <w:rFonts w:ascii="Calibri" w:hAnsi="Calibri" w:eastAsia="Times New Roman" w:cs="Calibri"/>
                <w:lang w:val="nl-NL" w:eastAsia="en-GB"/>
              </w:rPr>
              <w:t xml:space="preserve"> waarmee het referentiecentrum een officiële samenwerking heeft</w:t>
            </w:r>
            <w:r w:rsidRPr="00296DBF" w:rsidR="00DA32C1">
              <w:rPr>
                <w:rFonts w:ascii="Calibri" w:hAnsi="Calibri" w:eastAsia="Times New Roman" w:cs="Calibri"/>
                <w:lang w:val="nl-NL" w:eastAsia="en-GB"/>
              </w:rPr>
              <w:t xml:space="preserve"> en samen de kandidatuur indient</w:t>
            </w:r>
            <w:r w:rsidRPr="00296DBF" w:rsidR="005B4D3D">
              <w:rPr>
                <w:rFonts w:ascii="Calibri" w:hAnsi="Calibri" w:eastAsia="Times New Roman" w:cs="Calibri"/>
                <w:lang w:val="nl-NL" w:eastAsia="en-GB"/>
              </w:rPr>
              <w:t>.</w:t>
            </w:r>
          </w:p>
        </w:tc>
        <w:tc>
          <w:tcPr>
            <w:tcW w:w="6434" w:type="dxa"/>
            <w:tcMar/>
          </w:tcPr>
          <w:p w:rsidRPr="00D055FC" w:rsidR="00D902FD" w:rsidP="002B334C" w:rsidRDefault="00D902FD" w14:paraId="6D3B8140" w14:textId="7651690F">
            <w:pPr>
              <w:pStyle w:val="ListParagraph"/>
              <w:numPr>
                <w:ilvl w:val="0"/>
                <w:numId w:val="123"/>
              </w:numPr>
              <w:spacing w:after="60"/>
              <w:ind w:right="135"/>
              <w:jc w:val="both"/>
              <w:rPr>
                <w:rFonts w:ascii="Calibri" w:hAnsi="Calibri" w:eastAsia="Times New Roman" w:cs="Calibri"/>
                <w:lang w:val="fr-FR" w:eastAsia="en-GB"/>
              </w:rPr>
            </w:pPr>
            <w:proofErr w:type="gramStart"/>
            <w:r w:rsidRPr="00D055FC">
              <w:rPr>
                <w:rFonts w:ascii="Calibri" w:hAnsi="Calibri" w:eastAsia="Times New Roman" w:cs="Calibri"/>
                <w:lang w:val="fr-FR" w:eastAsia="en-GB"/>
              </w:rPr>
              <w:t>effectué</w:t>
            </w:r>
            <w:proofErr w:type="gramEnd"/>
            <w:r w:rsidRPr="00D055FC">
              <w:rPr>
                <w:rFonts w:ascii="Calibri" w:hAnsi="Calibri" w:eastAsia="Times New Roman" w:cs="Calibri"/>
                <w:lang w:val="fr-FR" w:eastAsia="en-GB"/>
              </w:rPr>
              <w:t xml:space="preserve">, en moyenne annuelle, au moins 30 traitements de radiothérapie </w:t>
            </w:r>
            <w:r w:rsidR="0055380B">
              <w:rPr>
                <w:rFonts w:ascii="Calibri" w:hAnsi="Calibri" w:eastAsia="Times New Roman" w:cs="Calibri"/>
                <w:lang w:val="fr-FR" w:eastAsia="en-GB"/>
              </w:rPr>
              <w:t>pour</w:t>
            </w:r>
            <w:r w:rsidR="008854B5">
              <w:rPr>
                <w:rFonts w:ascii="Calibri" w:hAnsi="Calibri" w:eastAsia="Times New Roman" w:cs="Calibri"/>
                <w:lang w:val="fr-FR" w:eastAsia="en-GB"/>
              </w:rPr>
              <w:t xml:space="preserve"> des tumeurs </w:t>
            </w:r>
            <w:r w:rsidRPr="00D055FC">
              <w:rPr>
                <w:rFonts w:ascii="Calibri" w:hAnsi="Calibri" w:eastAsia="Times New Roman" w:cs="Calibri"/>
                <w:lang w:val="fr-FR" w:eastAsia="en-GB"/>
              </w:rPr>
              <w:t xml:space="preserve">de la tête et du cou par an. </w:t>
            </w:r>
            <w:r w:rsidRPr="00D055FC">
              <w:rPr>
                <w:rFonts w:ascii="Calibri" w:hAnsi="Calibri" w:eastAsia="Times New Roman" w:cs="Calibri"/>
                <w:shd w:val="clear" w:color="auto" w:fill="FFFFFF" w:themeFill="background1"/>
                <w:lang w:val="fr-FR" w:eastAsia="en-GB"/>
              </w:rPr>
              <w:t>On entend par traitements de radiothérapie, la radiothérapie primaire et la radiothérapie avant et/ou après chirurgie.</w:t>
            </w:r>
            <w:r w:rsidR="00474C9E">
              <w:rPr>
                <w:rFonts w:ascii="Calibri" w:hAnsi="Calibri" w:eastAsia="Times New Roman" w:cs="Calibri"/>
                <w:shd w:val="clear" w:color="auto" w:fill="FFFFFF" w:themeFill="background1"/>
                <w:lang w:val="fr-FR" w:eastAsia="en-GB"/>
              </w:rPr>
              <w:t xml:space="preserve"> </w:t>
            </w:r>
            <w:r w:rsidRPr="00296DBF" w:rsidR="00474C9E">
              <w:rPr>
                <w:rFonts w:ascii="Calibri" w:hAnsi="Calibri" w:eastAsia="Times New Roman" w:cs="Calibri"/>
                <w:shd w:val="clear" w:color="auto" w:fill="FFFFFF" w:themeFill="background1"/>
                <w:lang w:val="fr-FR" w:eastAsia="en-GB"/>
              </w:rPr>
              <w:t xml:space="preserve">Les nombres prévus de traitements de radiothérapie de la tête et du cou </w:t>
            </w:r>
            <w:r w:rsidRPr="00296DBF" w:rsidR="007A14BF">
              <w:rPr>
                <w:rFonts w:ascii="Calibri" w:hAnsi="Calibri" w:eastAsia="Times New Roman" w:cs="Calibri"/>
                <w:shd w:val="clear" w:color="auto" w:fill="FFFFFF" w:themeFill="background1"/>
                <w:lang w:val="fr-FR" w:eastAsia="en-GB"/>
              </w:rPr>
              <w:t>sont</w:t>
            </w:r>
            <w:r w:rsidRPr="00296DBF" w:rsidR="00474C9E">
              <w:rPr>
                <w:rFonts w:ascii="Calibri" w:hAnsi="Calibri" w:eastAsia="Times New Roman" w:cs="Calibri"/>
                <w:shd w:val="clear" w:color="auto" w:fill="FFFFFF" w:themeFill="background1"/>
                <w:lang w:val="fr-FR" w:eastAsia="en-GB"/>
              </w:rPr>
              <w:t xml:space="preserve"> remplis </w:t>
            </w:r>
            <w:r w:rsidRPr="00296DBF" w:rsidR="00A832B3">
              <w:rPr>
                <w:rFonts w:ascii="Calibri" w:hAnsi="Calibri" w:eastAsia="Times New Roman" w:cs="Calibri"/>
                <w:shd w:val="clear" w:color="auto" w:fill="FFFFFF" w:themeFill="background1"/>
                <w:lang w:val="fr-FR" w:eastAsia="en-GB"/>
              </w:rPr>
              <w:t xml:space="preserve">soit </w:t>
            </w:r>
            <w:r w:rsidRPr="00296DBF" w:rsidR="00474C9E">
              <w:rPr>
                <w:rFonts w:ascii="Calibri" w:hAnsi="Calibri" w:eastAsia="Times New Roman" w:cs="Calibri"/>
                <w:shd w:val="clear" w:color="auto" w:fill="FFFFFF" w:themeFill="background1"/>
                <w:lang w:val="fr-FR" w:eastAsia="en-GB"/>
              </w:rPr>
              <w:t xml:space="preserve">par le centre de référence lui-même </w:t>
            </w:r>
            <w:r w:rsidRPr="00296DBF" w:rsidR="008E1455">
              <w:rPr>
                <w:rFonts w:ascii="Calibri" w:hAnsi="Calibri" w:eastAsia="Times New Roman" w:cs="Calibri"/>
                <w:shd w:val="clear" w:color="auto" w:fill="FFFFFF" w:themeFill="background1"/>
                <w:lang w:val="fr-FR" w:eastAsia="en-GB"/>
              </w:rPr>
              <w:t>soit</w:t>
            </w:r>
            <w:r w:rsidRPr="00296DBF" w:rsidR="00474C9E">
              <w:rPr>
                <w:rFonts w:ascii="Calibri" w:hAnsi="Calibri" w:eastAsia="Times New Roman" w:cs="Calibri"/>
                <w:shd w:val="clear" w:color="auto" w:fill="FFFFFF" w:themeFill="background1"/>
                <w:lang w:val="fr-FR" w:eastAsia="en-GB"/>
              </w:rPr>
              <w:t xml:space="preserve"> par </w:t>
            </w:r>
            <w:r w:rsidRPr="00296DBF" w:rsidR="00E331BD">
              <w:rPr>
                <w:rFonts w:ascii="Calibri" w:hAnsi="Calibri" w:eastAsia="Times New Roman" w:cs="Calibri"/>
                <w:shd w:val="clear" w:color="auto" w:fill="FFFFFF" w:themeFill="background1"/>
                <w:lang w:val="fr-FR" w:eastAsia="en-GB"/>
              </w:rPr>
              <w:t>le</w:t>
            </w:r>
            <w:r w:rsidRPr="00296DBF" w:rsidR="00474C9E">
              <w:rPr>
                <w:rFonts w:ascii="Calibri" w:hAnsi="Calibri" w:eastAsia="Times New Roman" w:cs="Calibri"/>
                <w:shd w:val="clear" w:color="auto" w:fill="FFFFFF" w:themeFill="background1"/>
                <w:lang w:val="fr-FR" w:eastAsia="en-GB"/>
              </w:rPr>
              <w:t xml:space="preserve"> </w:t>
            </w:r>
            <w:r w:rsidRPr="00296DBF" w:rsidR="00474C9E">
              <w:rPr>
                <w:rFonts w:ascii="Calibri" w:hAnsi="Calibri" w:eastAsia="Times New Roman" w:cs="Calibri"/>
                <w:lang w:val="fr-FR" w:eastAsia="en-GB"/>
              </w:rPr>
              <w:t>centre spécialisé pour la radiothérapie pour les tumeurs malignes de la tête et du cou</w:t>
            </w:r>
            <w:r w:rsidRPr="00296DBF" w:rsidR="00474C9E">
              <w:rPr>
                <w:rFonts w:ascii="Calibri" w:hAnsi="Calibri" w:eastAsia="Times New Roman" w:cs="Calibri"/>
                <w:shd w:val="clear" w:color="auto" w:fill="FFFFFF" w:themeFill="background1"/>
                <w:lang w:val="fr-FR" w:eastAsia="en-GB"/>
              </w:rPr>
              <w:t xml:space="preserve"> avec lequel le centre de référence a une coopération officielle</w:t>
            </w:r>
            <w:r w:rsidRPr="00296DBF" w:rsidR="00DA32C1">
              <w:rPr>
                <w:rFonts w:ascii="Calibri" w:hAnsi="Calibri" w:eastAsia="Times New Roman" w:cs="Calibri"/>
                <w:shd w:val="clear" w:color="auto" w:fill="FFFFFF" w:themeFill="background1"/>
                <w:lang w:val="fr-FR" w:eastAsia="en-GB"/>
              </w:rPr>
              <w:t xml:space="preserve"> et avec lequel il soumet la candidature</w:t>
            </w:r>
            <w:r w:rsidRPr="00296DBF" w:rsidR="00474C9E">
              <w:rPr>
                <w:rFonts w:ascii="Calibri" w:hAnsi="Calibri" w:eastAsia="Times New Roman" w:cs="Calibri"/>
                <w:shd w:val="clear" w:color="auto" w:fill="FFFFFF" w:themeFill="background1"/>
                <w:lang w:val="fr-FR" w:eastAsia="en-GB"/>
              </w:rPr>
              <w:t>.</w:t>
            </w:r>
          </w:p>
        </w:tc>
      </w:tr>
      <w:tr w:rsidRPr="007668A4" w:rsidR="00D043BA" w:rsidTr="03F4C613" w14:paraId="36A1C97B" w14:textId="77777777">
        <w:trPr>
          <w:trHeight w:val="172"/>
        </w:trPr>
        <w:tc>
          <w:tcPr>
            <w:tcW w:w="6663" w:type="dxa"/>
            <w:gridSpan w:val="2"/>
            <w:tcMar/>
          </w:tcPr>
          <w:p w:rsidRPr="00427EC5" w:rsidR="00D043BA" w:rsidP="002B334C" w:rsidRDefault="00D043BA" w14:paraId="69D70E88" w14:textId="3F858EB6">
            <w:pPr>
              <w:spacing w:after="60"/>
              <w:ind w:right="135"/>
              <w:jc w:val="both"/>
              <w:rPr>
                <w:rFonts w:ascii="Calibri" w:hAnsi="Calibri" w:eastAsia="Times New Roman" w:cs="Calibri"/>
                <w:shd w:val="clear" w:color="auto" w:fill="FFFFFF" w:themeFill="background1"/>
                <w:lang w:val="nl-BE" w:eastAsia="en-GB"/>
              </w:rPr>
            </w:pPr>
            <w:r w:rsidRPr="00427EC5">
              <w:rPr>
                <w:rFonts w:ascii="Calibri" w:hAnsi="Calibri" w:eastAsia="Times New Roman" w:cs="Calibri"/>
                <w:shd w:val="clear" w:color="auto" w:fill="FFFFFF" w:themeFill="background1"/>
                <w:lang w:val="nl-BE" w:eastAsia="en-GB"/>
              </w:rPr>
              <w:t xml:space="preserve">§ </w:t>
            </w:r>
            <w:r w:rsidRPr="00427EC5" w:rsidR="00614C45">
              <w:rPr>
                <w:rFonts w:ascii="Calibri" w:hAnsi="Calibri" w:eastAsia="Times New Roman" w:cs="Calibri"/>
                <w:shd w:val="clear" w:color="auto" w:fill="FFFFFF" w:themeFill="background1"/>
                <w:lang w:val="nl-BE" w:eastAsia="en-GB"/>
              </w:rPr>
              <w:t>4</w:t>
            </w:r>
            <w:r w:rsidRPr="00427EC5">
              <w:rPr>
                <w:rFonts w:ascii="Calibri" w:hAnsi="Calibri" w:eastAsia="Times New Roman" w:cs="Calibri"/>
                <w:shd w:val="clear" w:color="auto" w:fill="FFFFFF" w:themeFill="background1"/>
                <w:lang w:val="nl-BE" w:eastAsia="en-GB"/>
              </w:rPr>
              <w:t xml:space="preserve">. </w:t>
            </w:r>
            <w:r w:rsidRPr="00427EC5" w:rsidR="00614C45">
              <w:rPr>
                <w:rFonts w:ascii="Calibri" w:hAnsi="Calibri" w:eastAsia="Times New Roman" w:cs="Calibri"/>
                <w:shd w:val="clear" w:color="auto" w:fill="FFFFFF" w:themeFill="background1"/>
                <w:lang w:val="nl-BE" w:eastAsia="en-GB"/>
              </w:rPr>
              <w:t xml:space="preserve">In de uitzonderlijke gevallen dat </w:t>
            </w:r>
            <w:r w:rsidRPr="00427EC5" w:rsidR="00614C45">
              <w:rPr>
                <w:rFonts w:ascii="Calibri" w:hAnsi="Calibri" w:eastAsia="Times New Roman" w:cs="Calibri"/>
                <w:color w:val="000000" w:themeColor="text1"/>
                <w:lang w:val="nl-BE" w:eastAsia="en-GB"/>
              </w:rPr>
              <w:t xml:space="preserve">een referentiecentrum wenst toe te treden en voldoet aan de vereiste aantallen zoals beschreven in § 3 a), maar niet aan de vereiste aantallen zoals beschreven in § 3 b) en/of c), wordt een tweede referentieperiode </w:t>
            </w:r>
            <w:r w:rsidRPr="00427EC5" w:rsidR="00614C45">
              <w:rPr>
                <w:rFonts w:ascii="Calibri" w:hAnsi="Calibri" w:eastAsia="Times New Roman" w:cs="Calibri"/>
                <w:color w:val="000000" w:themeColor="text1"/>
                <w:lang w:val="nl-NL" w:eastAsia="en-GB"/>
              </w:rPr>
              <w:t xml:space="preserve">aanvaard om de </w:t>
            </w:r>
            <w:r w:rsidRPr="00427EC5" w:rsidR="00614C45">
              <w:rPr>
                <w:rFonts w:ascii="Calibri" w:hAnsi="Calibri" w:eastAsia="Times New Roman" w:cs="Calibri"/>
                <w:color w:val="000000" w:themeColor="text1"/>
                <w:lang w:val="nl-BE" w:eastAsia="en-GB"/>
              </w:rPr>
              <w:t>vereiste aantallen zoals beschreven in § 3 b) en c) aan te tonen, zijnde</w:t>
            </w:r>
            <w:r w:rsidRPr="00427EC5" w:rsidR="00614C45">
              <w:rPr>
                <w:rFonts w:ascii="Calibri" w:hAnsi="Calibri" w:eastAsia="Times New Roman" w:cs="Calibri"/>
                <w:lang w:val="nl-NL" w:eastAsia="en-GB"/>
              </w:rPr>
              <w:t xml:space="preserve"> voor primaire maligne hoofd- en </w:t>
            </w:r>
            <w:proofErr w:type="spellStart"/>
            <w:r w:rsidRPr="00427EC5" w:rsidR="00614C45">
              <w:rPr>
                <w:rFonts w:ascii="Calibri" w:hAnsi="Calibri" w:eastAsia="Times New Roman" w:cs="Calibri"/>
                <w:lang w:val="nl-NL" w:eastAsia="en-GB"/>
              </w:rPr>
              <w:t>halstumoren</w:t>
            </w:r>
            <w:proofErr w:type="spellEnd"/>
            <w:r w:rsidRPr="00427EC5" w:rsidR="00614C45">
              <w:rPr>
                <w:rFonts w:ascii="Calibri" w:hAnsi="Calibri" w:eastAsia="Times New Roman" w:cs="Calibri"/>
                <w:lang w:val="nl-NL" w:eastAsia="en-GB"/>
              </w:rPr>
              <w:t xml:space="preserve"> gediagnosticeerd in de periode </w:t>
            </w:r>
            <w:r w:rsidRPr="00427EC5" w:rsidR="00614C45">
              <w:rPr>
                <w:rFonts w:ascii="Calibri" w:hAnsi="Calibri" w:eastAsia="Times New Roman" w:cs="Calibri"/>
                <w:color w:val="000000" w:themeColor="text1"/>
                <w:lang w:val="nl-NL" w:eastAsia="en-GB"/>
              </w:rPr>
              <w:t>2022 tot en met 2024</w:t>
            </w:r>
            <w:r w:rsidRPr="00427EC5" w:rsidR="00614C45">
              <w:rPr>
                <w:rFonts w:ascii="Calibri" w:hAnsi="Calibri" w:eastAsia="Times New Roman" w:cs="Calibri"/>
                <w:color w:val="000000" w:themeColor="text1"/>
                <w:lang w:val="nl-BE" w:eastAsia="en-GB"/>
              </w:rPr>
              <w:t>.</w:t>
            </w:r>
          </w:p>
        </w:tc>
        <w:tc>
          <w:tcPr>
            <w:tcW w:w="6434" w:type="dxa"/>
            <w:tcMar/>
          </w:tcPr>
          <w:p w:rsidRPr="00427EC5" w:rsidR="00D043BA" w:rsidP="002B334C" w:rsidRDefault="00614C45" w14:paraId="7A5554C3" w14:textId="728D5055">
            <w:pPr>
              <w:spacing w:after="60"/>
              <w:ind w:right="135"/>
              <w:jc w:val="both"/>
              <w:rPr>
                <w:rFonts w:ascii="Calibri" w:hAnsi="Calibri" w:eastAsia="Times New Roman" w:cs="Calibri"/>
                <w:shd w:val="clear" w:color="auto" w:fill="FFFFFF" w:themeFill="background1"/>
                <w:lang w:val="fr-BE" w:eastAsia="en-GB"/>
              </w:rPr>
            </w:pPr>
            <w:r w:rsidRPr="00427EC5">
              <w:rPr>
                <w:rFonts w:ascii="Calibri" w:hAnsi="Calibri" w:eastAsia="Times New Roman" w:cs="Calibri"/>
                <w:shd w:val="clear" w:color="auto" w:fill="FFFFFF" w:themeFill="background1"/>
                <w:lang w:val="fr-BE" w:eastAsia="en-GB"/>
              </w:rPr>
              <w:t>§ 4. Dans les cas exceptionnels où un centre de référence souhaite adhérer à la convention et satisfait aux nombres requis tels que décrits au § 3 a), mais pas aux nombres requis tels que décrits au § 3 b) et/ou c), une deuxième période de référence est acceptée afin de démontrer les nombres requis tels que décrits au § 3 b) et c), à savoir pour les tumeurs malignes primaires de la tête et du cou diagnostiquées au cours de la période 2022 à 2024 inclus.</w:t>
            </w:r>
          </w:p>
        </w:tc>
      </w:tr>
      <w:tr w:rsidRPr="007668A4" w:rsidR="00427187" w:rsidTr="03F4C613" w14:paraId="3B83F723" w14:textId="77777777">
        <w:trPr>
          <w:trHeight w:val="172"/>
        </w:trPr>
        <w:tc>
          <w:tcPr>
            <w:tcW w:w="6663" w:type="dxa"/>
            <w:gridSpan w:val="2"/>
            <w:tcMar/>
          </w:tcPr>
          <w:p w:rsidRPr="00427EC5" w:rsidR="003D69CE" w:rsidP="002B334C" w:rsidRDefault="003D69CE" w14:paraId="679F2E77" w14:textId="26B6F1F6">
            <w:pPr>
              <w:spacing w:after="60"/>
              <w:ind w:right="135"/>
              <w:jc w:val="both"/>
              <w:rPr>
                <w:rFonts w:ascii="Calibri" w:hAnsi="Calibri" w:eastAsia="Times New Roman" w:cs="Calibri"/>
                <w:shd w:val="clear" w:color="auto" w:fill="FFFFFF" w:themeFill="background1"/>
                <w:lang w:val="nl-BE" w:eastAsia="en-GB"/>
              </w:rPr>
            </w:pPr>
            <w:r w:rsidRPr="00427EC5">
              <w:rPr>
                <w:rFonts w:ascii="Calibri" w:hAnsi="Calibri" w:eastAsia="Times New Roman" w:cs="Calibri"/>
                <w:shd w:val="clear" w:color="auto" w:fill="FFFFFF" w:themeFill="background1"/>
                <w:lang w:val="nl-BE" w:eastAsia="en-GB"/>
              </w:rPr>
              <w:t>§</w:t>
            </w:r>
            <w:r w:rsidRPr="00427EC5" w:rsidR="0079346A">
              <w:rPr>
                <w:rFonts w:ascii="Calibri" w:hAnsi="Calibri" w:eastAsia="Times New Roman" w:cs="Calibri"/>
                <w:shd w:val="clear" w:color="auto" w:fill="FFFFFF" w:themeFill="background1"/>
                <w:lang w:val="nl-BE" w:eastAsia="en-GB"/>
              </w:rPr>
              <w:t xml:space="preserve"> </w:t>
            </w:r>
            <w:r w:rsidRPr="00427EC5" w:rsidR="006E3412">
              <w:rPr>
                <w:rFonts w:ascii="Calibri" w:hAnsi="Calibri" w:eastAsia="Times New Roman" w:cs="Calibri"/>
                <w:shd w:val="clear" w:color="auto" w:fill="FFFFFF" w:themeFill="background1"/>
                <w:lang w:val="nl-BE" w:eastAsia="en-GB"/>
              </w:rPr>
              <w:t>5</w:t>
            </w:r>
            <w:r w:rsidRPr="00427EC5">
              <w:rPr>
                <w:rFonts w:ascii="Calibri" w:hAnsi="Calibri" w:eastAsia="Times New Roman" w:cs="Calibri"/>
                <w:shd w:val="clear" w:color="auto" w:fill="FFFFFF" w:themeFill="background1"/>
                <w:lang w:val="nl-BE" w:eastAsia="en-GB"/>
              </w:rPr>
              <w:t>. Voor de in §</w:t>
            </w:r>
            <w:r w:rsidRPr="00427EC5" w:rsidR="00614C45">
              <w:rPr>
                <w:rFonts w:ascii="Calibri" w:hAnsi="Calibri" w:eastAsia="Times New Roman" w:cs="Calibri"/>
                <w:shd w:val="clear" w:color="auto" w:fill="FFFFFF" w:themeFill="background1"/>
                <w:lang w:val="nl-BE" w:eastAsia="en-GB"/>
              </w:rPr>
              <w:t xml:space="preserve">§ </w:t>
            </w:r>
            <w:r w:rsidRPr="00427EC5" w:rsidR="00F93004">
              <w:rPr>
                <w:rFonts w:ascii="Calibri" w:hAnsi="Calibri" w:eastAsia="Times New Roman" w:cs="Calibri"/>
                <w:shd w:val="clear" w:color="auto" w:fill="FFFFFF" w:themeFill="background1"/>
                <w:lang w:val="nl-BE" w:eastAsia="en-GB"/>
              </w:rPr>
              <w:t>3</w:t>
            </w:r>
            <w:r w:rsidRPr="00427EC5">
              <w:rPr>
                <w:rFonts w:ascii="Calibri" w:hAnsi="Calibri" w:eastAsia="Times New Roman" w:cs="Calibri"/>
                <w:shd w:val="clear" w:color="auto" w:fill="FFFFFF" w:themeFill="background1"/>
                <w:lang w:val="nl-BE" w:eastAsia="en-GB"/>
              </w:rPr>
              <w:t xml:space="preserve"> </w:t>
            </w:r>
            <w:r w:rsidRPr="00427EC5" w:rsidR="007D2AA5">
              <w:rPr>
                <w:rFonts w:ascii="Calibri" w:hAnsi="Calibri" w:eastAsia="Times New Roman" w:cs="Calibri"/>
                <w:shd w:val="clear" w:color="auto" w:fill="FFFFFF" w:themeFill="background1"/>
                <w:lang w:val="nl-BE" w:eastAsia="en-GB"/>
              </w:rPr>
              <w:t xml:space="preserve">en 4 </w:t>
            </w:r>
            <w:r w:rsidRPr="00427EC5">
              <w:rPr>
                <w:rFonts w:ascii="Calibri" w:hAnsi="Calibri" w:eastAsia="Times New Roman" w:cs="Calibri"/>
                <w:shd w:val="clear" w:color="auto" w:fill="FFFFFF" w:themeFill="background1"/>
                <w:lang w:val="nl-BE" w:eastAsia="en-GB"/>
              </w:rPr>
              <w:t xml:space="preserve">bedoelde aantallen gaat de Dienst </w:t>
            </w:r>
            <w:r w:rsidRPr="00427EC5" w:rsidR="00EE2807">
              <w:rPr>
                <w:rFonts w:ascii="Calibri" w:hAnsi="Calibri" w:eastAsia="Times New Roman" w:cs="Calibri"/>
                <w:shd w:val="clear" w:color="auto" w:fill="FFFFFF" w:themeFill="background1"/>
                <w:lang w:val="nl-BE" w:eastAsia="en-GB"/>
              </w:rPr>
              <w:t xml:space="preserve">voor geneeskundige verzorging </w:t>
            </w:r>
            <w:r w:rsidRPr="00427EC5">
              <w:rPr>
                <w:rFonts w:ascii="Calibri" w:hAnsi="Calibri" w:eastAsia="Times New Roman" w:cs="Calibri"/>
                <w:shd w:val="clear" w:color="auto" w:fill="FFFFFF" w:themeFill="background1"/>
                <w:lang w:val="nl-BE" w:eastAsia="en-GB"/>
              </w:rPr>
              <w:t>uit van de meest recente gegevens waarover het RIZIV beschikt</w:t>
            </w:r>
            <w:r w:rsidRPr="00427EC5">
              <w:rPr>
                <w:rFonts w:ascii="Calibri" w:hAnsi="Calibri" w:eastAsia="Times New Roman" w:cs="Calibri"/>
                <w:lang w:val="nl-BE" w:eastAsia="en-GB"/>
              </w:rPr>
              <w:t xml:space="preserve">, bepaald en geverifieerd overeenkomstig </w:t>
            </w:r>
            <w:r w:rsidRPr="00427EC5" w:rsidR="009154B0">
              <w:rPr>
                <w:rFonts w:ascii="Calibri" w:hAnsi="Calibri" w:eastAsia="Times New Roman" w:cs="Calibri"/>
                <w:lang w:val="nl-BE" w:eastAsia="en-GB"/>
              </w:rPr>
              <w:t>a</w:t>
            </w:r>
            <w:r w:rsidRPr="00427EC5">
              <w:rPr>
                <w:rFonts w:ascii="Calibri" w:hAnsi="Calibri" w:eastAsia="Times New Roman" w:cs="Calibri"/>
                <w:lang w:val="nl-BE" w:eastAsia="en-GB"/>
              </w:rPr>
              <w:t>rtikel 4 van de overeenkomst.</w:t>
            </w:r>
          </w:p>
        </w:tc>
        <w:tc>
          <w:tcPr>
            <w:tcW w:w="6434" w:type="dxa"/>
            <w:tcMar/>
          </w:tcPr>
          <w:p w:rsidRPr="00427EC5" w:rsidR="003D69CE" w:rsidP="002B334C" w:rsidRDefault="003D69CE" w14:paraId="60C68909" w14:textId="536D39B7">
            <w:pPr>
              <w:spacing w:after="60"/>
              <w:ind w:right="135"/>
              <w:jc w:val="both"/>
              <w:rPr>
                <w:rFonts w:ascii="Calibri" w:hAnsi="Calibri" w:eastAsia="Times New Roman" w:cs="Calibri"/>
                <w:shd w:val="clear" w:color="auto" w:fill="FFFFFF" w:themeFill="background1"/>
                <w:lang w:val="fr-BE" w:eastAsia="en-GB"/>
              </w:rPr>
            </w:pPr>
            <w:r w:rsidRPr="00427EC5">
              <w:rPr>
                <w:rFonts w:ascii="Calibri" w:hAnsi="Calibri" w:eastAsia="Times New Roman" w:cs="Calibri"/>
                <w:shd w:val="clear" w:color="auto" w:fill="FFFFFF" w:themeFill="background1"/>
                <w:lang w:val="fr-BE" w:eastAsia="en-GB"/>
              </w:rPr>
              <w:t>§</w:t>
            </w:r>
            <w:r w:rsidRPr="00427EC5" w:rsidR="0079346A">
              <w:rPr>
                <w:rFonts w:ascii="Calibri" w:hAnsi="Calibri" w:eastAsia="Times New Roman" w:cs="Calibri"/>
                <w:shd w:val="clear" w:color="auto" w:fill="FFFFFF" w:themeFill="background1"/>
                <w:lang w:val="fr-BE" w:eastAsia="en-GB"/>
              </w:rPr>
              <w:t xml:space="preserve"> </w:t>
            </w:r>
            <w:r w:rsidRPr="00427EC5" w:rsidR="006E3412">
              <w:rPr>
                <w:rFonts w:ascii="Calibri" w:hAnsi="Calibri" w:eastAsia="Times New Roman" w:cs="Calibri"/>
                <w:shd w:val="clear" w:color="auto" w:fill="FFFFFF" w:themeFill="background1"/>
                <w:lang w:val="fr-BE" w:eastAsia="en-GB"/>
              </w:rPr>
              <w:t>5</w:t>
            </w:r>
            <w:r w:rsidRPr="00427EC5">
              <w:rPr>
                <w:rFonts w:ascii="Calibri" w:hAnsi="Calibri" w:eastAsia="Times New Roman" w:cs="Calibri"/>
                <w:shd w:val="clear" w:color="auto" w:fill="FFFFFF" w:themeFill="background1"/>
                <w:lang w:val="fr-BE" w:eastAsia="en-GB"/>
              </w:rPr>
              <w:t xml:space="preserve">. Pour les </w:t>
            </w:r>
            <w:r w:rsidRPr="00427EC5">
              <w:rPr>
                <w:rFonts w:ascii="Calibri" w:hAnsi="Calibri" w:eastAsia="Times New Roman" w:cs="Calibri"/>
                <w:shd w:val="clear" w:color="auto" w:fill="FFFFFF" w:themeFill="background1"/>
                <w:lang w:val="fr-FR" w:eastAsia="en-GB"/>
              </w:rPr>
              <w:t xml:space="preserve">nombres susmentionnés </w:t>
            </w:r>
            <w:r w:rsidRPr="00427EC5" w:rsidR="000F3E98">
              <w:rPr>
                <w:rFonts w:ascii="Calibri" w:hAnsi="Calibri" w:eastAsia="Times New Roman" w:cs="Calibri"/>
                <w:shd w:val="clear" w:color="auto" w:fill="FFFFFF" w:themeFill="background1"/>
                <w:lang w:val="fr-FR" w:eastAsia="en-GB"/>
              </w:rPr>
              <w:t>au §</w:t>
            </w:r>
            <w:r w:rsidRPr="00427EC5" w:rsidR="00614C45">
              <w:rPr>
                <w:rFonts w:ascii="Calibri" w:hAnsi="Calibri" w:eastAsia="Times New Roman" w:cs="Calibri"/>
                <w:shd w:val="clear" w:color="auto" w:fill="FFFFFF" w:themeFill="background1"/>
                <w:lang w:val="fr-FR" w:eastAsia="en-GB"/>
              </w:rPr>
              <w:t xml:space="preserve">§ </w:t>
            </w:r>
            <w:r w:rsidRPr="00427EC5" w:rsidR="00F93004">
              <w:rPr>
                <w:rFonts w:ascii="Calibri" w:hAnsi="Calibri" w:eastAsia="Times New Roman" w:cs="Calibri"/>
                <w:shd w:val="clear" w:color="auto" w:fill="FFFFFF" w:themeFill="background1"/>
                <w:lang w:val="fr-FR" w:eastAsia="en-GB"/>
              </w:rPr>
              <w:t>3</w:t>
            </w:r>
            <w:r w:rsidRPr="00427EC5" w:rsidR="00614C45">
              <w:rPr>
                <w:rFonts w:ascii="Calibri" w:hAnsi="Calibri" w:eastAsia="Times New Roman" w:cs="Calibri"/>
                <w:shd w:val="clear" w:color="auto" w:fill="FFFFFF" w:themeFill="background1"/>
                <w:lang w:val="fr-FR" w:eastAsia="en-GB"/>
              </w:rPr>
              <w:t xml:space="preserve"> et 4</w:t>
            </w:r>
            <w:r w:rsidRPr="00427EC5" w:rsidR="000F3E98">
              <w:rPr>
                <w:rFonts w:ascii="Calibri" w:hAnsi="Calibri" w:eastAsia="Times New Roman" w:cs="Calibri"/>
                <w:shd w:val="clear" w:color="auto" w:fill="FFFFFF" w:themeFill="background1"/>
                <w:lang w:val="fr-FR" w:eastAsia="en-GB"/>
              </w:rPr>
              <w:t xml:space="preserve"> le Service </w:t>
            </w:r>
            <w:r w:rsidRPr="00427EC5" w:rsidR="00EE2807">
              <w:rPr>
                <w:rFonts w:ascii="Calibri" w:hAnsi="Calibri" w:eastAsia="Times New Roman" w:cs="Calibri"/>
                <w:shd w:val="clear" w:color="auto" w:fill="FFFFFF" w:themeFill="background1"/>
                <w:lang w:val="fr-FR" w:eastAsia="en-GB"/>
              </w:rPr>
              <w:t xml:space="preserve">des soins de santé </w:t>
            </w:r>
            <w:r w:rsidRPr="00427EC5" w:rsidR="000F3E98">
              <w:rPr>
                <w:rFonts w:ascii="Calibri" w:hAnsi="Calibri" w:eastAsia="Times New Roman" w:cs="Calibri"/>
                <w:shd w:val="clear" w:color="auto" w:fill="FFFFFF" w:themeFill="background1"/>
                <w:lang w:val="fr-FR" w:eastAsia="en-GB"/>
              </w:rPr>
              <w:t>se base sur les données les plus récentes dont l’INAMI dispose, déterminé et vérifié conformément à l’</w:t>
            </w:r>
            <w:r w:rsidRPr="00427EC5" w:rsidR="009154B0">
              <w:rPr>
                <w:rFonts w:ascii="Calibri" w:hAnsi="Calibri" w:eastAsia="Times New Roman" w:cs="Calibri"/>
                <w:shd w:val="clear" w:color="auto" w:fill="FFFFFF" w:themeFill="background1"/>
                <w:lang w:val="fr-FR" w:eastAsia="en-GB"/>
              </w:rPr>
              <w:t>a</w:t>
            </w:r>
            <w:r w:rsidRPr="00427EC5" w:rsidR="000F3E98">
              <w:rPr>
                <w:rFonts w:ascii="Calibri" w:hAnsi="Calibri" w:eastAsia="Times New Roman" w:cs="Calibri"/>
                <w:shd w:val="clear" w:color="auto" w:fill="FFFFFF" w:themeFill="background1"/>
                <w:lang w:val="fr-FR" w:eastAsia="en-GB"/>
              </w:rPr>
              <w:t>rticle 4 de la convention.</w:t>
            </w:r>
          </w:p>
        </w:tc>
      </w:tr>
      <w:tr w:rsidRPr="007668A4" w:rsidR="00427187" w:rsidTr="03F4C613" w14:paraId="71782F8D" w14:textId="77777777">
        <w:trPr>
          <w:trHeight w:val="172"/>
        </w:trPr>
        <w:tc>
          <w:tcPr>
            <w:tcW w:w="6663" w:type="dxa"/>
            <w:gridSpan w:val="2"/>
            <w:tcMar/>
          </w:tcPr>
          <w:p w:rsidR="00061C4F" w:rsidP="002B334C" w:rsidRDefault="00061C4F" w14:paraId="70B5C68D" w14:textId="7C646554">
            <w:pPr>
              <w:spacing w:after="60"/>
              <w:ind w:right="135"/>
              <w:jc w:val="both"/>
              <w:rPr>
                <w:rFonts w:ascii="Calibri" w:hAnsi="Calibri" w:eastAsia="Times New Roman" w:cs="Calibri"/>
                <w:shd w:val="clear" w:color="auto" w:fill="FFFFFF" w:themeFill="background1"/>
                <w:lang w:val="nl-BE" w:eastAsia="en-GB"/>
              </w:rPr>
            </w:pPr>
            <w:r w:rsidRPr="1842C35A">
              <w:rPr>
                <w:rFonts w:ascii="Calibri" w:hAnsi="Calibri" w:eastAsia="Times New Roman" w:cs="Calibri"/>
                <w:lang w:val="nl-BE" w:eastAsia="en-GB"/>
              </w:rPr>
              <w:t>§</w:t>
            </w:r>
            <w:r w:rsidR="0079346A">
              <w:rPr>
                <w:rFonts w:ascii="Calibri" w:hAnsi="Calibri" w:eastAsia="Times New Roman" w:cs="Calibri"/>
                <w:lang w:val="nl-BE" w:eastAsia="en-GB"/>
              </w:rPr>
              <w:t xml:space="preserve"> </w:t>
            </w:r>
            <w:r w:rsidR="006E3412">
              <w:rPr>
                <w:rFonts w:ascii="Calibri" w:hAnsi="Calibri" w:eastAsia="Times New Roman" w:cs="Calibri"/>
                <w:lang w:val="nl-BE" w:eastAsia="en-GB"/>
              </w:rPr>
              <w:t>6</w:t>
            </w:r>
            <w:r w:rsidRPr="1842C35A">
              <w:rPr>
                <w:rFonts w:ascii="Calibri" w:hAnsi="Calibri" w:eastAsia="Times New Roman" w:cs="Calibri"/>
                <w:lang w:val="nl-BE" w:eastAsia="en-GB"/>
              </w:rPr>
              <w:t>.</w:t>
            </w:r>
            <w:r w:rsidRPr="1842C35A">
              <w:rPr>
                <w:rFonts w:ascii="Calibri" w:hAnsi="Calibri" w:eastAsia="Times New Roman" w:cs="Calibri"/>
                <w:i/>
                <w:iCs/>
                <w:lang w:val="nl-BE" w:eastAsia="en-GB"/>
              </w:rPr>
              <w:t xml:space="preserve"> </w:t>
            </w:r>
            <w:r w:rsidRPr="1842C35A">
              <w:rPr>
                <w:rFonts w:ascii="Calibri" w:hAnsi="Calibri" w:eastAsia="Times New Roman" w:cs="Calibri"/>
                <w:lang w:val="nl-BE" w:eastAsia="en-GB"/>
              </w:rPr>
              <w:t xml:space="preserve">Het referentiecentrum beschikt over een multidisciplinair team </w:t>
            </w:r>
            <w:r w:rsidRPr="1842C35A">
              <w:rPr>
                <w:rFonts w:ascii="Calibri" w:hAnsi="Calibri" w:eastAsia="Times New Roman" w:cs="Calibri"/>
                <w:lang w:val="nl-NL" w:eastAsia="en-GB"/>
              </w:rPr>
              <w:t>gespecialiseerd</w:t>
            </w:r>
            <w:r w:rsidRPr="1842C35A">
              <w:rPr>
                <w:rFonts w:ascii="Calibri" w:hAnsi="Calibri" w:eastAsia="Times New Roman" w:cs="Calibri"/>
                <w:lang w:val="nl-BE" w:eastAsia="en-GB"/>
              </w:rPr>
              <w:t xml:space="preserve"> in de behandeling van maligne hoofd- en </w:t>
            </w:r>
            <w:proofErr w:type="spellStart"/>
            <w:r w:rsidRPr="1842C35A">
              <w:rPr>
                <w:rFonts w:ascii="Calibri" w:hAnsi="Calibri" w:eastAsia="Times New Roman" w:cs="Calibri"/>
                <w:lang w:val="nl-BE" w:eastAsia="en-GB"/>
              </w:rPr>
              <w:t>halstumoren</w:t>
            </w:r>
            <w:proofErr w:type="spellEnd"/>
            <w:r w:rsidRPr="1842C35A">
              <w:rPr>
                <w:rFonts w:ascii="Calibri" w:hAnsi="Calibri" w:eastAsia="Times New Roman" w:cs="Calibri"/>
                <w:lang w:val="nl-BE" w:eastAsia="en-GB"/>
              </w:rPr>
              <w:t xml:space="preserve">. </w:t>
            </w:r>
          </w:p>
        </w:tc>
        <w:tc>
          <w:tcPr>
            <w:tcW w:w="6434" w:type="dxa"/>
            <w:tcMar/>
          </w:tcPr>
          <w:p w:rsidRPr="00061C4F" w:rsidR="00061C4F" w:rsidP="002B334C" w:rsidRDefault="00061C4F" w14:paraId="088F0324" w14:textId="53F455F1">
            <w:pPr>
              <w:spacing w:after="60"/>
              <w:ind w:right="135"/>
              <w:jc w:val="both"/>
              <w:rPr>
                <w:rFonts w:ascii="Calibri" w:hAnsi="Calibri" w:eastAsia="Times New Roman" w:cs="Calibri"/>
                <w:shd w:val="clear" w:color="auto" w:fill="FFFFFF" w:themeFill="background1"/>
                <w:lang w:val="fr-BE" w:eastAsia="en-GB"/>
              </w:rPr>
            </w:pPr>
            <w:r w:rsidRPr="1842C35A">
              <w:rPr>
                <w:rFonts w:ascii="Calibri" w:hAnsi="Calibri" w:eastAsia="Times New Roman" w:cs="Calibri"/>
                <w:lang w:val="fr-FR" w:eastAsia="en-GB"/>
              </w:rPr>
              <w:t>§</w:t>
            </w:r>
            <w:r w:rsidR="0079346A">
              <w:rPr>
                <w:rFonts w:ascii="Calibri" w:hAnsi="Calibri" w:eastAsia="Times New Roman" w:cs="Calibri"/>
                <w:lang w:val="fr-FR" w:eastAsia="en-GB"/>
              </w:rPr>
              <w:t xml:space="preserve"> </w:t>
            </w:r>
            <w:r w:rsidR="006E3412">
              <w:rPr>
                <w:rFonts w:ascii="Calibri" w:hAnsi="Calibri" w:eastAsia="Times New Roman" w:cs="Calibri"/>
                <w:lang w:val="fr-FR" w:eastAsia="en-GB"/>
              </w:rPr>
              <w:t>6</w:t>
            </w:r>
            <w:r w:rsidRPr="1842C35A">
              <w:rPr>
                <w:rFonts w:ascii="Calibri" w:hAnsi="Calibri" w:eastAsia="Times New Roman" w:cs="Calibri"/>
                <w:lang w:val="fr-FR" w:eastAsia="en-GB"/>
              </w:rPr>
              <w:t xml:space="preserve">. Le centre de référence dispose d’une équipe multidisciplinaire spécialisée dans le traitement des tumeurs malignes de la tête et du cou. </w:t>
            </w:r>
          </w:p>
        </w:tc>
      </w:tr>
      <w:tr w:rsidRPr="007668A4" w:rsidR="00427187" w:rsidTr="03F4C613" w14:paraId="10B3F80A" w14:textId="77777777">
        <w:trPr>
          <w:trHeight w:val="172"/>
        </w:trPr>
        <w:tc>
          <w:tcPr>
            <w:tcW w:w="6663" w:type="dxa"/>
            <w:gridSpan w:val="2"/>
            <w:tcMar/>
          </w:tcPr>
          <w:p w:rsidRPr="00AB449E" w:rsidR="00E331BD" w:rsidP="00A8095A" w:rsidRDefault="00B86BD6" w14:paraId="7E0CE832" w14:textId="6B6343D5">
            <w:pPr>
              <w:spacing w:after="60"/>
              <w:ind w:right="135"/>
              <w:jc w:val="both"/>
              <w:rPr>
                <w:rFonts w:ascii="Calibri" w:hAnsi="Calibri" w:eastAsia="Times New Roman" w:cs="Calibri"/>
                <w:i/>
                <w:iCs/>
                <w:highlight w:val="lightGray"/>
                <w:shd w:val="clear" w:color="auto" w:fill="FFFFFF" w:themeFill="background1"/>
                <w:lang w:val="nl-BE" w:eastAsia="en-GB"/>
              </w:rPr>
            </w:pPr>
            <w:r w:rsidRPr="00296DBF">
              <w:rPr>
                <w:rFonts w:ascii="Calibri" w:hAnsi="Calibri" w:eastAsia="Times New Roman" w:cs="Calibri"/>
                <w:lang w:val="nl-BE" w:eastAsia="en-GB"/>
              </w:rPr>
              <w:t>De expertise van het multidisciplinaire team</w:t>
            </w:r>
            <w:r w:rsidRPr="00296DBF" w:rsidR="00D75A60">
              <w:rPr>
                <w:rFonts w:ascii="Calibri" w:hAnsi="Calibri" w:eastAsia="Times New Roman" w:cs="Calibri"/>
                <w:lang w:val="nl-BE" w:eastAsia="en-GB"/>
              </w:rPr>
              <w:t xml:space="preserve"> van artsen-specialisten wordt aangetoond en opgenomen in het kandidatuurformulier</w:t>
            </w:r>
            <w:r w:rsidRPr="00296DBF" w:rsidR="00DA5A02">
              <w:rPr>
                <w:rFonts w:ascii="Calibri" w:hAnsi="Calibri" w:eastAsia="Times New Roman" w:cs="Calibri"/>
                <w:lang w:val="nl-BE" w:eastAsia="en-GB"/>
              </w:rPr>
              <w:t>.</w:t>
            </w:r>
            <w:r w:rsidRPr="00296DBF" w:rsidR="00D55736">
              <w:rPr>
                <w:rFonts w:ascii="Calibri" w:hAnsi="Calibri" w:eastAsia="Times New Roman" w:cs="Calibri"/>
                <w:lang w:val="nl-BE" w:eastAsia="en-GB"/>
              </w:rPr>
              <w:t xml:space="preserve"> Elke wijziging aan het team dient onverwijld te worden meegedeeld aan de Dienst voor geneeskundige verzorging.</w:t>
            </w:r>
            <w:r w:rsidRPr="00296DBF" w:rsidR="00D75A60">
              <w:rPr>
                <w:rFonts w:ascii="Calibri" w:hAnsi="Calibri" w:eastAsia="Times New Roman" w:cs="Calibri"/>
                <w:lang w:val="nl-BE" w:eastAsia="en-GB"/>
              </w:rPr>
              <w:t xml:space="preserve"> </w:t>
            </w:r>
          </w:p>
        </w:tc>
        <w:tc>
          <w:tcPr>
            <w:tcW w:w="6434" w:type="dxa"/>
            <w:tcMar/>
          </w:tcPr>
          <w:p w:rsidRPr="00AB449E" w:rsidR="00E654AD" w:rsidP="00A8095A" w:rsidRDefault="00D75A60" w14:paraId="5034B296" w14:textId="773AFC83">
            <w:pPr>
              <w:spacing w:after="60"/>
              <w:ind w:right="135"/>
              <w:jc w:val="both"/>
              <w:rPr>
                <w:rFonts w:ascii="Calibri" w:hAnsi="Calibri" w:eastAsia="Times New Roman" w:cs="Calibri"/>
                <w:i/>
                <w:iCs/>
                <w:highlight w:val="lightGray"/>
                <w:shd w:val="clear" w:color="auto" w:fill="FFFFFF" w:themeFill="background1"/>
                <w:lang w:val="fr-BE" w:eastAsia="en-GB"/>
              </w:rPr>
            </w:pPr>
            <w:r w:rsidRPr="00296DBF">
              <w:rPr>
                <w:rFonts w:ascii="Calibri" w:hAnsi="Calibri" w:eastAsia="Times New Roman" w:cs="Calibri"/>
                <w:lang w:val="fr-FR" w:eastAsia="en-GB"/>
              </w:rPr>
              <w:t xml:space="preserve">L’expertise de l’équipe </w:t>
            </w:r>
            <w:r w:rsidRPr="00296DBF" w:rsidR="006D233A">
              <w:rPr>
                <w:rFonts w:ascii="Calibri" w:hAnsi="Calibri" w:eastAsia="Times New Roman" w:cs="Calibri"/>
                <w:lang w:val="fr-FR" w:eastAsia="en-GB"/>
              </w:rPr>
              <w:t xml:space="preserve">multidisciplinaire est démontrée et reprise dans le formulaire de candidature. </w:t>
            </w:r>
            <w:r w:rsidRPr="00296DBF" w:rsidR="00937CE3">
              <w:rPr>
                <w:rFonts w:ascii="Calibri" w:hAnsi="Calibri" w:eastAsia="Times New Roman" w:cs="Calibri"/>
                <w:lang w:val="fr-BE" w:eastAsia="en-GB"/>
              </w:rPr>
              <w:t>Toute modification</w:t>
            </w:r>
            <w:r w:rsidRPr="00296DBF" w:rsidR="00D55736">
              <w:rPr>
                <w:rFonts w:ascii="Calibri" w:hAnsi="Calibri" w:eastAsia="Times New Roman" w:cs="Calibri"/>
                <w:lang w:val="fr-BE" w:eastAsia="en-GB"/>
              </w:rPr>
              <w:t xml:space="preserve"> de </w:t>
            </w:r>
            <w:r w:rsidRPr="00296DBF" w:rsidR="00937CE3">
              <w:rPr>
                <w:rFonts w:ascii="Calibri" w:hAnsi="Calibri" w:eastAsia="Times New Roman" w:cs="Calibri"/>
                <w:lang w:val="fr-BE" w:eastAsia="en-GB"/>
              </w:rPr>
              <w:t xml:space="preserve">l’équipe doit être notifiée sans délai au </w:t>
            </w:r>
            <w:r w:rsidRPr="00296DBF" w:rsidR="001C3C54">
              <w:rPr>
                <w:rFonts w:ascii="Calibri" w:hAnsi="Calibri" w:eastAsia="Times New Roman" w:cs="Calibri"/>
                <w:lang w:val="fr-BE" w:eastAsia="en-GB"/>
              </w:rPr>
              <w:t>S</w:t>
            </w:r>
            <w:r w:rsidRPr="00296DBF" w:rsidR="00937CE3">
              <w:rPr>
                <w:rFonts w:ascii="Calibri" w:hAnsi="Calibri" w:eastAsia="Times New Roman" w:cs="Calibri"/>
                <w:lang w:val="fr-BE" w:eastAsia="en-GB"/>
              </w:rPr>
              <w:t>ervice des soins de santé.</w:t>
            </w:r>
            <w:r w:rsidRPr="00296DBF" w:rsidR="00D55736">
              <w:rPr>
                <w:rFonts w:ascii="Calibri" w:hAnsi="Calibri" w:eastAsia="Times New Roman" w:cs="Calibri"/>
                <w:lang w:val="fr-BE" w:eastAsia="en-GB"/>
              </w:rPr>
              <w:t xml:space="preserve"> </w:t>
            </w:r>
          </w:p>
        </w:tc>
      </w:tr>
      <w:tr w:rsidRPr="007668A4" w:rsidR="00427187" w:rsidTr="03F4C613" w14:paraId="73C72A15" w14:textId="77777777">
        <w:trPr>
          <w:trHeight w:val="172"/>
        </w:trPr>
        <w:tc>
          <w:tcPr>
            <w:tcW w:w="6663" w:type="dxa"/>
            <w:gridSpan w:val="2"/>
            <w:tcMar/>
          </w:tcPr>
          <w:p w:rsidR="00061C4F" w:rsidP="002B334C" w:rsidRDefault="00061C4F" w14:paraId="37A3A822" w14:textId="13371A21">
            <w:pPr>
              <w:spacing w:after="60"/>
              <w:ind w:right="135"/>
              <w:jc w:val="both"/>
              <w:rPr>
                <w:rFonts w:ascii="Calibri" w:hAnsi="Calibri" w:eastAsia="Times New Roman" w:cs="Calibri"/>
                <w:shd w:val="clear" w:color="auto" w:fill="FFFFFF" w:themeFill="background1"/>
                <w:lang w:val="nl-BE" w:eastAsia="en-GB"/>
              </w:rPr>
            </w:pPr>
            <w:r w:rsidRPr="7316D898">
              <w:rPr>
                <w:rFonts w:ascii="Calibri" w:hAnsi="Calibri" w:eastAsia="Times New Roman" w:cs="Calibri"/>
                <w:color w:val="000000" w:themeColor="text1"/>
                <w:lang w:val="nl-BE" w:eastAsia="en-GB"/>
              </w:rPr>
              <w:t>De hieronder bepaalde minimale voltijds equivalent (VTE) voor artsen-specialisten binnen en buiten het referentiecentrum kan worden ingevuld door een maximaal aantal personen. Bij een verdeling</w:t>
            </w:r>
            <w:r>
              <w:rPr>
                <w:rFonts w:ascii="Calibri" w:hAnsi="Calibri" w:eastAsia="Times New Roman" w:cs="Calibri"/>
                <w:color w:val="000000" w:themeColor="text1"/>
                <w:lang w:val="nl-BE" w:eastAsia="en-GB"/>
              </w:rPr>
              <w:t xml:space="preserve"> van de VTE</w:t>
            </w:r>
            <w:r w:rsidRPr="7316D898">
              <w:rPr>
                <w:rFonts w:ascii="Calibri" w:hAnsi="Calibri" w:eastAsia="Times New Roman" w:cs="Calibri"/>
                <w:color w:val="000000" w:themeColor="text1"/>
                <w:lang w:val="nl-BE" w:eastAsia="en-GB"/>
              </w:rPr>
              <w:t xml:space="preserve"> onder meerdere artsen-specialisten dient de essentie van een multidisciplinair team te worden gewaarborgd door een nauwe </w:t>
            </w:r>
            <w:r w:rsidRPr="7316D898">
              <w:rPr>
                <w:rFonts w:ascii="Calibri" w:hAnsi="Calibri" w:eastAsia="Times New Roman" w:cs="Calibri"/>
                <w:color w:val="000000" w:themeColor="text1"/>
                <w:lang w:val="nl-BE" w:eastAsia="en-GB"/>
              </w:rPr>
              <w:t>samenwerking tussen de artsen-</w:t>
            </w:r>
            <w:r w:rsidRPr="7316D898">
              <w:rPr>
                <w:rFonts w:ascii="Calibri" w:hAnsi="Calibri" w:eastAsia="Times New Roman" w:cs="Calibri"/>
                <w:lang w:val="nl-NL" w:eastAsia="en-GB"/>
              </w:rPr>
              <w:t>specialisten</w:t>
            </w:r>
            <w:r w:rsidRPr="7316D898">
              <w:rPr>
                <w:rFonts w:ascii="Calibri" w:hAnsi="Calibri" w:eastAsia="Times New Roman" w:cs="Calibri"/>
                <w:color w:val="000000" w:themeColor="text1"/>
                <w:lang w:val="nl-BE" w:eastAsia="en-GB"/>
              </w:rPr>
              <w:t xml:space="preserve"> door o</w:t>
            </w:r>
            <w:r w:rsidR="00390CAC">
              <w:rPr>
                <w:rFonts w:ascii="Calibri" w:hAnsi="Calibri" w:eastAsia="Times New Roman" w:cs="Calibri"/>
                <w:color w:val="000000" w:themeColor="text1"/>
                <w:lang w:val="nl-BE" w:eastAsia="en-GB"/>
              </w:rPr>
              <w:t xml:space="preserve">nder </w:t>
            </w:r>
            <w:r w:rsidRPr="7316D898">
              <w:rPr>
                <w:rFonts w:ascii="Calibri" w:hAnsi="Calibri" w:eastAsia="Times New Roman" w:cs="Calibri"/>
                <w:color w:val="000000" w:themeColor="text1"/>
                <w:lang w:val="nl-BE" w:eastAsia="en-GB"/>
              </w:rPr>
              <w:t>a</w:t>
            </w:r>
            <w:r w:rsidR="00390CAC">
              <w:rPr>
                <w:rFonts w:ascii="Calibri" w:hAnsi="Calibri" w:eastAsia="Times New Roman" w:cs="Calibri"/>
                <w:color w:val="000000" w:themeColor="text1"/>
                <w:lang w:val="nl-BE" w:eastAsia="en-GB"/>
              </w:rPr>
              <w:t>ndere</w:t>
            </w:r>
            <w:r w:rsidRPr="7316D898">
              <w:rPr>
                <w:rFonts w:ascii="Calibri" w:hAnsi="Calibri" w:eastAsia="Times New Roman" w:cs="Calibri"/>
                <w:color w:val="000000" w:themeColor="text1"/>
                <w:lang w:val="nl-BE" w:eastAsia="en-GB"/>
              </w:rPr>
              <w:t xml:space="preserve"> het voeren van een gezamenlijk gestandaardiseerd beleid en protocol.</w:t>
            </w:r>
          </w:p>
        </w:tc>
        <w:tc>
          <w:tcPr>
            <w:tcW w:w="6434" w:type="dxa"/>
            <w:tcMar/>
          </w:tcPr>
          <w:p w:rsidRPr="00061C4F" w:rsidR="00061C4F" w:rsidP="002B334C" w:rsidRDefault="00061C4F" w14:paraId="1C75F1BA" w14:textId="7784DCF0">
            <w:pPr>
              <w:spacing w:after="60"/>
              <w:ind w:right="135"/>
              <w:jc w:val="both"/>
              <w:rPr>
                <w:rFonts w:ascii="Calibri" w:hAnsi="Calibri" w:eastAsia="Times New Roman" w:cs="Calibri"/>
                <w:shd w:val="clear" w:color="auto" w:fill="FFFFFF" w:themeFill="background1"/>
                <w:lang w:val="fr-BE" w:eastAsia="en-GB"/>
              </w:rPr>
            </w:pPr>
            <w:r w:rsidRPr="7316D898">
              <w:rPr>
                <w:rFonts w:ascii="Calibri" w:hAnsi="Calibri" w:eastAsia="Times New Roman" w:cs="Calibri"/>
                <w:lang w:val="fr-FR" w:eastAsia="en-GB"/>
              </w:rPr>
              <w:t xml:space="preserve">Les équivalents temps pleins (ETP) minimaux fixé ci-dessous pour les médecins spécialistes, à l’intérieur et à l’extérieur du centre de référence, peuvent être répartis entre un nombre maximal de personnes. En cas de répartition </w:t>
            </w:r>
            <w:r>
              <w:rPr>
                <w:rFonts w:ascii="Calibri" w:hAnsi="Calibri" w:eastAsia="Times New Roman" w:cs="Calibri"/>
                <w:lang w:val="fr-FR" w:eastAsia="en-GB"/>
              </w:rPr>
              <w:t xml:space="preserve">des ETP </w:t>
            </w:r>
            <w:r w:rsidRPr="7316D898">
              <w:rPr>
                <w:rFonts w:ascii="Calibri" w:hAnsi="Calibri" w:eastAsia="Times New Roman" w:cs="Calibri"/>
                <w:lang w:val="fr-FR" w:eastAsia="en-GB"/>
              </w:rPr>
              <w:t xml:space="preserve">entre plusieurs médecins spécialistes, l'essence du travail en équipe multidisciplinaire doit être </w:t>
            </w:r>
            <w:r w:rsidRPr="7316D898">
              <w:rPr>
                <w:rFonts w:ascii="Calibri" w:hAnsi="Calibri" w:eastAsia="Times New Roman" w:cs="Calibri"/>
                <w:lang w:val="fr-FR" w:eastAsia="en-GB"/>
              </w:rPr>
              <w:t>garantie par une collaboration étroite entre les médecins spécialistes, notamment à travers l'adoption d'une politique et de protocoles communs et standardisés.</w:t>
            </w:r>
          </w:p>
        </w:tc>
      </w:tr>
      <w:tr w:rsidRPr="007668A4" w:rsidR="00E41AE2" w:rsidTr="03F4C613" w14:paraId="2B2E529F" w14:textId="77777777">
        <w:trPr>
          <w:trHeight w:val="172"/>
        </w:trPr>
        <w:tc>
          <w:tcPr>
            <w:tcW w:w="6663" w:type="dxa"/>
            <w:gridSpan w:val="2"/>
            <w:tcMar/>
          </w:tcPr>
          <w:p w:rsidRPr="00790C95" w:rsidR="00061C4F" w:rsidP="002B334C" w:rsidRDefault="00061C4F" w14:paraId="69685148" w14:textId="38330B50">
            <w:pPr>
              <w:spacing w:after="60"/>
              <w:ind w:right="135"/>
              <w:jc w:val="both"/>
              <w:rPr>
                <w:rFonts w:ascii="Calibri" w:hAnsi="Calibri" w:eastAsia="Times New Roman" w:cs="Calibri"/>
                <w:shd w:val="clear" w:color="auto" w:fill="FFFFFF" w:themeFill="background1"/>
                <w:lang w:val="nl-BE" w:eastAsia="en-GB"/>
              </w:rPr>
            </w:pPr>
            <w:r w:rsidRPr="00790C95">
              <w:rPr>
                <w:rFonts w:ascii="Calibri" w:hAnsi="Calibri" w:eastAsia="Times New Roman" w:cs="Calibri"/>
                <w:lang w:val="nl-BE" w:eastAsia="en-GB"/>
              </w:rPr>
              <w:t xml:space="preserve">Het team </w:t>
            </w:r>
            <w:r w:rsidRPr="00790C95">
              <w:rPr>
                <w:rFonts w:ascii="Calibri" w:hAnsi="Calibri" w:eastAsia="Times New Roman" w:cs="Calibri"/>
                <w:color w:val="000000"/>
                <w:lang w:val="nl-BE" w:eastAsia="en-GB"/>
              </w:rPr>
              <w:t>werkzaam</w:t>
            </w:r>
            <w:r w:rsidRPr="00790C95">
              <w:rPr>
                <w:rFonts w:ascii="Calibri" w:hAnsi="Calibri" w:eastAsia="Times New Roman" w:cs="Calibri"/>
                <w:i/>
                <w:iCs/>
                <w:color w:val="000000"/>
                <w:lang w:val="nl-BE" w:eastAsia="en-GB"/>
              </w:rPr>
              <w:t xml:space="preserve"> </w:t>
            </w:r>
            <w:r w:rsidRPr="00790C95">
              <w:rPr>
                <w:rFonts w:ascii="Calibri" w:hAnsi="Calibri" w:eastAsia="Times New Roman" w:cs="Calibri"/>
                <w:lang w:val="nl-BE" w:eastAsia="en-GB"/>
              </w:rPr>
              <w:t xml:space="preserve">binnen het referentiecentrum, en voor de </w:t>
            </w:r>
            <w:r w:rsidRPr="00790C95">
              <w:rPr>
                <w:rFonts w:ascii="Calibri" w:hAnsi="Calibri" w:eastAsia="Times New Roman" w:cs="Calibri"/>
                <w:lang w:val="nl-NL" w:eastAsia="en-GB"/>
              </w:rPr>
              <w:t>behandeling</w:t>
            </w:r>
            <w:r w:rsidRPr="00790C95">
              <w:rPr>
                <w:rFonts w:ascii="Calibri" w:hAnsi="Calibri" w:eastAsia="Times New Roman" w:cs="Calibri"/>
                <w:lang w:val="nl-BE" w:eastAsia="en-GB"/>
              </w:rPr>
              <w:t xml:space="preserve"> van maligne hoofd- en </w:t>
            </w:r>
            <w:proofErr w:type="spellStart"/>
            <w:r w:rsidRPr="00790C95">
              <w:rPr>
                <w:rFonts w:ascii="Calibri" w:hAnsi="Calibri" w:eastAsia="Times New Roman" w:cs="Calibri"/>
                <w:lang w:val="nl-BE" w:eastAsia="en-GB"/>
              </w:rPr>
              <w:t>halstumoren</w:t>
            </w:r>
            <w:proofErr w:type="spellEnd"/>
            <w:r w:rsidRPr="00790C95">
              <w:rPr>
                <w:rFonts w:ascii="Calibri" w:hAnsi="Calibri" w:eastAsia="Times New Roman" w:cs="Calibri"/>
                <w:lang w:val="nl-BE" w:eastAsia="en-GB"/>
              </w:rPr>
              <w:t xml:space="preserve"> op dezelfde </w:t>
            </w:r>
            <w:r w:rsidR="00790C95">
              <w:rPr>
                <w:rFonts w:ascii="Calibri" w:hAnsi="Calibri" w:eastAsia="Times New Roman" w:cs="Calibri"/>
                <w:lang w:val="nl-BE" w:eastAsia="en-GB"/>
              </w:rPr>
              <w:t>vestigin</w:t>
            </w:r>
            <w:r w:rsidR="006D43D5">
              <w:rPr>
                <w:rFonts w:ascii="Calibri" w:hAnsi="Calibri" w:eastAsia="Times New Roman" w:cs="Calibri"/>
                <w:lang w:val="nl-BE" w:eastAsia="en-GB"/>
              </w:rPr>
              <w:t>g</w:t>
            </w:r>
            <w:r w:rsidR="00790C95">
              <w:rPr>
                <w:rFonts w:ascii="Calibri" w:hAnsi="Calibri" w:eastAsia="Times New Roman" w:cs="Calibri"/>
                <w:lang w:val="nl-BE" w:eastAsia="en-GB"/>
              </w:rPr>
              <w:t>splaats</w:t>
            </w:r>
            <w:r w:rsidRPr="00790C95">
              <w:rPr>
                <w:rFonts w:ascii="Calibri" w:hAnsi="Calibri" w:eastAsia="Times New Roman" w:cs="Calibri"/>
                <w:lang w:val="nl-BE" w:eastAsia="en-GB"/>
              </w:rPr>
              <w:t>, omvat de volgende artsen-specialisten:</w:t>
            </w:r>
          </w:p>
        </w:tc>
        <w:tc>
          <w:tcPr>
            <w:tcW w:w="6434" w:type="dxa"/>
            <w:tcMar/>
          </w:tcPr>
          <w:p w:rsidRPr="00061C4F" w:rsidR="00061C4F" w:rsidP="002B334C" w:rsidRDefault="00061C4F" w14:paraId="6203144A" w14:textId="425F413E">
            <w:pPr>
              <w:spacing w:after="60"/>
              <w:ind w:right="135"/>
              <w:jc w:val="both"/>
              <w:rPr>
                <w:rFonts w:ascii="Calibri" w:hAnsi="Calibri" w:eastAsia="Times New Roman" w:cs="Calibri"/>
                <w:shd w:val="clear" w:color="auto" w:fill="FFFFFF" w:themeFill="background1"/>
                <w:lang w:val="fr-BE" w:eastAsia="en-GB"/>
              </w:rPr>
            </w:pPr>
            <w:r w:rsidRPr="1842C35A">
              <w:rPr>
                <w:rFonts w:ascii="Calibri" w:hAnsi="Calibri" w:eastAsia="Times New Roman" w:cs="Calibri"/>
                <w:lang w:val="fr-FR" w:eastAsia="en-GB"/>
              </w:rPr>
              <w:t xml:space="preserve">L'équipe travaillant au sein du centre de référence, et pour le traitement des tumeurs malignes de la tête et du cou sur le même </w:t>
            </w:r>
            <w:r w:rsidR="00790C95">
              <w:rPr>
                <w:rFonts w:ascii="Calibri" w:hAnsi="Calibri" w:eastAsia="Times New Roman" w:cs="Calibri"/>
                <w:lang w:val="fr-FR" w:eastAsia="en-GB"/>
              </w:rPr>
              <w:t>lieu d’établissement</w:t>
            </w:r>
            <w:r w:rsidRPr="1842C35A">
              <w:rPr>
                <w:rFonts w:ascii="Calibri" w:hAnsi="Calibri" w:eastAsia="Times New Roman" w:cs="Calibri"/>
                <w:lang w:val="fr-FR" w:eastAsia="en-GB"/>
              </w:rPr>
              <w:t>, comprend les médecins spécialistes suivants</w:t>
            </w:r>
            <w:r w:rsidR="00562186">
              <w:rPr>
                <w:rFonts w:ascii="Calibri" w:hAnsi="Calibri" w:eastAsia="Times New Roman" w:cs="Calibri"/>
                <w:lang w:val="fr-FR" w:eastAsia="en-GB"/>
              </w:rPr>
              <w:t xml:space="preserve"> </w:t>
            </w:r>
            <w:r w:rsidRPr="1842C35A">
              <w:rPr>
                <w:rFonts w:ascii="Calibri" w:hAnsi="Calibri" w:eastAsia="Times New Roman" w:cs="Calibri"/>
                <w:lang w:val="fr-FR" w:eastAsia="en-GB"/>
              </w:rPr>
              <w:t>:</w:t>
            </w:r>
          </w:p>
        </w:tc>
      </w:tr>
      <w:tr w:rsidRPr="007668A4" w:rsidR="00E41AE2" w:rsidTr="03F4C613" w14:paraId="02BF273B" w14:textId="77777777">
        <w:trPr>
          <w:trHeight w:val="172"/>
        </w:trPr>
        <w:tc>
          <w:tcPr>
            <w:tcW w:w="6663" w:type="dxa"/>
            <w:gridSpan w:val="2"/>
            <w:tcMar/>
          </w:tcPr>
          <w:p w:rsidR="00061C4F" w:rsidP="002B334C" w:rsidRDefault="00061C4F" w14:paraId="1F18B558" w14:textId="0C8C3113">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lang w:val="nl-BE" w:eastAsia="en-GB"/>
              </w:rPr>
              <w:t xml:space="preserve">1° </w:t>
            </w:r>
            <w:r w:rsidR="00751526">
              <w:rPr>
                <w:rFonts w:ascii="Calibri" w:hAnsi="Calibri" w:eastAsia="Times New Roman" w:cs="Calibri"/>
                <w:lang w:val="nl-BE" w:eastAsia="en-GB"/>
              </w:rPr>
              <w:t>M</w:t>
            </w:r>
            <w:r w:rsidRPr="00FE1868">
              <w:rPr>
                <w:rFonts w:ascii="Calibri" w:hAnsi="Calibri" w:eastAsia="Times New Roman" w:cs="Calibri"/>
                <w:lang w:val="nl-BE" w:eastAsia="en-GB"/>
              </w:rPr>
              <w:t xml:space="preserve">instens twee VTE artsen-specialisten in de medische oncologie met aantoonbare ervaring in de hoofd- en </w:t>
            </w:r>
            <w:proofErr w:type="spellStart"/>
            <w:r w:rsidRPr="00FE1868">
              <w:rPr>
                <w:rFonts w:ascii="Calibri" w:hAnsi="Calibri" w:eastAsia="Times New Roman" w:cs="Calibri"/>
                <w:lang w:val="nl-BE" w:eastAsia="en-GB"/>
              </w:rPr>
              <w:t>halsoncologie</w:t>
            </w:r>
            <w:proofErr w:type="spellEnd"/>
            <w:r w:rsidRPr="00FE1868">
              <w:rPr>
                <w:rFonts w:ascii="Calibri" w:hAnsi="Calibri" w:eastAsia="Times New Roman" w:cs="Calibri"/>
                <w:lang w:val="nl-BE" w:eastAsia="en-GB"/>
              </w:rPr>
              <w:t>, vertegenwoordigd door maximaal vier personen, die een aantoonbare continue beschikbaarheid garanderen</w:t>
            </w:r>
            <w:r w:rsidRPr="00FE1868">
              <w:rPr>
                <w:rFonts w:ascii="Calibri" w:hAnsi="Calibri" w:eastAsia="Times New Roman" w:cs="Calibri"/>
                <w:color w:val="000000" w:themeColor="text1"/>
                <w:lang w:val="nl-BE" w:eastAsia="en-GB"/>
              </w:rPr>
              <w:t>;</w:t>
            </w:r>
          </w:p>
        </w:tc>
        <w:tc>
          <w:tcPr>
            <w:tcW w:w="6434" w:type="dxa"/>
            <w:tcMar/>
          </w:tcPr>
          <w:p w:rsidRPr="00061C4F" w:rsidR="00061C4F" w:rsidP="002B334C" w:rsidRDefault="00061C4F" w14:paraId="11F1C27E" w14:textId="031ADFBB">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1° </w:t>
            </w:r>
            <w:r w:rsidR="00751526">
              <w:rPr>
                <w:rFonts w:ascii="Calibri" w:hAnsi="Calibri" w:eastAsia="Times New Roman" w:cs="Calibri"/>
                <w:lang w:val="fr-FR" w:eastAsia="en-GB"/>
              </w:rPr>
              <w:t>A</w:t>
            </w:r>
            <w:r w:rsidRPr="00FE1868">
              <w:rPr>
                <w:rFonts w:ascii="Calibri" w:hAnsi="Calibri" w:eastAsia="Times New Roman" w:cs="Calibri"/>
                <w:lang w:val="fr-FR" w:eastAsia="en-GB"/>
              </w:rPr>
              <w:t>u moins deux médecins spécialistes ETP en oncologie médicale ayant une expérience démontrable en oncologie de la tête et du cou, représentés par un maximum de quatre personnes, garantissant une disponibilité continue démontrable</w:t>
            </w:r>
            <w:r w:rsidR="0070293C">
              <w:rPr>
                <w:rFonts w:ascii="Calibri" w:hAnsi="Calibri" w:eastAsia="Times New Roman" w:cs="Calibri"/>
                <w:lang w:val="fr-FR" w:eastAsia="en-GB"/>
              </w:rPr>
              <w:t xml:space="preserve"> </w:t>
            </w:r>
            <w:r w:rsidRPr="00FE1868">
              <w:rPr>
                <w:rFonts w:ascii="Calibri" w:hAnsi="Calibri" w:eastAsia="Times New Roman" w:cs="Calibri"/>
                <w:lang w:val="fr-FR" w:eastAsia="en-GB"/>
              </w:rPr>
              <w:t xml:space="preserve">; </w:t>
            </w:r>
          </w:p>
        </w:tc>
      </w:tr>
      <w:tr w:rsidRPr="007668A4" w:rsidR="00427187" w:rsidTr="03F4C613" w14:paraId="06A804E6" w14:textId="77777777">
        <w:trPr>
          <w:trHeight w:val="172"/>
        </w:trPr>
        <w:tc>
          <w:tcPr>
            <w:tcW w:w="6663" w:type="dxa"/>
            <w:gridSpan w:val="2"/>
            <w:tcMar/>
          </w:tcPr>
          <w:p w:rsidR="00061C4F" w:rsidP="008E19B8" w:rsidRDefault="00061C4F" w14:paraId="2860AAD5" w14:textId="77A48F47">
            <w:pPr>
              <w:spacing w:after="60"/>
              <w:ind w:right="136"/>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BE" w:eastAsia="en-GB"/>
              </w:rPr>
              <w:t xml:space="preserve">2° </w:t>
            </w:r>
            <w:r w:rsidR="00751526">
              <w:rPr>
                <w:rFonts w:ascii="Calibri" w:hAnsi="Calibri" w:eastAsia="Times New Roman" w:cs="Calibri"/>
                <w:color w:val="000000" w:themeColor="text1"/>
                <w:lang w:val="nl-BE" w:eastAsia="en-GB"/>
              </w:rPr>
              <w:t>M</w:t>
            </w:r>
            <w:r w:rsidRPr="00FE1868">
              <w:rPr>
                <w:rFonts w:ascii="Calibri" w:hAnsi="Calibri" w:eastAsia="Times New Roman" w:cs="Calibri"/>
                <w:color w:val="000000" w:themeColor="text1"/>
                <w:lang w:val="nl-BE" w:eastAsia="en-GB"/>
              </w:rPr>
              <w:t xml:space="preserve">instens twee VTE artsen-specialisten in de otorinolaryngologie </w:t>
            </w:r>
            <w:r w:rsidR="00340450">
              <w:rPr>
                <w:rFonts w:ascii="Calibri" w:hAnsi="Calibri" w:eastAsia="Times New Roman" w:cs="Calibri"/>
                <w:color w:val="000000" w:themeColor="text1"/>
                <w:lang w:val="nl-BE" w:eastAsia="en-GB"/>
              </w:rPr>
              <w:t xml:space="preserve">(NKO) </w:t>
            </w:r>
            <w:r w:rsidRPr="00FE1868">
              <w:rPr>
                <w:rFonts w:ascii="Calibri" w:hAnsi="Calibri" w:eastAsia="Times New Roman" w:cs="Calibri"/>
                <w:color w:val="000000" w:themeColor="text1"/>
                <w:lang w:val="nl-BE" w:eastAsia="en-GB"/>
              </w:rPr>
              <w:t xml:space="preserve">met een aantoonbare ervaring in de oncologische heelkunde van hoofd- en </w:t>
            </w:r>
            <w:proofErr w:type="spellStart"/>
            <w:r w:rsidRPr="00FE1868">
              <w:rPr>
                <w:rFonts w:ascii="Calibri" w:hAnsi="Calibri" w:eastAsia="Times New Roman" w:cs="Calibri"/>
                <w:color w:val="000000" w:themeColor="text1"/>
                <w:lang w:val="nl-BE" w:eastAsia="en-GB"/>
              </w:rPr>
              <w:t>halstumoren</w:t>
            </w:r>
            <w:proofErr w:type="spellEnd"/>
            <w:r w:rsidRPr="00FE1868">
              <w:rPr>
                <w:rFonts w:ascii="Calibri" w:hAnsi="Calibri" w:eastAsia="Times New Roman" w:cs="Calibri"/>
                <w:color w:val="000000" w:themeColor="text1"/>
                <w:lang w:val="nl-BE" w:eastAsia="en-GB"/>
              </w:rPr>
              <w:t xml:space="preserve">, </w:t>
            </w:r>
            <w:r w:rsidRPr="00FE1868">
              <w:rPr>
                <w:rFonts w:ascii="Calibri" w:hAnsi="Calibri" w:eastAsia="Times New Roman" w:cs="Calibri"/>
                <w:lang w:val="nl-BE" w:eastAsia="en-GB"/>
              </w:rPr>
              <w:t xml:space="preserve">vertegenwoordigd door maximaal </w:t>
            </w:r>
            <w:r w:rsidRPr="00FE1868">
              <w:rPr>
                <w:rFonts w:ascii="Calibri" w:hAnsi="Calibri" w:eastAsia="Times New Roman" w:cs="Calibri"/>
                <w:color w:val="000000" w:themeColor="text1"/>
                <w:lang w:val="nl-BE" w:eastAsia="en-GB"/>
              </w:rPr>
              <w:t>vier</w:t>
            </w:r>
            <w:r w:rsidRPr="00FE1868">
              <w:rPr>
                <w:rFonts w:ascii="Calibri" w:hAnsi="Calibri" w:eastAsia="Times New Roman" w:cs="Calibri"/>
                <w:lang w:val="nl-BE" w:eastAsia="en-GB"/>
              </w:rPr>
              <w:t xml:space="preserve"> personen die</w:t>
            </w:r>
            <w:r w:rsidRPr="00FE1868">
              <w:rPr>
                <w:rFonts w:ascii="Calibri" w:hAnsi="Calibri" w:eastAsia="Times New Roman" w:cs="Calibri"/>
                <w:color w:val="000000" w:themeColor="text1"/>
                <w:lang w:val="nl-BE" w:eastAsia="en-GB"/>
              </w:rPr>
              <w:t xml:space="preserve"> een </w:t>
            </w:r>
            <w:r w:rsidRPr="00FE1868">
              <w:rPr>
                <w:rFonts w:ascii="Calibri" w:hAnsi="Calibri" w:eastAsia="Times New Roman" w:cs="Calibri"/>
                <w:lang w:val="nl-BE" w:eastAsia="en-GB"/>
              </w:rPr>
              <w:t>aantoonbare continue beschikbaarheid garanderen</w:t>
            </w:r>
            <w:r w:rsidR="002C4E91">
              <w:rPr>
                <w:rFonts w:ascii="Calibri" w:hAnsi="Calibri" w:eastAsia="Times New Roman" w:cs="Calibri"/>
                <w:color w:val="000000" w:themeColor="text1"/>
                <w:lang w:val="nl-BE" w:eastAsia="en-GB"/>
              </w:rPr>
              <w:t>;</w:t>
            </w:r>
          </w:p>
        </w:tc>
        <w:tc>
          <w:tcPr>
            <w:tcW w:w="6434" w:type="dxa"/>
            <w:tcMar/>
          </w:tcPr>
          <w:p w:rsidRPr="00061C4F" w:rsidR="00061C4F" w:rsidP="008E19B8" w:rsidRDefault="00061C4F" w14:paraId="1F8684F9" w14:textId="2B86356F">
            <w:pPr>
              <w:spacing w:after="60"/>
              <w:ind w:right="136"/>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2° </w:t>
            </w:r>
            <w:r w:rsidR="00751526">
              <w:rPr>
                <w:rFonts w:ascii="Calibri" w:hAnsi="Calibri" w:eastAsia="Times New Roman" w:cs="Calibri"/>
                <w:lang w:val="fr-FR" w:eastAsia="en-GB"/>
              </w:rPr>
              <w:t>A</w:t>
            </w:r>
            <w:r w:rsidRPr="00FE1868">
              <w:rPr>
                <w:rFonts w:ascii="Calibri" w:hAnsi="Calibri" w:eastAsia="Times New Roman" w:cs="Calibri"/>
                <w:lang w:val="fr-FR" w:eastAsia="en-GB"/>
              </w:rPr>
              <w:t>u moins deux médecins spécialistes ETP en oto-rhino-laryngologie</w:t>
            </w:r>
            <w:r w:rsidR="00340450">
              <w:rPr>
                <w:rFonts w:ascii="Calibri" w:hAnsi="Calibri" w:eastAsia="Times New Roman" w:cs="Calibri"/>
                <w:lang w:val="fr-FR" w:eastAsia="en-GB"/>
              </w:rPr>
              <w:t xml:space="preserve"> (ORL)</w:t>
            </w:r>
            <w:r w:rsidRPr="00FE1868">
              <w:rPr>
                <w:rFonts w:ascii="Calibri" w:hAnsi="Calibri" w:eastAsia="Times New Roman" w:cs="Calibri"/>
                <w:lang w:val="fr-FR" w:eastAsia="en-GB"/>
              </w:rPr>
              <w:t xml:space="preserve"> ayant une expérience démontrable en chirurgie oncologique des tumeurs de la tête et du cou, représentés par un maximum de quatre personnes, garantissant une disponibilité continue démontrable</w:t>
            </w:r>
            <w:r w:rsidR="002C4E91">
              <w:rPr>
                <w:rFonts w:ascii="Calibri" w:hAnsi="Calibri" w:eastAsia="Times New Roman" w:cs="Calibri"/>
                <w:lang w:val="fr-FR" w:eastAsia="en-GB"/>
              </w:rPr>
              <w:t> ;</w:t>
            </w:r>
          </w:p>
        </w:tc>
      </w:tr>
      <w:tr w:rsidRPr="007668A4" w:rsidR="00956B75" w:rsidTr="03F4C613" w14:paraId="4B3F8B10" w14:textId="77777777">
        <w:trPr>
          <w:trHeight w:val="172"/>
        </w:trPr>
        <w:tc>
          <w:tcPr>
            <w:tcW w:w="6663" w:type="dxa"/>
            <w:gridSpan w:val="2"/>
            <w:tcMar/>
          </w:tcPr>
          <w:p w:rsidRPr="006C17EC" w:rsidR="00956B75" w:rsidP="002B334C" w:rsidRDefault="002536AF" w14:paraId="57702B3E" w14:textId="5D0AAA41">
            <w:pPr>
              <w:spacing w:after="60"/>
              <w:ind w:right="135"/>
              <w:jc w:val="both"/>
              <w:rPr>
                <w:rFonts w:ascii="Calibri" w:hAnsi="Calibri" w:eastAsia="Times New Roman" w:cs="Calibri"/>
                <w:lang w:val="nl-BE" w:eastAsia="en-GB"/>
              </w:rPr>
            </w:pPr>
            <w:r w:rsidRPr="006C17EC">
              <w:rPr>
                <w:rFonts w:ascii="Calibri" w:hAnsi="Calibri" w:eastAsia="Times New Roman" w:cs="Calibri"/>
                <w:lang w:val="nl-BE" w:eastAsia="en-GB"/>
              </w:rPr>
              <w:t>Artsen-specialisten in de algemene heelkunde die gedurende de laatste vijf jaar (</w:t>
            </w:r>
            <w:r w:rsidRPr="006A0CF7">
              <w:rPr>
                <w:rFonts w:ascii="Calibri" w:hAnsi="Calibri" w:eastAsia="Times New Roman" w:cs="Calibri"/>
                <w:lang w:val="nl-BE" w:eastAsia="en-GB"/>
              </w:rPr>
              <w:t>2020-2024</w:t>
            </w:r>
            <w:r w:rsidRPr="006C17EC">
              <w:rPr>
                <w:rFonts w:ascii="Calibri" w:hAnsi="Calibri" w:eastAsia="Times New Roman" w:cs="Calibri"/>
                <w:lang w:val="nl-BE" w:eastAsia="en-GB"/>
              </w:rPr>
              <w:t xml:space="preserve">) een hoofdactiviteit in de maligne hoofd- en </w:t>
            </w:r>
            <w:proofErr w:type="spellStart"/>
            <w:r w:rsidRPr="006C17EC">
              <w:rPr>
                <w:rFonts w:ascii="Calibri" w:hAnsi="Calibri" w:eastAsia="Times New Roman" w:cs="Calibri"/>
                <w:lang w:val="nl-BE" w:eastAsia="en-GB"/>
              </w:rPr>
              <w:t>halstumoren</w:t>
            </w:r>
            <w:proofErr w:type="spellEnd"/>
            <w:r w:rsidRPr="006C17EC">
              <w:rPr>
                <w:rFonts w:ascii="Calibri" w:hAnsi="Calibri" w:eastAsia="Times New Roman" w:cs="Calibri"/>
                <w:lang w:val="nl-BE" w:eastAsia="en-GB"/>
              </w:rPr>
              <w:t xml:space="preserve"> en aantoonbare specifieke expertise in de oncologische chirurgie van hoofd- en </w:t>
            </w:r>
            <w:proofErr w:type="spellStart"/>
            <w:r w:rsidRPr="006C17EC">
              <w:rPr>
                <w:rFonts w:ascii="Calibri" w:hAnsi="Calibri" w:eastAsia="Times New Roman" w:cs="Calibri"/>
                <w:lang w:val="nl-BE" w:eastAsia="en-GB"/>
              </w:rPr>
              <w:t>halstumoren</w:t>
            </w:r>
            <w:proofErr w:type="spellEnd"/>
            <w:r w:rsidRPr="006C17EC">
              <w:rPr>
                <w:rFonts w:ascii="Calibri" w:hAnsi="Calibri" w:eastAsia="Times New Roman" w:cs="Calibri"/>
                <w:lang w:val="nl-BE" w:eastAsia="en-GB"/>
              </w:rPr>
              <w:t xml:space="preserve"> hebben, worden ook gerekend bij de NKO-artsen met aantoonbare ervaring;</w:t>
            </w:r>
          </w:p>
        </w:tc>
        <w:tc>
          <w:tcPr>
            <w:tcW w:w="6434" w:type="dxa"/>
            <w:tcMar/>
          </w:tcPr>
          <w:p w:rsidRPr="006C17EC" w:rsidR="00956B75" w:rsidP="002B334C" w:rsidRDefault="00251360" w14:paraId="0537DDAB" w14:textId="034715CF">
            <w:pPr>
              <w:spacing w:after="60"/>
              <w:ind w:right="135"/>
              <w:jc w:val="both"/>
              <w:rPr>
                <w:rFonts w:ascii="Calibri" w:hAnsi="Calibri" w:eastAsia="Times New Roman" w:cs="Calibri"/>
                <w:lang w:val="fr-BE" w:eastAsia="en-GB"/>
              </w:rPr>
            </w:pPr>
            <w:r w:rsidRPr="006C17EC">
              <w:rPr>
                <w:rFonts w:ascii="Calibri" w:hAnsi="Calibri" w:eastAsia="Times New Roman" w:cs="Calibri"/>
                <w:lang w:val="fr-FR" w:eastAsia="en-GB"/>
              </w:rPr>
              <w:t>Les médecins spécialistes en chirurgie générale qui, au cours des cinq dernières années (2020-2024), ont exercé une activité principale dans les tumeurs malignes de la tête et du cou et possèdent une expertise spécifique démontrable en chirurgie oncologique des tumeurs de la tête et du cou sont également comptés parmi les chirurgiens ORL ayant une expérience démontrable ;</w:t>
            </w:r>
          </w:p>
        </w:tc>
      </w:tr>
      <w:tr w:rsidRPr="007668A4" w:rsidR="00427187" w:rsidTr="03F4C613" w14:paraId="7243C17A" w14:textId="77777777">
        <w:trPr>
          <w:trHeight w:val="172"/>
        </w:trPr>
        <w:tc>
          <w:tcPr>
            <w:tcW w:w="6663" w:type="dxa"/>
            <w:gridSpan w:val="2"/>
            <w:tcMar/>
          </w:tcPr>
          <w:p w:rsidRPr="00F715D2" w:rsidR="00B93083" w:rsidP="002B334C" w:rsidRDefault="008E19B8" w14:paraId="7A6A81CD" w14:textId="55F3178B">
            <w:pPr>
              <w:spacing w:after="60"/>
              <w:ind w:right="135"/>
              <w:jc w:val="both"/>
              <w:rPr>
                <w:rFonts w:ascii="Calibri" w:hAnsi="Calibri" w:eastAsia="Times New Roman" w:cs="Calibri"/>
                <w:color w:val="000000" w:themeColor="text1"/>
                <w:highlight w:val="lightGray"/>
                <w:lang w:val="nl-BE" w:eastAsia="en-GB"/>
              </w:rPr>
            </w:pPr>
            <w:r w:rsidRPr="006C17EC">
              <w:rPr>
                <w:rFonts w:ascii="Calibri" w:hAnsi="Calibri" w:eastAsia="Times New Roman" w:cs="Calibri"/>
                <w:lang w:val="nl-BE" w:eastAsia="en-GB"/>
              </w:rPr>
              <w:t>Bij ontstentenis van de vereiste 2 VTE a</w:t>
            </w:r>
            <w:r w:rsidRPr="006C17EC" w:rsidR="00B93083">
              <w:rPr>
                <w:rFonts w:ascii="Calibri" w:hAnsi="Calibri" w:eastAsia="Times New Roman" w:cs="Calibri"/>
                <w:lang w:val="nl-BE" w:eastAsia="en-GB"/>
              </w:rPr>
              <w:t>rtsen-specialisten</w:t>
            </w:r>
            <w:r w:rsidRPr="006C17EC">
              <w:rPr>
                <w:rFonts w:ascii="Calibri" w:hAnsi="Calibri" w:eastAsia="Times New Roman" w:cs="Calibri"/>
                <w:lang w:val="nl-BE" w:eastAsia="en-GB"/>
              </w:rPr>
              <w:t xml:space="preserve"> NKO met een aantoonbare ervaring mogen</w:t>
            </w:r>
            <w:r w:rsidRPr="006C17EC" w:rsidR="006C17EC">
              <w:rPr>
                <w:rFonts w:ascii="Calibri" w:hAnsi="Calibri" w:eastAsia="Times New Roman" w:cs="Calibri"/>
                <w:lang w:val="nl-BE" w:eastAsia="en-GB"/>
              </w:rPr>
              <w:t xml:space="preserve"> </w:t>
            </w:r>
            <w:r w:rsidRPr="006C17EC" w:rsidR="0029426A">
              <w:rPr>
                <w:rFonts w:ascii="Calibri" w:hAnsi="Calibri" w:eastAsia="Times New Roman" w:cs="Calibri"/>
                <w:lang w:val="nl-BE" w:eastAsia="en-GB"/>
              </w:rPr>
              <w:t>arts-specialisten in mond-, kaak- en aangezichtschirurgie (MKA)</w:t>
            </w:r>
            <w:r w:rsidRPr="006C17EC" w:rsidR="000B14A9">
              <w:rPr>
                <w:rFonts w:ascii="Calibri" w:hAnsi="Calibri" w:eastAsia="Times New Roman" w:cs="Calibri"/>
                <w:lang w:val="nl-BE" w:eastAsia="en-GB"/>
              </w:rPr>
              <w:t xml:space="preserve"> die gedurende de laatste vijf jaar (</w:t>
            </w:r>
            <w:r w:rsidRPr="006A0CF7" w:rsidR="000B14A9">
              <w:rPr>
                <w:rFonts w:ascii="Calibri" w:hAnsi="Calibri" w:eastAsia="Times New Roman" w:cs="Calibri"/>
                <w:lang w:val="nl-BE" w:eastAsia="en-GB"/>
              </w:rPr>
              <w:t>2020-2024</w:t>
            </w:r>
            <w:r w:rsidRPr="006C17EC" w:rsidR="000B14A9">
              <w:rPr>
                <w:rFonts w:ascii="Calibri" w:hAnsi="Calibri" w:eastAsia="Times New Roman" w:cs="Calibri"/>
                <w:lang w:val="nl-BE" w:eastAsia="en-GB"/>
              </w:rPr>
              <w:t xml:space="preserve">) een hoofdactiviteit in de maligne hoofd- en </w:t>
            </w:r>
            <w:proofErr w:type="spellStart"/>
            <w:r w:rsidRPr="006C17EC" w:rsidR="000B14A9">
              <w:rPr>
                <w:rFonts w:ascii="Calibri" w:hAnsi="Calibri" w:eastAsia="Times New Roman" w:cs="Calibri"/>
                <w:lang w:val="nl-BE" w:eastAsia="en-GB"/>
              </w:rPr>
              <w:t>halstumoren</w:t>
            </w:r>
            <w:proofErr w:type="spellEnd"/>
            <w:r w:rsidRPr="006C17EC" w:rsidR="000B14A9">
              <w:rPr>
                <w:rFonts w:ascii="Calibri" w:hAnsi="Calibri" w:eastAsia="Times New Roman" w:cs="Calibri"/>
                <w:lang w:val="nl-BE" w:eastAsia="en-GB"/>
              </w:rPr>
              <w:t xml:space="preserve"> en aantoonbare specifieke expertise in de oncologische chirurgie van hoofd- en </w:t>
            </w:r>
            <w:proofErr w:type="spellStart"/>
            <w:r w:rsidRPr="006C17EC" w:rsidR="000B14A9">
              <w:rPr>
                <w:rFonts w:ascii="Calibri" w:hAnsi="Calibri" w:eastAsia="Times New Roman" w:cs="Calibri"/>
                <w:lang w:val="nl-BE" w:eastAsia="en-GB"/>
              </w:rPr>
              <w:t>halstumoren</w:t>
            </w:r>
            <w:proofErr w:type="spellEnd"/>
            <w:r w:rsidRPr="006C17EC" w:rsidR="000B14A9">
              <w:rPr>
                <w:rFonts w:ascii="Calibri" w:hAnsi="Calibri" w:eastAsia="Times New Roman" w:cs="Calibri"/>
                <w:lang w:val="nl-BE" w:eastAsia="en-GB"/>
              </w:rPr>
              <w:t xml:space="preserve"> hebben </w:t>
            </w:r>
            <w:r w:rsidRPr="006C17EC" w:rsidR="00C930F3">
              <w:rPr>
                <w:rFonts w:ascii="Calibri" w:hAnsi="Calibri" w:eastAsia="Times New Roman" w:cs="Calibri"/>
                <w:lang w:val="nl-BE" w:eastAsia="en-GB"/>
              </w:rPr>
              <w:t xml:space="preserve">ook </w:t>
            </w:r>
            <w:r w:rsidRPr="006C17EC" w:rsidR="00A71C95">
              <w:rPr>
                <w:rFonts w:ascii="Calibri" w:hAnsi="Calibri" w:eastAsia="Times New Roman" w:cs="Calibri"/>
                <w:lang w:val="nl-BE" w:eastAsia="en-GB"/>
              </w:rPr>
              <w:t>gerekend worden als de vereiste artsen-specialisten NKO met aantoonbare ervaring</w:t>
            </w:r>
            <w:r w:rsidR="006C17EC">
              <w:rPr>
                <w:rFonts w:ascii="Calibri" w:hAnsi="Calibri" w:eastAsia="Times New Roman" w:cs="Calibri"/>
                <w:lang w:val="nl-BE" w:eastAsia="en-GB"/>
              </w:rPr>
              <w:t>,</w:t>
            </w:r>
            <w:r w:rsidRPr="006C17EC">
              <w:rPr>
                <w:rFonts w:ascii="Calibri" w:hAnsi="Calibri" w:eastAsia="Times New Roman" w:cs="Calibri"/>
                <w:lang w:val="nl-BE" w:eastAsia="en-GB"/>
              </w:rPr>
              <w:t xml:space="preserve"> op voorwaarde dat het referentiecentrum met een overgangsperiode van maximaal </w:t>
            </w:r>
            <w:r w:rsidRPr="006C17EC" w:rsidR="00A71C95">
              <w:rPr>
                <w:rFonts w:ascii="Calibri" w:hAnsi="Calibri" w:eastAsia="Times New Roman" w:cs="Calibri"/>
                <w:lang w:val="nl-BE" w:eastAsia="en-GB"/>
              </w:rPr>
              <w:t xml:space="preserve">twee </w:t>
            </w:r>
            <w:r w:rsidRPr="006C17EC">
              <w:rPr>
                <w:rFonts w:ascii="Calibri" w:hAnsi="Calibri" w:eastAsia="Times New Roman" w:cs="Calibri"/>
                <w:lang w:val="nl-BE" w:eastAsia="en-GB"/>
              </w:rPr>
              <w:t>jaar de vereiste artsen-specialisten NKO met een aantoonbare ervaring garandeert</w:t>
            </w:r>
            <w:r w:rsidRPr="006C17EC" w:rsidR="002C4E91">
              <w:rPr>
                <w:rFonts w:ascii="Calibri" w:hAnsi="Calibri" w:eastAsia="Times New Roman" w:cs="Calibri"/>
                <w:lang w:val="nl-BE" w:eastAsia="en-GB"/>
              </w:rPr>
              <w:t>;</w:t>
            </w:r>
          </w:p>
        </w:tc>
        <w:tc>
          <w:tcPr>
            <w:tcW w:w="6434" w:type="dxa"/>
            <w:tcMar/>
          </w:tcPr>
          <w:p w:rsidRPr="00F715D2" w:rsidR="00B93083" w:rsidP="002B334C" w:rsidRDefault="008E19B8" w14:paraId="6302820B" w14:textId="69DB2222">
            <w:pPr>
              <w:spacing w:after="60"/>
              <w:ind w:right="135"/>
              <w:jc w:val="both"/>
              <w:rPr>
                <w:rFonts w:ascii="Calibri" w:hAnsi="Calibri" w:eastAsia="Times New Roman" w:cs="Calibri"/>
                <w:highlight w:val="lightGray"/>
                <w:lang w:val="fr-FR" w:eastAsia="en-GB"/>
              </w:rPr>
            </w:pPr>
            <w:r w:rsidRPr="006C17EC">
              <w:rPr>
                <w:rFonts w:ascii="Calibri" w:hAnsi="Calibri" w:eastAsia="Times New Roman" w:cs="Calibri"/>
                <w:lang w:val="fr-FR" w:eastAsia="en-GB"/>
              </w:rPr>
              <w:t>En l’absence des 2 ETP requis de médecins</w:t>
            </w:r>
            <w:r w:rsidRPr="006C17EC" w:rsidR="00C90209">
              <w:rPr>
                <w:rFonts w:ascii="Calibri" w:hAnsi="Calibri" w:eastAsia="Times New Roman" w:cs="Calibri"/>
                <w:lang w:val="fr-FR" w:eastAsia="en-GB"/>
              </w:rPr>
              <w:t xml:space="preserve"> </w:t>
            </w:r>
            <w:r w:rsidRPr="006C17EC">
              <w:rPr>
                <w:rFonts w:ascii="Calibri" w:hAnsi="Calibri" w:eastAsia="Times New Roman" w:cs="Calibri"/>
                <w:lang w:val="fr-FR" w:eastAsia="en-GB"/>
              </w:rPr>
              <w:t xml:space="preserve">spécialistes </w:t>
            </w:r>
            <w:r w:rsidRPr="006C17EC" w:rsidR="00C90209">
              <w:rPr>
                <w:rFonts w:ascii="Calibri" w:hAnsi="Calibri" w:eastAsia="Times New Roman" w:cs="Calibri"/>
                <w:lang w:val="fr-FR" w:eastAsia="en-GB"/>
              </w:rPr>
              <w:t>ORL</w:t>
            </w:r>
            <w:r w:rsidRPr="006C17EC">
              <w:rPr>
                <w:rFonts w:ascii="Calibri" w:hAnsi="Calibri" w:eastAsia="Times New Roman" w:cs="Calibri"/>
                <w:lang w:val="fr-FR" w:eastAsia="en-GB"/>
              </w:rPr>
              <w:t xml:space="preserve"> ayant une expérience démontrable, </w:t>
            </w:r>
            <w:r w:rsidRPr="006C17EC" w:rsidR="006C17EC">
              <w:rPr>
                <w:rFonts w:ascii="Calibri" w:hAnsi="Calibri" w:eastAsia="Times New Roman" w:cs="Calibri"/>
                <w:lang w:val="fr-FR" w:eastAsia="en-GB"/>
              </w:rPr>
              <w:t xml:space="preserve">des </w:t>
            </w:r>
            <w:r w:rsidRPr="006C17EC" w:rsidR="000644A2">
              <w:rPr>
                <w:rFonts w:ascii="Calibri" w:hAnsi="Calibri" w:eastAsia="Times New Roman" w:cs="Calibri"/>
                <w:lang w:val="fr-FR" w:eastAsia="en-GB"/>
              </w:rPr>
              <w:t xml:space="preserve">médecins spécialistes en chirurgie buccale et maxillo-faciale (CMF) </w:t>
            </w:r>
            <w:r w:rsidRPr="006C17EC">
              <w:rPr>
                <w:rFonts w:ascii="Calibri" w:hAnsi="Calibri" w:eastAsia="Times New Roman" w:cs="Calibri"/>
                <w:lang w:val="fr-FR" w:eastAsia="en-GB"/>
              </w:rPr>
              <w:t xml:space="preserve">qui, au cours des cinq dernières années (2020-2024), ont une activité principale dans </w:t>
            </w:r>
            <w:r w:rsidRPr="006C17EC" w:rsidR="00C90209">
              <w:rPr>
                <w:rFonts w:ascii="Calibri" w:hAnsi="Calibri" w:eastAsia="Times New Roman" w:cs="Calibri"/>
                <w:lang w:val="fr-FR" w:eastAsia="en-GB"/>
              </w:rPr>
              <w:t>les tumeurs malignes de la tête et du cou et possèdent une expertise spécifique démontrable en chirurgie oncologique des tumeurs de la tête et du cou</w:t>
            </w:r>
            <w:r w:rsidRPr="006C17EC">
              <w:rPr>
                <w:rFonts w:ascii="Calibri" w:hAnsi="Calibri" w:eastAsia="Times New Roman" w:cs="Calibri"/>
                <w:lang w:val="fr-FR" w:eastAsia="en-GB"/>
              </w:rPr>
              <w:t>,</w:t>
            </w:r>
            <w:r w:rsidRPr="006C17EC" w:rsidR="006C17EC">
              <w:rPr>
                <w:rFonts w:ascii="Calibri" w:hAnsi="Calibri" w:eastAsia="Times New Roman" w:cs="Calibri"/>
                <w:lang w:val="fr-FR" w:eastAsia="en-GB"/>
              </w:rPr>
              <w:t xml:space="preserve"> </w:t>
            </w:r>
            <w:r w:rsidRPr="006C17EC" w:rsidR="003E6DAB">
              <w:rPr>
                <w:rFonts w:ascii="Calibri" w:hAnsi="Calibri" w:eastAsia="Times New Roman" w:cs="Calibri"/>
                <w:lang w:val="fr-FR" w:eastAsia="en-GB"/>
              </w:rPr>
              <w:t xml:space="preserve">peuvent </w:t>
            </w:r>
            <w:r w:rsidRPr="006C17EC">
              <w:rPr>
                <w:rFonts w:ascii="Calibri" w:hAnsi="Calibri" w:eastAsia="Times New Roman" w:cs="Calibri"/>
                <w:lang w:val="fr-FR" w:eastAsia="en-GB"/>
              </w:rPr>
              <w:t xml:space="preserve">également </w:t>
            </w:r>
            <w:r w:rsidRPr="006C17EC" w:rsidR="003E6DAB">
              <w:rPr>
                <w:rFonts w:ascii="Calibri" w:hAnsi="Calibri" w:eastAsia="Times New Roman" w:cs="Calibri"/>
                <w:lang w:val="fr-FR" w:eastAsia="en-GB"/>
              </w:rPr>
              <w:t xml:space="preserve">être </w:t>
            </w:r>
            <w:r w:rsidRPr="006C17EC">
              <w:rPr>
                <w:rFonts w:ascii="Calibri" w:hAnsi="Calibri" w:eastAsia="Times New Roman" w:cs="Calibri"/>
                <w:lang w:val="fr-FR" w:eastAsia="en-GB"/>
              </w:rPr>
              <w:t xml:space="preserve">comptés comme les </w:t>
            </w:r>
            <w:r w:rsidRPr="006C17EC" w:rsidR="00C90209">
              <w:rPr>
                <w:rFonts w:ascii="Calibri" w:hAnsi="Calibri" w:eastAsia="Times New Roman" w:cs="Calibri"/>
                <w:lang w:val="fr-FR" w:eastAsia="en-GB"/>
              </w:rPr>
              <w:t>médecins spécialistes ORL</w:t>
            </w:r>
            <w:r w:rsidRPr="006C17EC">
              <w:rPr>
                <w:rFonts w:ascii="Calibri" w:hAnsi="Calibri" w:eastAsia="Times New Roman" w:cs="Calibri"/>
                <w:lang w:val="fr-FR" w:eastAsia="en-GB"/>
              </w:rPr>
              <w:t xml:space="preserve"> ayant une expérience démontrable</w:t>
            </w:r>
            <w:r w:rsidRPr="006C17EC" w:rsidR="00C90209">
              <w:rPr>
                <w:rFonts w:ascii="Calibri" w:hAnsi="Calibri" w:eastAsia="Times New Roman" w:cs="Calibri"/>
                <w:lang w:val="fr-FR" w:eastAsia="en-GB"/>
              </w:rPr>
              <w:t xml:space="preserve"> requis</w:t>
            </w:r>
            <w:r w:rsidRPr="006C17EC">
              <w:rPr>
                <w:rFonts w:ascii="Calibri" w:hAnsi="Calibri" w:eastAsia="Times New Roman" w:cs="Calibri"/>
                <w:lang w:val="fr-FR" w:eastAsia="en-GB"/>
              </w:rPr>
              <w:t>, à condition que le centre de référence</w:t>
            </w:r>
            <w:r w:rsidRPr="006C17EC" w:rsidR="00C90209">
              <w:rPr>
                <w:rFonts w:ascii="Calibri" w:hAnsi="Calibri" w:eastAsia="Times New Roman" w:cs="Calibri"/>
                <w:lang w:val="fr-FR" w:eastAsia="en-GB"/>
              </w:rPr>
              <w:t xml:space="preserve"> garantisse les médecins spécialistes ORL ayant une expérience démontrable</w:t>
            </w:r>
            <w:r w:rsidRPr="006C17EC">
              <w:rPr>
                <w:rFonts w:ascii="Calibri" w:hAnsi="Calibri" w:eastAsia="Times New Roman" w:cs="Calibri"/>
                <w:lang w:val="fr-FR" w:eastAsia="en-GB"/>
              </w:rPr>
              <w:t xml:space="preserve"> </w:t>
            </w:r>
            <w:r w:rsidRPr="006C17EC" w:rsidR="00C90209">
              <w:rPr>
                <w:rFonts w:ascii="Calibri" w:hAnsi="Calibri" w:eastAsia="Times New Roman" w:cs="Calibri"/>
                <w:lang w:val="fr-FR" w:eastAsia="en-GB"/>
              </w:rPr>
              <w:t xml:space="preserve">requis, </w:t>
            </w:r>
            <w:r w:rsidRPr="006C17EC">
              <w:rPr>
                <w:rFonts w:ascii="Calibri" w:hAnsi="Calibri" w:eastAsia="Times New Roman" w:cs="Calibri"/>
                <w:lang w:val="fr-FR" w:eastAsia="en-GB"/>
              </w:rPr>
              <w:t xml:space="preserve">bénéficiant d’une période de transition allant jusqu’à </w:t>
            </w:r>
            <w:r w:rsidRPr="006C17EC" w:rsidR="00C310EE">
              <w:rPr>
                <w:rFonts w:ascii="Calibri" w:hAnsi="Calibri" w:eastAsia="Times New Roman" w:cs="Calibri"/>
                <w:lang w:val="fr-FR" w:eastAsia="en-GB"/>
              </w:rPr>
              <w:t xml:space="preserve">deux </w:t>
            </w:r>
            <w:r w:rsidRPr="006C17EC">
              <w:rPr>
                <w:rFonts w:ascii="Calibri" w:hAnsi="Calibri" w:eastAsia="Times New Roman" w:cs="Calibri"/>
                <w:lang w:val="fr-FR" w:eastAsia="en-GB"/>
              </w:rPr>
              <w:t>ans</w:t>
            </w:r>
            <w:r w:rsidRPr="006C17EC" w:rsidR="002C4E91">
              <w:rPr>
                <w:rFonts w:ascii="Calibri" w:hAnsi="Calibri" w:eastAsia="Times New Roman" w:cs="Calibri"/>
                <w:lang w:val="fr-FR" w:eastAsia="en-GB"/>
              </w:rPr>
              <w:t> ;</w:t>
            </w:r>
          </w:p>
        </w:tc>
      </w:tr>
      <w:tr w:rsidRPr="007668A4" w:rsidR="00427187" w:rsidTr="03F4C613" w14:paraId="18394C16" w14:textId="77777777">
        <w:trPr>
          <w:trHeight w:val="172"/>
        </w:trPr>
        <w:tc>
          <w:tcPr>
            <w:tcW w:w="6663" w:type="dxa"/>
            <w:gridSpan w:val="2"/>
            <w:tcMar/>
          </w:tcPr>
          <w:p w:rsidR="00061C4F" w:rsidP="002B334C" w:rsidRDefault="00061C4F" w14:paraId="616F76F1" w14:textId="16B96F1C">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lang w:val="nl-BE" w:eastAsia="en-GB"/>
              </w:rPr>
              <w:t xml:space="preserve">3° </w:t>
            </w:r>
            <w:r w:rsidR="00751526">
              <w:rPr>
                <w:rFonts w:ascii="Calibri" w:hAnsi="Calibri" w:eastAsia="Times New Roman" w:cs="Calibri"/>
                <w:lang w:val="nl-BE" w:eastAsia="en-GB"/>
              </w:rPr>
              <w:t>M</w:t>
            </w:r>
            <w:r w:rsidRPr="00FE1868">
              <w:rPr>
                <w:rFonts w:ascii="Calibri" w:hAnsi="Calibri" w:eastAsia="Times New Roman" w:cs="Calibri"/>
                <w:lang w:val="nl-BE" w:eastAsia="en-GB"/>
              </w:rPr>
              <w:t>instens twee VTE arts-specialist</w:t>
            </w:r>
            <w:r w:rsidR="00811C20">
              <w:rPr>
                <w:rFonts w:ascii="Calibri" w:hAnsi="Calibri" w:eastAsia="Times New Roman" w:cs="Calibri"/>
                <w:lang w:val="nl-BE" w:eastAsia="en-GB"/>
              </w:rPr>
              <w:t>en</w:t>
            </w:r>
            <w:r w:rsidRPr="00FE1868">
              <w:rPr>
                <w:rFonts w:ascii="Calibri" w:hAnsi="Calibri" w:eastAsia="Times New Roman" w:cs="Calibri"/>
                <w:lang w:val="nl-BE" w:eastAsia="en-GB"/>
              </w:rPr>
              <w:t xml:space="preserve"> </w:t>
            </w:r>
            <w:r w:rsidR="00340450">
              <w:rPr>
                <w:rFonts w:ascii="Calibri" w:hAnsi="Calibri" w:eastAsia="Times New Roman" w:cs="Calibri"/>
                <w:lang w:val="nl-BE" w:eastAsia="en-GB"/>
              </w:rPr>
              <w:t xml:space="preserve">MKA </w:t>
            </w:r>
            <w:r w:rsidRPr="00FE1868">
              <w:rPr>
                <w:rFonts w:ascii="Calibri" w:hAnsi="Calibri" w:eastAsia="Times New Roman" w:cs="Calibri"/>
                <w:lang w:val="nl-BE" w:eastAsia="en-GB"/>
              </w:rPr>
              <w:t xml:space="preserve">met aantoonbare ervaring in de oncologische heelkunde van hoofd- en </w:t>
            </w:r>
            <w:proofErr w:type="spellStart"/>
            <w:r w:rsidRPr="00FE1868">
              <w:rPr>
                <w:rFonts w:ascii="Calibri" w:hAnsi="Calibri" w:eastAsia="Times New Roman" w:cs="Calibri"/>
                <w:lang w:val="nl-BE" w:eastAsia="en-GB"/>
              </w:rPr>
              <w:t>halstumoren</w:t>
            </w:r>
            <w:proofErr w:type="spellEnd"/>
            <w:r w:rsidRPr="00FE1868">
              <w:rPr>
                <w:rFonts w:ascii="Calibri" w:hAnsi="Calibri" w:eastAsia="Times New Roman" w:cs="Calibri"/>
                <w:lang w:val="nl-BE" w:eastAsia="en-GB"/>
              </w:rPr>
              <w:t xml:space="preserve"> </w:t>
            </w:r>
            <w:r w:rsidRPr="00FE1868">
              <w:rPr>
                <w:rFonts w:ascii="Calibri" w:hAnsi="Calibri" w:eastAsia="Times New Roman" w:cs="Calibri"/>
                <w:lang w:val="nl-BE" w:eastAsia="en-GB"/>
              </w:rPr>
              <w:t>vertegenwoordigd door maximaal vier personen die</w:t>
            </w:r>
            <w:r w:rsidRPr="00FE1868">
              <w:rPr>
                <w:rFonts w:ascii="Calibri" w:hAnsi="Calibri" w:eastAsia="Times New Roman" w:cs="Calibri"/>
                <w:color w:val="000000" w:themeColor="text1"/>
                <w:lang w:val="nl-BE" w:eastAsia="en-GB"/>
              </w:rPr>
              <w:t xml:space="preserve"> een </w:t>
            </w:r>
            <w:r w:rsidRPr="00FE1868">
              <w:rPr>
                <w:rFonts w:ascii="Calibri" w:hAnsi="Calibri" w:eastAsia="Times New Roman" w:cs="Calibri"/>
                <w:lang w:val="nl-BE" w:eastAsia="en-GB"/>
              </w:rPr>
              <w:t>aantoonbare continue beschikbaarheid garanderen</w:t>
            </w:r>
            <w:r w:rsidR="002C4E91">
              <w:rPr>
                <w:rFonts w:ascii="Calibri" w:hAnsi="Calibri" w:eastAsia="Times New Roman" w:cs="Calibri"/>
                <w:lang w:val="nl-BE" w:eastAsia="en-GB"/>
              </w:rPr>
              <w:t>;</w:t>
            </w:r>
          </w:p>
        </w:tc>
        <w:tc>
          <w:tcPr>
            <w:tcW w:w="6434" w:type="dxa"/>
            <w:tcMar/>
          </w:tcPr>
          <w:p w:rsidRPr="00061C4F" w:rsidR="00061C4F" w:rsidP="002B334C" w:rsidRDefault="00061C4F" w14:paraId="0C32E9A0" w14:textId="249EFF0C">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3° </w:t>
            </w:r>
            <w:r w:rsidR="00751526">
              <w:rPr>
                <w:rFonts w:ascii="Calibri" w:hAnsi="Calibri" w:eastAsia="Times New Roman" w:cs="Calibri"/>
                <w:lang w:val="fr-FR" w:eastAsia="en-GB"/>
              </w:rPr>
              <w:t>A</w:t>
            </w:r>
            <w:r w:rsidRPr="00FE1868">
              <w:rPr>
                <w:rFonts w:ascii="Calibri" w:hAnsi="Calibri" w:eastAsia="Times New Roman" w:cs="Calibri"/>
                <w:lang w:val="fr-FR" w:eastAsia="en-GB"/>
              </w:rPr>
              <w:t>u moins deux médecin</w:t>
            </w:r>
            <w:r w:rsidR="00811C20">
              <w:rPr>
                <w:rFonts w:ascii="Calibri" w:hAnsi="Calibri" w:eastAsia="Times New Roman" w:cs="Calibri"/>
                <w:lang w:val="fr-FR" w:eastAsia="en-GB"/>
              </w:rPr>
              <w:t>s</w:t>
            </w:r>
            <w:r w:rsidRPr="00FE1868">
              <w:rPr>
                <w:rFonts w:ascii="Calibri" w:hAnsi="Calibri" w:eastAsia="Times New Roman" w:cs="Calibri"/>
                <w:lang w:val="fr-FR" w:eastAsia="en-GB"/>
              </w:rPr>
              <w:t xml:space="preserve"> spécialiste</w:t>
            </w:r>
            <w:r w:rsidR="00811C20">
              <w:rPr>
                <w:rFonts w:ascii="Calibri" w:hAnsi="Calibri" w:eastAsia="Times New Roman" w:cs="Calibri"/>
                <w:lang w:val="fr-FR" w:eastAsia="en-GB"/>
              </w:rPr>
              <w:t>s</w:t>
            </w:r>
            <w:r w:rsidRPr="00FE1868">
              <w:rPr>
                <w:rFonts w:ascii="Calibri" w:hAnsi="Calibri" w:eastAsia="Times New Roman" w:cs="Calibri"/>
                <w:lang w:val="fr-FR" w:eastAsia="en-GB"/>
              </w:rPr>
              <w:t xml:space="preserve"> ETP</w:t>
            </w:r>
            <w:r w:rsidR="006C17EC">
              <w:rPr>
                <w:rFonts w:ascii="Calibri" w:hAnsi="Calibri" w:eastAsia="Times New Roman" w:cs="Calibri"/>
                <w:lang w:val="fr-FR" w:eastAsia="en-GB"/>
              </w:rPr>
              <w:t xml:space="preserve"> </w:t>
            </w:r>
            <w:r w:rsidR="00340450">
              <w:rPr>
                <w:rFonts w:ascii="Calibri" w:hAnsi="Calibri" w:eastAsia="Times New Roman" w:cs="Calibri"/>
                <w:lang w:val="fr-FR" w:eastAsia="en-GB"/>
              </w:rPr>
              <w:t xml:space="preserve">CMF </w:t>
            </w:r>
            <w:r w:rsidRPr="00FE1868">
              <w:rPr>
                <w:rFonts w:ascii="Calibri" w:hAnsi="Calibri" w:eastAsia="Times New Roman" w:cs="Calibri"/>
                <w:lang w:val="fr-FR" w:eastAsia="en-GB"/>
              </w:rPr>
              <w:t xml:space="preserve">ayant une expérience démontrable en chirurgie oncologique des tumeurs de la </w:t>
            </w:r>
            <w:r w:rsidRPr="00FE1868">
              <w:rPr>
                <w:rFonts w:ascii="Calibri" w:hAnsi="Calibri" w:eastAsia="Times New Roman" w:cs="Calibri"/>
                <w:lang w:val="fr-FR" w:eastAsia="en-GB"/>
              </w:rPr>
              <w:t>tête et du cou, représentés par un maximum de quatre personnes, garantissant une disponibilité continue démontrable</w:t>
            </w:r>
            <w:r w:rsidR="002C4E91">
              <w:rPr>
                <w:rFonts w:ascii="Calibri" w:hAnsi="Calibri" w:eastAsia="Times New Roman" w:cs="Calibri"/>
                <w:lang w:val="fr-FR" w:eastAsia="en-GB"/>
              </w:rPr>
              <w:t> ;</w:t>
            </w:r>
          </w:p>
        </w:tc>
      </w:tr>
      <w:tr w:rsidRPr="007668A4" w:rsidR="00D0342E" w:rsidTr="03F4C613" w14:paraId="0B7FE811" w14:textId="77777777">
        <w:trPr>
          <w:trHeight w:val="172"/>
        </w:trPr>
        <w:tc>
          <w:tcPr>
            <w:tcW w:w="6663" w:type="dxa"/>
            <w:gridSpan w:val="2"/>
            <w:tcMar/>
          </w:tcPr>
          <w:p w:rsidRPr="006C17EC" w:rsidR="00D0342E" w:rsidP="003C2E78" w:rsidRDefault="00D0342E" w14:paraId="3A5119DA" w14:textId="6F3F0AE8">
            <w:pPr>
              <w:spacing w:after="60"/>
              <w:ind w:right="135"/>
              <w:jc w:val="both"/>
              <w:rPr>
                <w:rFonts w:ascii="Calibri" w:hAnsi="Calibri" w:eastAsia="Times New Roman" w:cs="Calibri"/>
                <w:lang w:val="nl-BE" w:eastAsia="en-GB"/>
              </w:rPr>
            </w:pPr>
            <w:r w:rsidRPr="006C17EC">
              <w:rPr>
                <w:rFonts w:ascii="Calibri" w:hAnsi="Calibri" w:eastAsia="Times New Roman" w:cs="Calibri"/>
                <w:lang w:val="nl-BE" w:eastAsia="en-GB"/>
              </w:rPr>
              <w:t>Artsen-specialisten in de algemene heelkunde die gedurende de laatste vijf jaar (</w:t>
            </w:r>
            <w:r w:rsidRPr="006A0CF7">
              <w:rPr>
                <w:rFonts w:ascii="Calibri" w:hAnsi="Calibri" w:eastAsia="Times New Roman" w:cs="Calibri"/>
                <w:lang w:val="nl-BE" w:eastAsia="en-GB"/>
              </w:rPr>
              <w:t>2020-2024</w:t>
            </w:r>
            <w:r w:rsidRPr="006C17EC">
              <w:rPr>
                <w:rFonts w:ascii="Calibri" w:hAnsi="Calibri" w:eastAsia="Times New Roman" w:cs="Calibri"/>
                <w:lang w:val="nl-BE" w:eastAsia="en-GB"/>
              </w:rPr>
              <w:t xml:space="preserve">) een hoofdactiviteit in de maligne hoofd- en </w:t>
            </w:r>
            <w:proofErr w:type="spellStart"/>
            <w:r w:rsidRPr="006C17EC">
              <w:rPr>
                <w:rFonts w:ascii="Calibri" w:hAnsi="Calibri" w:eastAsia="Times New Roman" w:cs="Calibri"/>
                <w:lang w:val="nl-BE" w:eastAsia="en-GB"/>
              </w:rPr>
              <w:t>halstumoren</w:t>
            </w:r>
            <w:proofErr w:type="spellEnd"/>
            <w:r w:rsidRPr="006C17EC">
              <w:rPr>
                <w:rFonts w:ascii="Calibri" w:hAnsi="Calibri" w:eastAsia="Times New Roman" w:cs="Calibri"/>
                <w:lang w:val="nl-BE" w:eastAsia="en-GB"/>
              </w:rPr>
              <w:t xml:space="preserve"> en aantoonbare specifieke expertise in de oncologische chirurgie van hoofd- en </w:t>
            </w:r>
            <w:proofErr w:type="spellStart"/>
            <w:r w:rsidRPr="006C17EC">
              <w:rPr>
                <w:rFonts w:ascii="Calibri" w:hAnsi="Calibri" w:eastAsia="Times New Roman" w:cs="Calibri"/>
                <w:lang w:val="nl-BE" w:eastAsia="en-GB"/>
              </w:rPr>
              <w:t>halstumoren</w:t>
            </w:r>
            <w:proofErr w:type="spellEnd"/>
            <w:r w:rsidRPr="006C17EC">
              <w:rPr>
                <w:rFonts w:ascii="Calibri" w:hAnsi="Calibri" w:eastAsia="Times New Roman" w:cs="Calibri"/>
                <w:lang w:val="nl-BE" w:eastAsia="en-GB"/>
              </w:rPr>
              <w:t xml:space="preserve"> hebben, worden ook gerekend bij de </w:t>
            </w:r>
            <w:r w:rsidRPr="006C17EC" w:rsidR="002C52A3">
              <w:rPr>
                <w:rFonts w:ascii="Calibri" w:hAnsi="Calibri" w:eastAsia="Times New Roman" w:cs="Calibri"/>
                <w:lang w:val="nl-BE" w:eastAsia="en-GB"/>
              </w:rPr>
              <w:t>MKA</w:t>
            </w:r>
            <w:r w:rsidRPr="006C17EC">
              <w:rPr>
                <w:rFonts w:ascii="Calibri" w:hAnsi="Calibri" w:eastAsia="Times New Roman" w:cs="Calibri"/>
                <w:lang w:val="nl-BE" w:eastAsia="en-GB"/>
              </w:rPr>
              <w:t>-artsen met aantoonbare ervaring;</w:t>
            </w:r>
          </w:p>
        </w:tc>
        <w:tc>
          <w:tcPr>
            <w:tcW w:w="6434" w:type="dxa"/>
            <w:tcMar/>
          </w:tcPr>
          <w:p w:rsidRPr="006C17EC" w:rsidR="00D0342E" w:rsidP="003C2E78" w:rsidRDefault="00D0342E" w14:paraId="54599397" w14:textId="4BF7B939">
            <w:pPr>
              <w:spacing w:after="60"/>
              <w:ind w:right="135"/>
              <w:jc w:val="both"/>
              <w:rPr>
                <w:rFonts w:ascii="Calibri" w:hAnsi="Calibri" w:eastAsia="Times New Roman" w:cs="Calibri"/>
                <w:lang w:val="fr-BE" w:eastAsia="en-GB"/>
              </w:rPr>
            </w:pPr>
            <w:r w:rsidRPr="006C17EC">
              <w:rPr>
                <w:rFonts w:ascii="Calibri" w:hAnsi="Calibri" w:eastAsia="Times New Roman" w:cs="Calibri"/>
                <w:lang w:val="fr-FR" w:eastAsia="en-GB"/>
              </w:rPr>
              <w:t xml:space="preserve">Les médecins spécialistes en chirurgie générale qui, au cours des cinq dernières années (2020-2024), ont exercé une activité principale dans les tumeurs malignes de la tête et du cou et possèdent une expertise spécifique démontrable en chirurgie oncologique des tumeurs de la tête et du cou sont également comptés parmi les chirurgiens </w:t>
            </w:r>
            <w:r w:rsidRPr="006C17EC" w:rsidR="002C52A3">
              <w:rPr>
                <w:rFonts w:ascii="Calibri" w:hAnsi="Calibri" w:eastAsia="Times New Roman" w:cs="Calibri"/>
                <w:lang w:val="fr-FR" w:eastAsia="en-GB"/>
              </w:rPr>
              <w:t>CMF</w:t>
            </w:r>
            <w:r w:rsidRPr="006C17EC">
              <w:rPr>
                <w:rFonts w:ascii="Calibri" w:hAnsi="Calibri" w:eastAsia="Times New Roman" w:cs="Calibri"/>
                <w:lang w:val="fr-FR" w:eastAsia="en-GB"/>
              </w:rPr>
              <w:t xml:space="preserve"> ayant une expérience démontrable ;</w:t>
            </w:r>
          </w:p>
        </w:tc>
      </w:tr>
      <w:tr w:rsidRPr="007668A4" w:rsidR="00427187" w:rsidTr="03F4C613" w14:paraId="5E063805" w14:textId="77777777">
        <w:trPr>
          <w:trHeight w:val="172"/>
        </w:trPr>
        <w:tc>
          <w:tcPr>
            <w:tcW w:w="6663" w:type="dxa"/>
            <w:gridSpan w:val="2"/>
            <w:tcMar/>
          </w:tcPr>
          <w:p w:rsidR="00C25E36" w:rsidP="002B334C" w:rsidRDefault="00AF207A" w14:paraId="7582283A" w14:textId="1F0E1103">
            <w:pPr>
              <w:spacing w:after="60"/>
              <w:ind w:right="135"/>
              <w:jc w:val="both"/>
              <w:rPr>
                <w:rFonts w:ascii="Calibri" w:hAnsi="Calibri" w:eastAsia="Times New Roman" w:cs="Calibri"/>
                <w:lang w:val="nl-BE" w:eastAsia="en-GB"/>
              </w:rPr>
            </w:pPr>
            <w:r w:rsidRPr="005E6DBC">
              <w:rPr>
                <w:rFonts w:ascii="Calibri" w:hAnsi="Calibri" w:eastAsia="Times New Roman" w:cs="Calibri"/>
                <w:lang w:val="nl-BE" w:eastAsia="en-GB"/>
              </w:rPr>
              <w:t xml:space="preserve">Bij ontstentenis van de vereiste 2 VTE artsen-specialisten MKA met een aantoonbare ervaring mogen </w:t>
            </w:r>
            <w:r w:rsidRPr="00B53D1F">
              <w:rPr>
                <w:rFonts w:ascii="Calibri" w:hAnsi="Calibri" w:eastAsia="Times New Roman" w:cs="Calibri"/>
                <w:lang w:val="nl-BE" w:eastAsia="en-GB"/>
              </w:rPr>
              <w:t>artsen-specialisten NKO, die gedurende de laatste vijf jaar (</w:t>
            </w:r>
            <w:r w:rsidRPr="006A0CF7">
              <w:rPr>
                <w:rFonts w:ascii="Calibri" w:hAnsi="Calibri" w:eastAsia="Times New Roman" w:cs="Calibri"/>
                <w:lang w:val="nl-BE" w:eastAsia="en-GB"/>
              </w:rPr>
              <w:t>2020-2024</w:t>
            </w:r>
            <w:r w:rsidRPr="00B53D1F">
              <w:rPr>
                <w:rFonts w:ascii="Calibri" w:hAnsi="Calibri" w:eastAsia="Times New Roman" w:cs="Calibri"/>
                <w:lang w:val="nl-BE" w:eastAsia="en-GB"/>
              </w:rPr>
              <w:t xml:space="preserve">) een hoofdactiviteit in de maligne hoofd- en </w:t>
            </w:r>
            <w:proofErr w:type="spellStart"/>
            <w:r w:rsidRPr="00B53D1F">
              <w:rPr>
                <w:rFonts w:ascii="Calibri" w:hAnsi="Calibri" w:eastAsia="Times New Roman" w:cs="Calibri"/>
                <w:lang w:val="nl-BE" w:eastAsia="en-GB"/>
              </w:rPr>
              <w:t>halstumoren</w:t>
            </w:r>
            <w:proofErr w:type="spellEnd"/>
            <w:r w:rsidRPr="00B53D1F">
              <w:rPr>
                <w:rFonts w:ascii="Calibri" w:hAnsi="Calibri" w:eastAsia="Times New Roman" w:cs="Calibri"/>
                <w:lang w:val="nl-BE" w:eastAsia="en-GB"/>
              </w:rPr>
              <w:t xml:space="preserve"> en aantoonbare specifieke expertise in de oncologische chirurgie van hoofd- en </w:t>
            </w:r>
            <w:proofErr w:type="spellStart"/>
            <w:r w:rsidRPr="00B53D1F">
              <w:rPr>
                <w:rFonts w:ascii="Calibri" w:hAnsi="Calibri" w:eastAsia="Times New Roman" w:cs="Calibri"/>
                <w:lang w:val="nl-BE" w:eastAsia="en-GB"/>
              </w:rPr>
              <w:t>halstumoren</w:t>
            </w:r>
            <w:proofErr w:type="spellEnd"/>
            <w:r w:rsidRPr="00B53D1F">
              <w:rPr>
                <w:rFonts w:ascii="Calibri" w:hAnsi="Calibri" w:eastAsia="Times New Roman" w:cs="Calibri"/>
                <w:lang w:val="nl-BE" w:eastAsia="en-GB"/>
              </w:rPr>
              <w:t xml:space="preserve"> hebben, ook gerekend worden als de vereiste artsen-specialisten MKA met aantoonbare ervaring</w:t>
            </w:r>
            <w:r w:rsidRPr="00B53D1F" w:rsidR="00183D24">
              <w:rPr>
                <w:rFonts w:ascii="Calibri" w:hAnsi="Calibri" w:eastAsia="Times New Roman" w:cs="Calibri"/>
                <w:lang w:val="nl-BE" w:eastAsia="en-GB"/>
              </w:rPr>
              <w:t>,</w:t>
            </w:r>
            <w:r w:rsidRPr="00B53D1F">
              <w:rPr>
                <w:rFonts w:ascii="Calibri" w:hAnsi="Calibri" w:eastAsia="Times New Roman" w:cs="Calibri"/>
                <w:lang w:val="nl-BE" w:eastAsia="en-GB"/>
              </w:rPr>
              <w:t xml:space="preserve"> op voorwaarde dat het referentiecentrum met een overgangsperiode van maximaal </w:t>
            </w:r>
            <w:r w:rsidRPr="006C17EC" w:rsidR="00524C64">
              <w:rPr>
                <w:rFonts w:ascii="Calibri" w:hAnsi="Calibri" w:eastAsia="Times New Roman" w:cs="Calibri"/>
                <w:lang w:val="nl-BE" w:eastAsia="en-GB"/>
              </w:rPr>
              <w:t xml:space="preserve">twee </w:t>
            </w:r>
            <w:r w:rsidRPr="006C17EC">
              <w:rPr>
                <w:rFonts w:ascii="Calibri" w:hAnsi="Calibri" w:eastAsia="Times New Roman" w:cs="Calibri"/>
                <w:lang w:val="nl-BE" w:eastAsia="en-GB"/>
              </w:rPr>
              <w:t>jaar de</w:t>
            </w:r>
            <w:r w:rsidRPr="00B53D1F">
              <w:rPr>
                <w:rFonts w:ascii="Calibri" w:hAnsi="Calibri" w:eastAsia="Times New Roman" w:cs="Calibri"/>
                <w:lang w:val="nl-BE" w:eastAsia="en-GB"/>
              </w:rPr>
              <w:t xml:space="preserve"> vereiste artsen-specialisten MKA met een aantoonbare ervaring garandeert</w:t>
            </w:r>
            <w:r w:rsidR="00F31AC3">
              <w:rPr>
                <w:rFonts w:ascii="Calibri" w:hAnsi="Calibri" w:eastAsia="Times New Roman" w:cs="Calibri"/>
                <w:lang w:val="nl-BE" w:eastAsia="en-GB"/>
              </w:rPr>
              <w:t>;</w:t>
            </w:r>
          </w:p>
        </w:tc>
        <w:tc>
          <w:tcPr>
            <w:tcW w:w="6434" w:type="dxa"/>
            <w:tcMar/>
          </w:tcPr>
          <w:p w:rsidRPr="00F5139C" w:rsidR="00C25E36" w:rsidP="002B334C" w:rsidRDefault="00AF207A" w14:paraId="1D4E4051" w14:textId="1EDAFA7B">
            <w:pPr>
              <w:spacing w:after="60"/>
              <w:ind w:right="135"/>
              <w:jc w:val="both"/>
              <w:rPr>
                <w:rFonts w:ascii="Calibri" w:hAnsi="Calibri" w:eastAsia="Times New Roman" w:cs="Calibri"/>
                <w:lang w:val="fr-BE" w:eastAsia="en-GB"/>
              </w:rPr>
            </w:pPr>
            <w:r w:rsidRPr="00B53D1F">
              <w:rPr>
                <w:rFonts w:ascii="Calibri" w:hAnsi="Calibri" w:eastAsia="Times New Roman" w:cs="Calibri"/>
                <w:lang w:val="fr-FR" w:eastAsia="en-GB"/>
              </w:rPr>
              <w:t xml:space="preserve">En l’absence des 2 ETP requis de médecins spécialistes CMF ayant une expérience </w:t>
            </w:r>
            <w:r w:rsidRPr="006C17EC">
              <w:rPr>
                <w:rFonts w:ascii="Calibri" w:hAnsi="Calibri" w:eastAsia="Times New Roman" w:cs="Calibri"/>
                <w:lang w:val="fr-FR" w:eastAsia="en-GB"/>
              </w:rPr>
              <w:t>démontrable</w:t>
            </w:r>
            <w:r w:rsidR="006C17EC">
              <w:rPr>
                <w:rFonts w:ascii="Calibri" w:hAnsi="Calibri" w:eastAsia="Times New Roman" w:cs="Calibri"/>
                <w:lang w:val="fr-FR" w:eastAsia="en-GB"/>
              </w:rPr>
              <w:t>,</w:t>
            </w:r>
            <w:r w:rsidRPr="006C17EC">
              <w:rPr>
                <w:rFonts w:ascii="Calibri" w:hAnsi="Calibri" w:eastAsia="Times New Roman" w:cs="Calibri"/>
                <w:lang w:val="fr-FR" w:eastAsia="en-GB"/>
              </w:rPr>
              <w:t xml:space="preserve"> des médecins</w:t>
            </w:r>
            <w:r w:rsidRPr="00B53D1F">
              <w:rPr>
                <w:rFonts w:ascii="Calibri" w:hAnsi="Calibri" w:eastAsia="Times New Roman" w:cs="Calibri"/>
                <w:lang w:val="fr-FR" w:eastAsia="en-GB"/>
              </w:rPr>
              <w:t xml:space="preserve"> spécialistes ORL </w:t>
            </w:r>
            <w:r w:rsidRPr="005E6DBC">
              <w:rPr>
                <w:rFonts w:ascii="Calibri" w:hAnsi="Calibri" w:eastAsia="Times New Roman" w:cs="Calibri"/>
                <w:lang w:val="fr-FR" w:eastAsia="en-GB"/>
              </w:rPr>
              <w:t xml:space="preserve">qui, au cours des cinq dernières années (2020-2024), ont une activité principale dans les tumeurs malignes de la tête et du cou et possèdent une expertise spécifique démontrable en chirurgie oncologique des tumeurs de la tête et du </w:t>
            </w:r>
            <w:r w:rsidRPr="006C17EC">
              <w:rPr>
                <w:rFonts w:ascii="Calibri" w:hAnsi="Calibri" w:eastAsia="Times New Roman" w:cs="Calibri"/>
                <w:lang w:val="fr-FR" w:eastAsia="en-GB"/>
              </w:rPr>
              <w:t>cou</w:t>
            </w:r>
            <w:r w:rsidR="006C17EC">
              <w:rPr>
                <w:rFonts w:ascii="Calibri" w:hAnsi="Calibri" w:eastAsia="Times New Roman" w:cs="Calibri"/>
                <w:lang w:val="fr-FR" w:eastAsia="en-GB"/>
              </w:rPr>
              <w:t xml:space="preserve">, </w:t>
            </w:r>
            <w:r w:rsidRPr="006C17EC" w:rsidR="004A796A">
              <w:rPr>
                <w:rFonts w:ascii="Calibri" w:hAnsi="Calibri" w:eastAsia="Times New Roman" w:cs="Calibri"/>
                <w:lang w:val="fr-FR" w:eastAsia="en-GB"/>
              </w:rPr>
              <w:t xml:space="preserve">peuvent </w:t>
            </w:r>
            <w:r w:rsidRPr="006C17EC">
              <w:rPr>
                <w:rFonts w:ascii="Calibri" w:hAnsi="Calibri" w:eastAsia="Times New Roman" w:cs="Calibri"/>
                <w:lang w:val="fr-FR" w:eastAsia="en-GB"/>
              </w:rPr>
              <w:t>également</w:t>
            </w:r>
            <w:r w:rsidRPr="006C17EC" w:rsidR="004A796A">
              <w:rPr>
                <w:rFonts w:ascii="Calibri" w:hAnsi="Calibri" w:eastAsia="Times New Roman" w:cs="Calibri"/>
                <w:lang w:val="fr-FR" w:eastAsia="en-GB"/>
              </w:rPr>
              <w:t xml:space="preserve"> être</w:t>
            </w:r>
            <w:r w:rsidRPr="006C17EC">
              <w:rPr>
                <w:rFonts w:ascii="Calibri" w:hAnsi="Calibri" w:eastAsia="Times New Roman" w:cs="Calibri"/>
                <w:lang w:val="fr-FR" w:eastAsia="en-GB"/>
              </w:rPr>
              <w:t xml:space="preserve"> comptés comme les médecins spécialistes</w:t>
            </w:r>
            <w:r w:rsidRPr="005E6DBC">
              <w:rPr>
                <w:rFonts w:ascii="Calibri" w:hAnsi="Calibri" w:eastAsia="Times New Roman" w:cs="Calibri"/>
                <w:lang w:val="fr-FR" w:eastAsia="en-GB"/>
              </w:rPr>
              <w:t xml:space="preserve"> CMF ayant une expérience démontrable requis, </w:t>
            </w:r>
            <w:r w:rsidRPr="00172A65">
              <w:rPr>
                <w:rFonts w:ascii="Calibri" w:hAnsi="Calibri" w:eastAsia="Times New Roman" w:cs="Calibri"/>
                <w:lang w:val="fr-FR" w:eastAsia="en-GB"/>
              </w:rPr>
              <w:t xml:space="preserve">à condition que le centre de référence garantisse les médecins spécialistes CMF ayant une expérience démontrable requis, bénéficiant d’une période de transition allant </w:t>
            </w:r>
            <w:r w:rsidRPr="006C17EC">
              <w:rPr>
                <w:rFonts w:ascii="Calibri" w:hAnsi="Calibri" w:eastAsia="Times New Roman" w:cs="Calibri"/>
                <w:lang w:val="fr-FR" w:eastAsia="en-GB"/>
              </w:rPr>
              <w:t xml:space="preserve">jusqu’à </w:t>
            </w:r>
            <w:r w:rsidRPr="006C17EC" w:rsidR="004A796A">
              <w:rPr>
                <w:rFonts w:ascii="Calibri" w:hAnsi="Calibri" w:eastAsia="Times New Roman" w:cs="Calibri"/>
                <w:lang w:val="fr-FR" w:eastAsia="en-GB"/>
              </w:rPr>
              <w:t xml:space="preserve">deux </w:t>
            </w:r>
            <w:r w:rsidRPr="006C17EC">
              <w:rPr>
                <w:rFonts w:ascii="Calibri" w:hAnsi="Calibri" w:eastAsia="Times New Roman" w:cs="Calibri"/>
                <w:lang w:val="fr-FR" w:eastAsia="en-GB"/>
              </w:rPr>
              <w:t>ans</w:t>
            </w:r>
            <w:r w:rsidRPr="006C17EC" w:rsidR="00F31AC3">
              <w:rPr>
                <w:rFonts w:ascii="Calibri" w:hAnsi="Calibri" w:eastAsia="Times New Roman" w:cs="Calibri"/>
                <w:lang w:val="fr-FR" w:eastAsia="en-GB"/>
              </w:rPr>
              <w:t> </w:t>
            </w:r>
            <w:r w:rsidR="00F31AC3">
              <w:rPr>
                <w:rFonts w:ascii="Calibri" w:hAnsi="Calibri" w:eastAsia="Times New Roman" w:cs="Calibri"/>
                <w:lang w:val="fr-FR" w:eastAsia="en-GB"/>
              </w:rPr>
              <w:t>;</w:t>
            </w:r>
          </w:p>
        </w:tc>
      </w:tr>
      <w:tr w:rsidRPr="007668A4" w:rsidR="00E41AE2" w:rsidTr="03F4C613" w14:paraId="391D07AD" w14:textId="77777777">
        <w:trPr>
          <w:trHeight w:val="172"/>
        </w:trPr>
        <w:tc>
          <w:tcPr>
            <w:tcW w:w="6663" w:type="dxa"/>
            <w:gridSpan w:val="2"/>
            <w:tcMar/>
          </w:tcPr>
          <w:p w:rsidR="00061C4F" w:rsidP="002B334C" w:rsidRDefault="00061C4F" w14:paraId="79BADEBB" w14:textId="68EF0610">
            <w:pPr>
              <w:spacing w:after="60"/>
              <w:ind w:right="135"/>
              <w:jc w:val="both"/>
              <w:rPr>
                <w:rFonts w:ascii="Calibri" w:hAnsi="Calibri" w:eastAsia="Times New Roman" w:cs="Calibri"/>
                <w:shd w:val="clear" w:color="auto" w:fill="FFFFFF" w:themeFill="background1"/>
                <w:lang w:val="nl-BE" w:eastAsia="en-GB"/>
              </w:rPr>
            </w:pPr>
            <w:r w:rsidRPr="00CC4A75">
              <w:rPr>
                <w:rFonts w:ascii="Calibri" w:hAnsi="Calibri" w:eastAsia="Times New Roman" w:cs="Calibri"/>
                <w:lang w:val="nl-BE" w:eastAsia="en-GB"/>
              </w:rPr>
              <w:t xml:space="preserve">4° </w:t>
            </w:r>
            <w:r w:rsidR="00751526">
              <w:rPr>
                <w:rFonts w:ascii="Calibri" w:hAnsi="Calibri" w:eastAsia="Times New Roman" w:cs="Calibri"/>
                <w:lang w:val="nl-BE" w:eastAsia="en-GB"/>
              </w:rPr>
              <w:t>M</w:t>
            </w:r>
            <w:r w:rsidRPr="00CC4A75">
              <w:rPr>
                <w:rFonts w:ascii="Calibri" w:hAnsi="Calibri" w:eastAsia="Times New Roman" w:cs="Calibri"/>
                <w:lang w:val="nl-BE" w:eastAsia="en-GB"/>
              </w:rPr>
              <w:t xml:space="preserve">instens twee VTE artsen-specialisten plastische en reconstructieve </w:t>
            </w:r>
            <w:r w:rsidR="00995C1D">
              <w:rPr>
                <w:rFonts w:ascii="Calibri" w:hAnsi="Calibri" w:eastAsia="Times New Roman" w:cs="Calibri"/>
                <w:lang w:val="nl-BE" w:eastAsia="en-GB"/>
              </w:rPr>
              <w:t>heelkunde</w:t>
            </w:r>
            <w:r w:rsidRPr="00CC4A75">
              <w:rPr>
                <w:rFonts w:ascii="Calibri" w:hAnsi="Calibri" w:eastAsia="Times New Roman" w:cs="Calibri"/>
                <w:lang w:val="nl-BE" w:eastAsia="en-GB"/>
              </w:rPr>
              <w:t xml:space="preserve"> met aantoonbare ervaring in de microchirurgische reconstructieve heelkunde van zachte en harde weefsels van de hoofdhalsstreek</w:t>
            </w:r>
            <w:r w:rsidR="00312225">
              <w:rPr>
                <w:rFonts w:ascii="Calibri" w:hAnsi="Calibri" w:eastAsia="Times New Roman" w:cs="Calibri"/>
                <w:lang w:val="nl-BE" w:eastAsia="en-GB"/>
              </w:rPr>
              <w:t xml:space="preserve"> of artsen-specialisten met aantoonbare ervaring in de reconstructieve heelkunde van de hoofd-halsstreek</w:t>
            </w:r>
            <w:r w:rsidRPr="00CC4A75">
              <w:rPr>
                <w:rFonts w:ascii="Calibri" w:hAnsi="Calibri" w:eastAsia="Times New Roman" w:cs="Calibri"/>
                <w:lang w:val="nl-BE" w:eastAsia="en-GB"/>
              </w:rPr>
              <w:t>, vertegenwoordigd</w:t>
            </w:r>
            <w:r w:rsidRPr="00FE1868">
              <w:rPr>
                <w:rFonts w:ascii="Calibri" w:hAnsi="Calibri" w:eastAsia="Times New Roman" w:cs="Calibri"/>
                <w:lang w:val="nl-BE" w:eastAsia="en-GB"/>
              </w:rPr>
              <w:t xml:space="preserve"> door maximaal vier personen die een aantoonbare continue beschikbaarheid </w:t>
            </w:r>
            <w:r w:rsidRPr="00FE1868">
              <w:rPr>
                <w:rFonts w:ascii="Calibri" w:hAnsi="Calibri" w:eastAsia="Times New Roman" w:cs="Calibri"/>
                <w:color w:val="000000" w:themeColor="text1"/>
                <w:lang w:val="nl-BE" w:eastAsia="en-GB"/>
              </w:rPr>
              <w:t>garanderen</w:t>
            </w:r>
            <w:r w:rsidR="00F5139C">
              <w:rPr>
                <w:rFonts w:ascii="Calibri" w:hAnsi="Calibri" w:eastAsia="Times New Roman" w:cs="Calibri"/>
                <w:color w:val="000000" w:themeColor="text1"/>
                <w:lang w:val="nl-BE" w:eastAsia="en-GB"/>
              </w:rPr>
              <w:t>;</w:t>
            </w:r>
          </w:p>
        </w:tc>
        <w:tc>
          <w:tcPr>
            <w:tcW w:w="6434" w:type="dxa"/>
            <w:tcMar/>
          </w:tcPr>
          <w:p w:rsidRPr="00061C4F" w:rsidR="00061C4F" w:rsidP="002B334C" w:rsidRDefault="00061C4F" w14:paraId="10FF9C54" w14:textId="39D7D180">
            <w:pPr>
              <w:spacing w:after="60"/>
              <w:ind w:right="135"/>
              <w:jc w:val="both"/>
              <w:rPr>
                <w:rFonts w:ascii="Calibri" w:hAnsi="Calibri" w:eastAsia="Times New Roman" w:cs="Calibri"/>
                <w:shd w:val="clear" w:color="auto" w:fill="FFFFFF" w:themeFill="background1"/>
                <w:lang w:val="fr-BE" w:eastAsia="en-GB"/>
              </w:rPr>
            </w:pPr>
            <w:r w:rsidRPr="00CC4A75">
              <w:rPr>
                <w:rFonts w:ascii="Calibri" w:hAnsi="Calibri" w:cs="Calibri"/>
                <w:lang w:val="fr-FR"/>
              </w:rPr>
              <w:t xml:space="preserve">4° </w:t>
            </w:r>
            <w:r w:rsidR="00751526">
              <w:rPr>
                <w:rFonts w:ascii="Calibri" w:hAnsi="Calibri" w:cs="Calibri"/>
                <w:lang w:val="fr-FR"/>
              </w:rPr>
              <w:t>A</w:t>
            </w:r>
            <w:r w:rsidRPr="00CC4A75">
              <w:rPr>
                <w:rFonts w:ascii="Calibri" w:hAnsi="Calibri" w:cs="Calibri"/>
                <w:lang w:val="fr-FR"/>
              </w:rPr>
              <w:t xml:space="preserve">u moins deux médecins spécialistes en chirurgie plastique et reconstructrice ETP disposant </w:t>
            </w:r>
            <w:r w:rsidRPr="00CC4A75" w:rsidR="00E578D6">
              <w:rPr>
                <w:rFonts w:ascii="Calibri" w:hAnsi="Calibri" w:cs="Calibri"/>
                <w:lang w:val="fr-FR"/>
              </w:rPr>
              <w:t>d’une</w:t>
            </w:r>
            <w:r w:rsidRPr="00CC4A75">
              <w:rPr>
                <w:rFonts w:ascii="Calibri" w:hAnsi="Calibri" w:cs="Calibri"/>
                <w:lang w:val="fr-FR"/>
              </w:rPr>
              <w:t xml:space="preserve"> expérience démontrable en chirurgie reconstructrice microchirurgicale des tissues mous et durs de la région de la tête et du cou</w:t>
            </w:r>
            <w:r w:rsidR="00FD7E65">
              <w:rPr>
                <w:rFonts w:ascii="Calibri" w:hAnsi="Calibri" w:cs="Calibri"/>
                <w:lang w:val="fr-FR"/>
              </w:rPr>
              <w:t xml:space="preserve"> ou </w:t>
            </w:r>
            <w:r w:rsidR="002D5690">
              <w:rPr>
                <w:rFonts w:ascii="Calibri" w:hAnsi="Calibri" w:eastAsia="Times New Roman" w:cs="Calibri"/>
                <w:lang w:val="fr-BE" w:eastAsia="en-GB"/>
              </w:rPr>
              <w:t>des</w:t>
            </w:r>
            <w:r w:rsidRPr="7316D898" w:rsidR="002D5690">
              <w:rPr>
                <w:rFonts w:ascii="Calibri" w:hAnsi="Calibri" w:eastAsia="Times New Roman" w:cs="Calibri"/>
                <w:lang w:val="fr-BE" w:eastAsia="en-GB"/>
              </w:rPr>
              <w:t xml:space="preserve"> médecin</w:t>
            </w:r>
            <w:r w:rsidR="002D5690">
              <w:rPr>
                <w:rFonts w:ascii="Calibri" w:hAnsi="Calibri" w:eastAsia="Times New Roman" w:cs="Calibri"/>
                <w:lang w:val="fr-BE" w:eastAsia="en-GB"/>
              </w:rPr>
              <w:t>s</w:t>
            </w:r>
            <w:r w:rsidRPr="7316D898" w:rsidR="002D5690">
              <w:rPr>
                <w:rFonts w:ascii="Calibri" w:hAnsi="Calibri" w:eastAsia="Times New Roman" w:cs="Calibri"/>
                <w:lang w:val="fr-BE" w:eastAsia="en-GB"/>
              </w:rPr>
              <w:t xml:space="preserve"> spécialiste</w:t>
            </w:r>
            <w:r w:rsidR="002D5690">
              <w:rPr>
                <w:rFonts w:ascii="Calibri" w:hAnsi="Calibri" w:eastAsia="Times New Roman" w:cs="Calibri"/>
                <w:lang w:val="fr-BE" w:eastAsia="en-GB"/>
              </w:rPr>
              <w:t>s</w:t>
            </w:r>
            <w:r w:rsidR="00607D74">
              <w:rPr>
                <w:rFonts w:ascii="Calibri" w:hAnsi="Calibri" w:eastAsia="Times New Roman" w:cs="Calibri"/>
                <w:lang w:val="fr-BE" w:eastAsia="en-GB"/>
              </w:rPr>
              <w:t xml:space="preserve"> </w:t>
            </w:r>
            <w:r w:rsidRPr="7316D898" w:rsidR="00607D74">
              <w:rPr>
                <w:rFonts w:ascii="Calibri" w:hAnsi="Calibri" w:cs="Calibri"/>
                <w:lang w:val="fr-FR"/>
              </w:rPr>
              <w:t>ayant une expérience démontrable en chirurgie reconstructrice de la région de la tête et du cou</w:t>
            </w:r>
            <w:r w:rsidRPr="00CC4A75">
              <w:rPr>
                <w:rFonts w:ascii="Calibri" w:hAnsi="Calibri" w:cs="Calibri"/>
                <w:lang w:val="fr-FR"/>
              </w:rPr>
              <w:t>, représentés</w:t>
            </w:r>
            <w:r w:rsidRPr="00FE1868">
              <w:rPr>
                <w:rFonts w:ascii="Calibri" w:hAnsi="Calibri" w:cs="Calibri"/>
                <w:lang w:val="fr-FR"/>
              </w:rPr>
              <w:t xml:space="preserve"> par un maximum de quatre personnes, garantissant une disponibilité continue démontrable</w:t>
            </w:r>
            <w:r w:rsidR="0070293C">
              <w:rPr>
                <w:rFonts w:ascii="Calibri" w:hAnsi="Calibri" w:cs="Calibri"/>
                <w:lang w:val="fr-FR"/>
              </w:rPr>
              <w:t xml:space="preserve"> </w:t>
            </w:r>
            <w:r w:rsidRPr="00FE1868">
              <w:rPr>
                <w:rFonts w:ascii="Calibri" w:hAnsi="Calibri" w:cs="Calibri"/>
                <w:lang w:val="fr-FR"/>
              </w:rPr>
              <w:t>;</w:t>
            </w:r>
          </w:p>
        </w:tc>
      </w:tr>
      <w:tr w:rsidRPr="007668A4" w:rsidR="00427187" w:rsidTr="03F4C613" w14:paraId="6441484A" w14:textId="77777777">
        <w:trPr>
          <w:trHeight w:val="172"/>
        </w:trPr>
        <w:tc>
          <w:tcPr>
            <w:tcW w:w="6663" w:type="dxa"/>
            <w:gridSpan w:val="2"/>
            <w:tcMar/>
          </w:tcPr>
          <w:p w:rsidR="00061C4F" w:rsidP="002B334C" w:rsidRDefault="00061C4F" w14:paraId="119813A9" w14:textId="0C2459A4">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lang w:val="nl-BE" w:eastAsia="en-GB"/>
              </w:rPr>
              <w:t xml:space="preserve">5° </w:t>
            </w:r>
            <w:r w:rsidR="00751526">
              <w:rPr>
                <w:rFonts w:ascii="Calibri" w:hAnsi="Calibri" w:eastAsia="Times New Roman" w:cs="Calibri"/>
                <w:lang w:val="nl-BE" w:eastAsia="en-GB"/>
              </w:rPr>
              <w:t>M</w:t>
            </w:r>
            <w:r w:rsidRPr="00FE1868">
              <w:rPr>
                <w:rFonts w:ascii="Calibri" w:hAnsi="Calibri" w:eastAsia="Times New Roman" w:cs="Calibri"/>
                <w:lang w:val="nl-BE" w:eastAsia="en-GB"/>
              </w:rPr>
              <w:t xml:space="preserve">instens twee VTE artsen-specialisten in de röntgendiagnose gespecialiseerd in beeldvorming van maligne hoofd- en </w:t>
            </w:r>
            <w:proofErr w:type="spellStart"/>
            <w:r w:rsidRPr="00FE1868">
              <w:rPr>
                <w:rFonts w:ascii="Calibri" w:hAnsi="Calibri" w:eastAsia="Times New Roman" w:cs="Calibri"/>
                <w:lang w:val="nl-BE" w:eastAsia="en-GB"/>
              </w:rPr>
              <w:t>halstumoren</w:t>
            </w:r>
            <w:proofErr w:type="spellEnd"/>
            <w:r w:rsidRPr="00FE1868">
              <w:rPr>
                <w:rFonts w:ascii="Calibri" w:hAnsi="Calibri" w:eastAsia="Times New Roman" w:cs="Calibri"/>
                <w:lang w:val="nl-BE" w:eastAsia="en-GB"/>
              </w:rPr>
              <w:t xml:space="preserve"> (met expertise in CT, MRI en ultrasonografie van hoofd- en hals), vertegenwoordigd door maximaal vier personen die een aantoonbare continue beschikbaarheid garanderen.</w:t>
            </w:r>
          </w:p>
        </w:tc>
        <w:tc>
          <w:tcPr>
            <w:tcW w:w="6434" w:type="dxa"/>
            <w:tcMar/>
          </w:tcPr>
          <w:p w:rsidRPr="00061C4F" w:rsidR="00061C4F" w:rsidP="002B334C" w:rsidRDefault="00061C4F" w14:paraId="1237082C" w14:textId="453D9585">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5° </w:t>
            </w:r>
            <w:r w:rsidR="00751526">
              <w:rPr>
                <w:rFonts w:ascii="Calibri" w:hAnsi="Calibri" w:eastAsia="Times New Roman" w:cs="Calibri"/>
                <w:lang w:val="fr-FR" w:eastAsia="en-GB"/>
              </w:rPr>
              <w:t>A</w:t>
            </w:r>
            <w:r w:rsidRPr="00FE1868">
              <w:rPr>
                <w:rFonts w:ascii="Calibri" w:hAnsi="Calibri" w:eastAsia="Times New Roman" w:cs="Calibri"/>
                <w:lang w:val="fr-FR" w:eastAsia="en-GB"/>
              </w:rPr>
              <w:t>u moins deux médecins spécialistes ETP en radiologie diagnostique spécialisés dans l'imagerie des tumeurs malignes de la tête et du cou (avec une expertise en CT, IRM et échographie de la tête et du cou), représentés par un maximum de quatre personnes, garantissant une disponibilité continue démontrable.</w:t>
            </w:r>
          </w:p>
        </w:tc>
      </w:tr>
      <w:tr w:rsidRPr="007668A4" w:rsidR="00427187" w:rsidTr="03F4C613" w14:paraId="2F97863E" w14:textId="77777777">
        <w:trPr>
          <w:trHeight w:val="172"/>
        </w:trPr>
        <w:tc>
          <w:tcPr>
            <w:tcW w:w="6663" w:type="dxa"/>
            <w:gridSpan w:val="2"/>
            <w:tcMar/>
          </w:tcPr>
          <w:p w:rsidR="00061C4F" w:rsidP="002B334C" w:rsidRDefault="00061C4F" w14:paraId="1B5E2938" w14:textId="575E955F">
            <w:pPr>
              <w:spacing w:after="60"/>
              <w:ind w:right="135"/>
              <w:jc w:val="both"/>
              <w:rPr>
                <w:rFonts w:ascii="Calibri" w:hAnsi="Calibri" w:eastAsia="Times New Roman" w:cs="Calibri"/>
                <w:shd w:val="clear" w:color="auto" w:fill="FFFFFF" w:themeFill="background1"/>
                <w:lang w:val="nl-BE" w:eastAsia="en-GB"/>
              </w:rPr>
            </w:pPr>
            <w:r w:rsidRPr="00AC10E7">
              <w:rPr>
                <w:rFonts w:ascii="Calibri" w:hAnsi="Calibri" w:eastAsia="Times New Roman" w:cs="Calibri"/>
                <w:color w:val="000000" w:themeColor="text1"/>
                <w:lang w:val="nl-BE" w:eastAsia="en-GB"/>
              </w:rPr>
              <w:t>De volgende artsen-</w:t>
            </w:r>
            <w:r w:rsidRPr="0030073B">
              <w:rPr>
                <w:rFonts w:ascii="Calibri" w:hAnsi="Calibri" w:eastAsia="Times New Roman" w:cs="Calibri"/>
                <w:lang w:val="nl-BE" w:eastAsia="en-GB"/>
              </w:rPr>
              <w:t>specialisten</w:t>
            </w:r>
            <w:r w:rsidRPr="00AC10E7">
              <w:rPr>
                <w:rFonts w:ascii="Calibri" w:hAnsi="Calibri" w:eastAsia="Times New Roman" w:cs="Calibri"/>
                <w:color w:val="000000" w:themeColor="text1"/>
                <w:lang w:val="nl-BE" w:eastAsia="en-GB"/>
              </w:rPr>
              <w:t xml:space="preserve">, werkzaam binnen of buiten het referentiecentrum, maken eveneens deel uit van het </w:t>
            </w:r>
            <w:r w:rsidRPr="00900E83" w:rsidR="006D31B6">
              <w:rPr>
                <w:rFonts w:ascii="Calibri" w:hAnsi="Calibri" w:eastAsia="Times New Roman" w:cs="Calibri"/>
                <w:color w:val="000000" w:themeColor="text1"/>
                <w:lang w:val="nl-BE" w:eastAsia="en-GB"/>
              </w:rPr>
              <w:t>multidisciplinair</w:t>
            </w:r>
            <w:r w:rsidR="006D31B6">
              <w:rPr>
                <w:rFonts w:ascii="Calibri" w:hAnsi="Calibri" w:eastAsia="Times New Roman" w:cs="Calibri"/>
                <w:color w:val="000000" w:themeColor="text1"/>
                <w:lang w:val="nl-BE" w:eastAsia="en-GB"/>
              </w:rPr>
              <w:t xml:space="preserve"> </w:t>
            </w:r>
            <w:r w:rsidRPr="00AC10E7">
              <w:rPr>
                <w:rFonts w:ascii="Calibri" w:hAnsi="Calibri" w:eastAsia="Times New Roman" w:cs="Calibri"/>
                <w:color w:val="000000" w:themeColor="text1"/>
                <w:lang w:val="nl-BE" w:eastAsia="en-GB"/>
              </w:rPr>
              <w:t>team:</w:t>
            </w:r>
          </w:p>
        </w:tc>
        <w:tc>
          <w:tcPr>
            <w:tcW w:w="6434" w:type="dxa"/>
            <w:tcMar/>
          </w:tcPr>
          <w:p w:rsidRPr="00061C4F" w:rsidR="00061C4F" w:rsidP="002B334C" w:rsidRDefault="00061C4F" w14:paraId="06601879" w14:textId="16DD3813">
            <w:pPr>
              <w:spacing w:after="60"/>
              <w:ind w:right="135"/>
              <w:jc w:val="both"/>
              <w:rPr>
                <w:rFonts w:ascii="Calibri" w:hAnsi="Calibri" w:eastAsia="Times New Roman" w:cs="Calibri"/>
                <w:shd w:val="clear" w:color="auto" w:fill="FFFFFF" w:themeFill="background1"/>
                <w:lang w:val="fr-BE" w:eastAsia="en-GB"/>
              </w:rPr>
            </w:pPr>
            <w:r w:rsidRPr="7316D898">
              <w:rPr>
                <w:rFonts w:ascii="Calibri" w:hAnsi="Calibri" w:cs="Calibri"/>
                <w:lang w:val="fr-FR"/>
              </w:rPr>
              <w:t>Les médecins spécialistes suivants, qui travaillent en interne ou en dehors du centre de référence, font également partie de l'équipe</w:t>
            </w:r>
            <w:r w:rsidR="006D31B6">
              <w:rPr>
                <w:rFonts w:ascii="Calibri" w:hAnsi="Calibri" w:cs="Calibri"/>
                <w:lang w:val="fr-FR"/>
              </w:rPr>
              <w:t xml:space="preserve"> </w:t>
            </w:r>
            <w:r w:rsidRPr="00900E83" w:rsidR="006D31B6">
              <w:rPr>
                <w:rFonts w:ascii="Calibri" w:hAnsi="Calibri" w:cs="Calibri"/>
                <w:lang w:val="fr-FR"/>
              </w:rPr>
              <w:t>multidisciplinair</w:t>
            </w:r>
            <w:r w:rsidRPr="00900E83" w:rsidR="0002563D">
              <w:rPr>
                <w:rFonts w:ascii="Calibri" w:hAnsi="Calibri" w:cs="Calibri"/>
                <w:lang w:val="fr-FR"/>
              </w:rPr>
              <w:t xml:space="preserve">e </w:t>
            </w:r>
            <w:r w:rsidRPr="00900E83">
              <w:rPr>
                <w:rFonts w:ascii="Calibri" w:hAnsi="Calibri" w:cs="Calibri"/>
                <w:lang w:val="fr-FR"/>
              </w:rPr>
              <w:t>:</w:t>
            </w:r>
          </w:p>
        </w:tc>
      </w:tr>
      <w:tr w:rsidRPr="007668A4" w:rsidR="00E41AE2" w:rsidTr="03F4C613" w14:paraId="06A8AA39" w14:textId="77777777">
        <w:trPr>
          <w:trHeight w:val="172"/>
        </w:trPr>
        <w:tc>
          <w:tcPr>
            <w:tcW w:w="6663" w:type="dxa"/>
            <w:gridSpan w:val="2"/>
            <w:tcMar/>
          </w:tcPr>
          <w:p w:rsidR="00061C4F" w:rsidP="002B334C" w:rsidRDefault="00061C4F" w14:paraId="1ACD26C2" w14:textId="75987BF3">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BE" w:eastAsia="en-GB"/>
              </w:rPr>
              <w:t xml:space="preserve">1° </w:t>
            </w:r>
            <w:r w:rsidR="00751526">
              <w:rPr>
                <w:rFonts w:ascii="Calibri" w:hAnsi="Calibri" w:eastAsia="Times New Roman" w:cs="Calibri"/>
                <w:color w:val="000000" w:themeColor="text1"/>
                <w:lang w:val="nl-BE" w:eastAsia="en-GB"/>
              </w:rPr>
              <w:t>M</w:t>
            </w:r>
            <w:r w:rsidRPr="00FE1868">
              <w:rPr>
                <w:rFonts w:ascii="Calibri" w:hAnsi="Calibri" w:eastAsia="Times New Roman" w:cs="Calibri"/>
                <w:color w:val="000000" w:themeColor="text1"/>
                <w:lang w:val="nl-BE" w:eastAsia="en-GB"/>
              </w:rPr>
              <w:t xml:space="preserve">instens twee VTE artsen-specialisten in de radiotherapie-oncologie, met een aantoonbare ervaring in de multidisciplinaire </w:t>
            </w:r>
            <w:r w:rsidRPr="00FE1868">
              <w:rPr>
                <w:rFonts w:ascii="Calibri" w:hAnsi="Calibri" w:eastAsia="Times New Roman" w:cs="Calibri"/>
                <w:lang w:val="nl-BE" w:eastAsia="en-GB"/>
              </w:rPr>
              <w:t xml:space="preserve">behandeling van maligne hoofd- en </w:t>
            </w:r>
            <w:proofErr w:type="spellStart"/>
            <w:r w:rsidRPr="00FE1868">
              <w:rPr>
                <w:rFonts w:ascii="Calibri" w:hAnsi="Calibri" w:eastAsia="Times New Roman" w:cs="Calibri"/>
                <w:lang w:val="nl-BE" w:eastAsia="en-GB"/>
              </w:rPr>
              <w:t>halstumoren</w:t>
            </w:r>
            <w:proofErr w:type="spellEnd"/>
            <w:r w:rsidRPr="00FE1868">
              <w:rPr>
                <w:rFonts w:ascii="Calibri" w:hAnsi="Calibri" w:eastAsia="Times New Roman" w:cs="Calibri"/>
                <w:lang w:val="nl-BE" w:eastAsia="en-GB"/>
              </w:rPr>
              <w:t xml:space="preserve">, vertegenwoordigd door maximaal </w:t>
            </w:r>
            <w:r w:rsidRPr="00FE1868">
              <w:rPr>
                <w:rFonts w:ascii="Calibri" w:hAnsi="Calibri" w:eastAsia="Times New Roman" w:cs="Calibri"/>
                <w:color w:val="000000" w:themeColor="text1"/>
                <w:lang w:val="nl-BE" w:eastAsia="en-GB"/>
              </w:rPr>
              <w:t>vier</w:t>
            </w:r>
            <w:r w:rsidRPr="00FE1868">
              <w:rPr>
                <w:rFonts w:ascii="Calibri" w:hAnsi="Calibri" w:eastAsia="Times New Roman" w:cs="Calibri"/>
                <w:lang w:val="nl-BE" w:eastAsia="en-GB"/>
              </w:rPr>
              <w:t xml:space="preserve"> personen die een aantoonbare continue beschikbaarheid garanderen</w:t>
            </w:r>
            <w:r w:rsidR="00AA30A2">
              <w:rPr>
                <w:rFonts w:ascii="Calibri" w:hAnsi="Calibri" w:eastAsia="Times New Roman" w:cs="Calibri"/>
                <w:lang w:val="nl-BE" w:eastAsia="en-GB"/>
              </w:rPr>
              <w:t>.</w:t>
            </w:r>
            <w:r>
              <w:rPr>
                <w:rFonts w:ascii="Calibri" w:hAnsi="Calibri" w:eastAsia="Times New Roman" w:cs="Calibri"/>
                <w:lang w:val="nl-BE" w:eastAsia="en-GB"/>
              </w:rPr>
              <w:t xml:space="preserve"> </w:t>
            </w:r>
            <w:r w:rsidR="00AA30A2">
              <w:rPr>
                <w:rFonts w:ascii="Calibri" w:hAnsi="Calibri" w:eastAsia="Times New Roman" w:cs="Calibri"/>
                <w:lang w:val="nl-BE" w:eastAsia="en-GB"/>
              </w:rPr>
              <w:t>D</w:t>
            </w:r>
            <w:r w:rsidRPr="00D259C9">
              <w:rPr>
                <w:rFonts w:ascii="Calibri" w:hAnsi="Calibri" w:eastAsia="Times New Roman" w:cs="Calibri"/>
                <w:lang w:val="nl-BE" w:eastAsia="en-GB"/>
              </w:rPr>
              <w:t>eze artsen zijn werkzaam in het referentiecentrum of in het centrum</w:t>
            </w:r>
            <w:r w:rsidR="00D67BCA">
              <w:rPr>
                <w:rFonts w:ascii="Calibri" w:hAnsi="Calibri" w:eastAsia="Times New Roman" w:cs="Calibri"/>
                <w:lang w:val="nl-BE" w:eastAsia="en-GB"/>
              </w:rPr>
              <w:t xml:space="preserve"> voor </w:t>
            </w:r>
            <w:r w:rsidRPr="00D259C9" w:rsidR="00D67BCA">
              <w:rPr>
                <w:rFonts w:ascii="Calibri" w:hAnsi="Calibri" w:eastAsia="Times New Roman" w:cs="Calibri"/>
                <w:lang w:val="nl-BE" w:eastAsia="en-GB"/>
              </w:rPr>
              <w:t>radiotherapie</w:t>
            </w:r>
            <w:r w:rsidRPr="00D259C9">
              <w:rPr>
                <w:rFonts w:ascii="Calibri" w:hAnsi="Calibri" w:eastAsia="Times New Roman" w:cs="Calibri"/>
                <w:lang w:val="nl-BE" w:eastAsia="en-GB"/>
              </w:rPr>
              <w:t xml:space="preserve"> waarmee het referentiecentrum zijn kandidatuur heeft ingediend</w:t>
            </w:r>
            <w:r>
              <w:rPr>
                <w:rFonts w:ascii="Calibri" w:hAnsi="Calibri" w:eastAsia="Times New Roman" w:cs="Calibri"/>
                <w:lang w:val="nl-BE" w:eastAsia="en-GB"/>
              </w:rPr>
              <w:t>;</w:t>
            </w:r>
          </w:p>
        </w:tc>
        <w:tc>
          <w:tcPr>
            <w:tcW w:w="6434" w:type="dxa"/>
            <w:tcMar/>
          </w:tcPr>
          <w:p w:rsidRPr="00061C4F" w:rsidR="00061C4F" w:rsidP="002B334C" w:rsidRDefault="00061C4F" w14:paraId="4B54936D" w14:textId="3CAB6C66">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1° </w:t>
            </w:r>
            <w:r w:rsidR="00751526">
              <w:rPr>
                <w:rFonts w:ascii="Calibri" w:hAnsi="Calibri" w:eastAsia="Times New Roman" w:cs="Calibri"/>
                <w:lang w:val="fr-FR" w:eastAsia="en-GB"/>
              </w:rPr>
              <w:t>A</w:t>
            </w:r>
            <w:r w:rsidRPr="00FE1868">
              <w:rPr>
                <w:rFonts w:ascii="Calibri" w:hAnsi="Calibri" w:eastAsia="Times New Roman" w:cs="Calibri"/>
                <w:lang w:val="fr-FR" w:eastAsia="en-GB"/>
              </w:rPr>
              <w:t>u moins deux médecins spécialistes ETP en radiothérapie- oncologie, ayant une expérience démontrable dans le traitement des tumeurs malignes de la tête et du cou, représentés par un maximum de quatre personnes, garantissant une disponibilité continue démontrable</w:t>
            </w:r>
            <w:r w:rsidR="009D12A8">
              <w:rPr>
                <w:rFonts w:ascii="Calibri" w:hAnsi="Calibri" w:eastAsia="Times New Roman" w:cs="Calibri"/>
                <w:lang w:val="fr-FR" w:eastAsia="en-GB"/>
              </w:rPr>
              <w:t>.</w:t>
            </w:r>
            <w:r>
              <w:rPr>
                <w:rFonts w:ascii="Calibri" w:hAnsi="Calibri" w:eastAsia="Times New Roman" w:cs="Calibri"/>
                <w:lang w:val="fr-FR" w:eastAsia="en-GB"/>
              </w:rPr>
              <w:t xml:space="preserve"> </w:t>
            </w:r>
            <w:r w:rsidR="009D12A8">
              <w:rPr>
                <w:rFonts w:ascii="Calibri" w:hAnsi="Calibri" w:eastAsia="Times New Roman" w:cs="Calibri"/>
                <w:lang w:val="fr-FR" w:eastAsia="en-GB"/>
              </w:rPr>
              <w:t>C</w:t>
            </w:r>
            <w:r w:rsidRPr="7316D898" w:rsidR="009D12A8">
              <w:rPr>
                <w:rFonts w:ascii="Calibri" w:hAnsi="Calibri" w:eastAsia="Times New Roman" w:cs="Calibri"/>
                <w:lang w:val="fr-FR" w:eastAsia="en-GB"/>
              </w:rPr>
              <w:t xml:space="preserve">es </w:t>
            </w:r>
            <w:r w:rsidRPr="7316D898">
              <w:rPr>
                <w:rFonts w:ascii="Calibri" w:hAnsi="Calibri" w:eastAsia="Times New Roman" w:cs="Calibri"/>
                <w:lang w:val="fr-FR" w:eastAsia="en-GB"/>
              </w:rPr>
              <w:t>médecins travaillent dans le centre de référence ou dans le centre de radiothérapie avec lequel le centre de référence a soumis sa candidature</w:t>
            </w:r>
            <w:r w:rsidR="0070293C">
              <w:rPr>
                <w:rFonts w:ascii="Calibri" w:hAnsi="Calibri" w:eastAsia="Times New Roman" w:cs="Calibri"/>
                <w:lang w:val="fr-FR" w:eastAsia="en-GB"/>
              </w:rPr>
              <w:t xml:space="preserve"> </w:t>
            </w:r>
            <w:r>
              <w:rPr>
                <w:rFonts w:ascii="Calibri" w:hAnsi="Calibri" w:eastAsia="Times New Roman" w:cs="Calibri"/>
                <w:lang w:val="fr-FR" w:eastAsia="en-GB"/>
              </w:rPr>
              <w:t>;</w:t>
            </w:r>
          </w:p>
        </w:tc>
      </w:tr>
      <w:tr w:rsidRPr="007668A4" w:rsidR="00E41AE2" w:rsidTr="03F4C613" w14:paraId="5E988ED7" w14:textId="77777777">
        <w:trPr>
          <w:trHeight w:val="172"/>
        </w:trPr>
        <w:tc>
          <w:tcPr>
            <w:tcW w:w="6663" w:type="dxa"/>
            <w:gridSpan w:val="2"/>
            <w:tcMar/>
          </w:tcPr>
          <w:p w:rsidR="00061C4F" w:rsidP="002B334C" w:rsidRDefault="00061C4F" w14:paraId="31B453C6" w14:textId="77C105BD">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lang w:val="nl-BE" w:eastAsia="en-GB"/>
              </w:rPr>
              <w:t xml:space="preserve">2° </w:t>
            </w:r>
            <w:r w:rsidR="00751526">
              <w:rPr>
                <w:rFonts w:ascii="Calibri" w:hAnsi="Calibri" w:eastAsia="Times New Roman" w:cs="Calibri"/>
                <w:lang w:val="nl-BE" w:eastAsia="en-GB"/>
              </w:rPr>
              <w:t>M</w:t>
            </w:r>
            <w:r w:rsidRPr="00FE1868">
              <w:rPr>
                <w:rFonts w:ascii="Calibri" w:hAnsi="Calibri" w:eastAsia="Times New Roman" w:cs="Calibri"/>
                <w:lang w:val="nl-BE" w:eastAsia="en-GB"/>
              </w:rPr>
              <w:t>instens</w:t>
            </w:r>
            <w:r w:rsidRPr="00FE1868">
              <w:rPr>
                <w:rFonts w:ascii="Calibri" w:hAnsi="Calibri" w:eastAsia="Times New Roman" w:cs="Calibri"/>
                <w:color w:val="000000" w:themeColor="text1"/>
                <w:lang w:val="nl-BE" w:eastAsia="en-GB"/>
              </w:rPr>
              <w:t xml:space="preserve"> twee VTE artsen-specialisten in de pathologische anatomie, met aantoonbare ervaring in de diagnose van maligne hoofd- en </w:t>
            </w:r>
            <w:proofErr w:type="spellStart"/>
            <w:r w:rsidRPr="00FE1868">
              <w:rPr>
                <w:rFonts w:ascii="Calibri" w:hAnsi="Calibri" w:eastAsia="Times New Roman" w:cs="Calibri"/>
                <w:color w:val="000000" w:themeColor="text1"/>
                <w:lang w:val="nl-BE" w:eastAsia="en-GB"/>
              </w:rPr>
              <w:t>halstumoren</w:t>
            </w:r>
            <w:proofErr w:type="spellEnd"/>
            <w:r w:rsidRPr="00FE1868">
              <w:rPr>
                <w:rFonts w:ascii="Calibri" w:hAnsi="Calibri" w:eastAsia="Times New Roman" w:cs="Calibri"/>
                <w:color w:val="000000" w:themeColor="text1"/>
                <w:lang w:val="nl-BE" w:eastAsia="en-GB"/>
              </w:rPr>
              <w:t xml:space="preserve">, </w:t>
            </w:r>
            <w:r w:rsidRPr="00FE1868">
              <w:rPr>
                <w:rFonts w:ascii="Calibri" w:hAnsi="Calibri" w:eastAsia="Times New Roman" w:cs="Calibri"/>
                <w:color w:val="000000"/>
                <w:lang w:val="nl-BE" w:eastAsia="en-GB"/>
              </w:rPr>
              <w:t xml:space="preserve">die een </w:t>
            </w:r>
            <w:r w:rsidRPr="00FE1868">
              <w:rPr>
                <w:rFonts w:ascii="Calibri" w:hAnsi="Calibri" w:eastAsia="Times New Roman" w:cs="Calibri"/>
                <w:lang w:val="nl-BE" w:eastAsia="en-GB"/>
              </w:rPr>
              <w:t>aantoonbare continue beschikbaarheid garanderen;</w:t>
            </w:r>
          </w:p>
        </w:tc>
        <w:tc>
          <w:tcPr>
            <w:tcW w:w="6434" w:type="dxa"/>
            <w:tcMar/>
          </w:tcPr>
          <w:p w:rsidRPr="00061C4F" w:rsidR="00061C4F" w:rsidP="002B334C" w:rsidRDefault="00061C4F" w14:paraId="6DFEAF50" w14:textId="636B1645">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2° </w:t>
            </w:r>
            <w:r w:rsidR="00751526">
              <w:rPr>
                <w:rFonts w:ascii="Calibri" w:hAnsi="Calibri" w:eastAsia="Times New Roman" w:cs="Calibri"/>
                <w:lang w:val="fr-FR" w:eastAsia="en-GB"/>
              </w:rPr>
              <w:t>A</w:t>
            </w:r>
            <w:r w:rsidRPr="00FE1868">
              <w:rPr>
                <w:rFonts w:ascii="Calibri" w:hAnsi="Calibri" w:eastAsia="Times New Roman" w:cs="Calibri"/>
                <w:lang w:val="fr-FR" w:eastAsia="en-GB"/>
              </w:rPr>
              <w:t xml:space="preserve">u moins deux médecins spécialistes ETP en anatomie pathologique, ayant une expérience démontrable dans le diagnostic des tumeurs malignes de la tête et du </w:t>
            </w:r>
            <w:r w:rsidRPr="00FE1868" w:rsidR="00E578D6">
              <w:rPr>
                <w:rFonts w:ascii="Calibri" w:hAnsi="Calibri" w:eastAsia="Times New Roman" w:cs="Calibri"/>
                <w:lang w:val="fr-FR" w:eastAsia="en-GB"/>
              </w:rPr>
              <w:t>cou, garantissant</w:t>
            </w:r>
            <w:r w:rsidRPr="00FE1868">
              <w:rPr>
                <w:rFonts w:ascii="Calibri" w:hAnsi="Calibri" w:eastAsia="Times New Roman" w:cs="Calibri"/>
                <w:lang w:val="fr-FR" w:eastAsia="en-GB"/>
              </w:rPr>
              <w:t xml:space="preserve"> une disponibilité continue démontrable</w:t>
            </w:r>
            <w:r w:rsidR="00D67BCA">
              <w:rPr>
                <w:rFonts w:ascii="Calibri" w:hAnsi="Calibri" w:eastAsia="Times New Roman" w:cs="Calibri"/>
                <w:lang w:val="fr-FR" w:eastAsia="en-GB"/>
              </w:rPr>
              <w:t xml:space="preserve"> </w:t>
            </w:r>
            <w:r w:rsidRPr="00FE1868">
              <w:rPr>
                <w:rFonts w:ascii="Calibri" w:hAnsi="Calibri" w:eastAsia="Times New Roman" w:cs="Calibri"/>
                <w:lang w:val="fr-FR" w:eastAsia="en-GB"/>
              </w:rPr>
              <w:t>;</w:t>
            </w:r>
          </w:p>
        </w:tc>
      </w:tr>
      <w:tr w:rsidRPr="007668A4" w:rsidR="00427187" w:rsidTr="03F4C613" w14:paraId="4F51AAD5" w14:textId="77777777">
        <w:trPr>
          <w:trHeight w:val="172"/>
        </w:trPr>
        <w:tc>
          <w:tcPr>
            <w:tcW w:w="6663" w:type="dxa"/>
            <w:gridSpan w:val="2"/>
            <w:tcMar/>
          </w:tcPr>
          <w:p w:rsidR="00061C4F" w:rsidP="002B334C" w:rsidRDefault="00061C4F" w14:paraId="3D3ED31A" w14:textId="72F08ED7">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lang w:val="nl-BE" w:eastAsia="en-GB"/>
              </w:rPr>
              <w:t xml:space="preserve">3° </w:t>
            </w:r>
            <w:r w:rsidR="00751526">
              <w:rPr>
                <w:rFonts w:ascii="Calibri" w:hAnsi="Calibri" w:eastAsia="Times New Roman" w:cs="Calibri"/>
                <w:lang w:val="nl-BE" w:eastAsia="en-GB"/>
              </w:rPr>
              <w:t>M</w:t>
            </w:r>
            <w:r w:rsidRPr="00FE1868">
              <w:rPr>
                <w:rFonts w:ascii="Calibri" w:hAnsi="Calibri" w:eastAsia="Times New Roman" w:cs="Calibri"/>
                <w:lang w:val="nl-BE" w:eastAsia="en-GB"/>
              </w:rPr>
              <w:t>instens</w:t>
            </w:r>
            <w:r w:rsidRPr="00FE1868">
              <w:rPr>
                <w:rFonts w:ascii="Calibri" w:hAnsi="Calibri" w:cs="Calibri"/>
                <w:lang w:val="nl-BE"/>
              </w:rPr>
              <w:t xml:space="preserve"> twee VTE artsen-specialisten in de nucleaire geneeskunde met aantoonbare kennis </w:t>
            </w:r>
            <w:proofErr w:type="gramStart"/>
            <w:r w:rsidRPr="00FE1868">
              <w:rPr>
                <w:rFonts w:ascii="Calibri" w:hAnsi="Calibri" w:cs="Calibri"/>
                <w:lang w:val="nl-BE"/>
              </w:rPr>
              <w:t>omtrent</w:t>
            </w:r>
            <w:proofErr w:type="gramEnd"/>
            <w:r w:rsidRPr="00FE1868">
              <w:rPr>
                <w:rFonts w:ascii="Calibri" w:hAnsi="Calibri" w:cs="Calibri"/>
                <w:lang w:val="nl-BE"/>
              </w:rPr>
              <w:t xml:space="preserve"> interpretatie en protocollering van PET</w:t>
            </w:r>
            <w:r w:rsidR="00FF15A0">
              <w:rPr>
                <w:rFonts w:ascii="Calibri" w:hAnsi="Calibri" w:cs="Calibri"/>
                <w:lang w:val="nl-BE"/>
              </w:rPr>
              <w:t>-</w:t>
            </w:r>
            <w:r w:rsidRPr="00FE1868">
              <w:rPr>
                <w:rFonts w:ascii="Calibri" w:hAnsi="Calibri" w:cs="Calibri"/>
                <w:lang w:val="nl-BE"/>
              </w:rPr>
              <w:t xml:space="preserve">beeldvorming van maligne hoofd- en </w:t>
            </w:r>
            <w:proofErr w:type="spellStart"/>
            <w:r w:rsidRPr="00FE1868">
              <w:rPr>
                <w:rFonts w:ascii="Calibri" w:hAnsi="Calibri" w:cs="Calibri"/>
                <w:lang w:val="nl-BE"/>
              </w:rPr>
              <w:t>halstumoren</w:t>
            </w:r>
            <w:proofErr w:type="spellEnd"/>
            <w:r w:rsidRPr="00FE1868">
              <w:rPr>
                <w:rFonts w:ascii="Calibri" w:hAnsi="Calibri" w:cs="Calibri"/>
                <w:lang w:val="nl-BE"/>
              </w:rPr>
              <w:t>.</w:t>
            </w:r>
          </w:p>
        </w:tc>
        <w:tc>
          <w:tcPr>
            <w:tcW w:w="6434" w:type="dxa"/>
            <w:tcMar/>
          </w:tcPr>
          <w:p w:rsidRPr="00061C4F" w:rsidR="00061C4F" w:rsidP="002B334C" w:rsidRDefault="00061C4F" w14:paraId="2E3556DA" w14:textId="0629928E">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3° </w:t>
            </w:r>
            <w:r w:rsidR="00751526">
              <w:rPr>
                <w:rFonts w:ascii="Calibri" w:hAnsi="Calibri" w:eastAsia="Times New Roman" w:cs="Calibri"/>
                <w:lang w:val="fr-FR" w:eastAsia="en-GB"/>
              </w:rPr>
              <w:t>A</w:t>
            </w:r>
            <w:r w:rsidRPr="00FE1868">
              <w:rPr>
                <w:rFonts w:ascii="Calibri" w:hAnsi="Calibri" w:eastAsia="Times New Roman" w:cs="Calibri"/>
                <w:lang w:val="fr-FR" w:eastAsia="en-GB"/>
              </w:rPr>
              <w:t>u</w:t>
            </w:r>
            <w:r w:rsidRPr="00C57FA2">
              <w:rPr>
                <w:lang w:val="fr-FR"/>
              </w:rPr>
              <w:t xml:space="preserve"> </w:t>
            </w:r>
            <w:r w:rsidRPr="00FE1868">
              <w:rPr>
                <w:rFonts w:ascii="Calibri" w:hAnsi="Calibri" w:eastAsia="Times New Roman" w:cs="Calibri"/>
                <w:lang w:val="fr-FR" w:eastAsia="en-GB"/>
              </w:rPr>
              <w:t>moins deux médecins spécialistes ETP en médecine nucléaire ayant une connaissance démontrable dans l'interprétation et la rédaction de protocoles de PET scan des tumeurs malignes de la tête et du cou.</w:t>
            </w:r>
          </w:p>
        </w:tc>
      </w:tr>
      <w:tr w:rsidRPr="007668A4" w:rsidR="00427187" w:rsidTr="03F4C613" w14:paraId="0C5C31C6" w14:textId="77777777">
        <w:trPr>
          <w:trHeight w:val="172"/>
        </w:trPr>
        <w:tc>
          <w:tcPr>
            <w:tcW w:w="6663" w:type="dxa"/>
            <w:gridSpan w:val="2"/>
            <w:tcMar/>
          </w:tcPr>
          <w:p w:rsidRPr="006F5A9E" w:rsidR="00061C4F" w:rsidP="002B334C" w:rsidRDefault="00061C4F" w14:paraId="1B9A83D3" w14:textId="6FEAAF16">
            <w:pPr>
              <w:spacing w:after="60"/>
              <w:ind w:right="135"/>
              <w:jc w:val="both"/>
              <w:rPr>
                <w:rFonts w:ascii="Calibri" w:hAnsi="Calibri" w:eastAsia="Times New Roman" w:cs="Calibri"/>
                <w:shd w:val="clear" w:color="auto" w:fill="FFFFFF" w:themeFill="background1"/>
                <w:lang w:val="nl-BE" w:eastAsia="en-GB"/>
              </w:rPr>
            </w:pPr>
            <w:r w:rsidRPr="006F5A9E">
              <w:rPr>
                <w:rFonts w:ascii="Calibri" w:hAnsi="Calibri" w:eastAsia="Times New Roman" w:cs="Calibri"/>
                <w:color w:val="000000"/>
                <w:lang w:val="nl-BE" w:eastAsia="en-GB"/>
              </w:rPr>
              <w:t>§</w:t>
            </w:r>
            <w:r w:rsidR="0079346A">
              <w:rPr>
                <w:rFonts w:ascii="Calibri" w:hAnsi="Calibri" w:eastAsia="Times New Roman" w:cs="Calibri"/>
                <w:color w:val="000000"/>
                <w:lang w:val="nl-BE" w:eastAsia="en-GB"/>
              </w:rPr>
              <w:t xml:space="preserve"> </w:t>
            </w:r>
            <w:r w:rsidR="006E3412">
              <w:rPr>
                <w:rFonts w:ascii="Calibri" w:hAnsi="Calibri" w:eastAsia="Times New Roman" w:cs="Calibri"/>
                <w:color w:val="000000"/>
                <w:lang w:val="nl-BE" w:eastAsia="en-GB"/>
              </w:rPr>
              <w:t>7</w:t>
            </w:r>
            <w:r w:rsidRPr="006F5A9E">
              <w:rPr>
                <w:rFonts w:ascii="Calibri" w:hAnsi="Calibri" w:eastAsia="Times New Roman" w:cs="Calibri"/>
                <w:color w:val="000000"/>
                <w:lang w:val="nl-BE" w:eastAsia="en-GB"/>
              </w:rPr>
              <w:t>. Arts-</w:t>
            </w:r>
            <w:r w:rsidRPr="00F5139C" w:rsidR="004D0C3D">
              <w:rPr>
                <w:rFonts w:ascii="Calibri" w:hAnsi="Calibri" w:eastAsia="Times New Roman" w:cs="Calibri"/>
                <w:color w:val="000000"/>
                <w:lang w:val="nl-BE" w:eastAsia="en-GB"/>
              </w:rPr>
              <w:t>c</w:t>
            </w:r>
            <w:r w:rsidRPr="006F5A9E">
              <w:rPr>
                <w:rFonts w:ascii="Calibri" w:hAnsi="Calibri" w:eastAsia="Times New Roman" w:cs="Calibri"/>
                <w:color w:val="000000"/>
                <w:lang w:val="nl-BE" w:eastAsia="en-GB"/>
              </w:rPr>
              <w:t>onsulentschap</w:t>
            </w:r>
            <w:r w:rsidRPr="006F5A9E" w:rsidR="00CC4A75">
              <w:rPr>
                <w:rFonts w:ascii="Calibri" w:hAnsi="Calibri" w:eastAsia="Times New Roman" w:cs="Calibri"/>
                <w:color w:val="000000"/>
                <w:lang w:val="nl-BE" w:eastAsia="en-GB"/>
              </w:rPr>
              <w:t xml:space="preserve"> </w:t>
            </w:r>
            <w:r w:rsidRPr="00F5139C" w:rsidR="009E7A89">
              <w:rPr>
                <w:rFonts w:ascii="Calibri" w:hAnsi="Calibri" w:eastAsia="Times New Roman" w:cs="Calibri"/>
                <w:color w:val="000000"/>
                <w:lang w:val="nl-BE" w:eastAsia="en-GB"/>
              </w:rPr>
              <w:t xml:space="preserve">in </w:t>
            </w:r>
            <w:r w:rsidRPr="00F5139C" w:rsidR="006F5A9E">
              <w:rPr>
                <w:rFonts w:ascii="Calibri" w:hAnsi="Calibri" w:eastAsia="Times New Roman" w:cs="Calibri"/>
                <w:color w:val="000000"/>
                <w:lang w:val="nl-BE" w:eastAsia="en-GB"/>
              </w:rPr>
              <w:t xml:space="preserve">het </w:t>
            </w:r>
            <w:r w:rsidRPr="00F5139C" w:rsidR="00CC4A75">
              <w:rPr>
                <w:rFonts w:ascii="Calibri" w:hAnsi="Calibri" w:eastAsia="Times New Roman" w:cs="Calibri"/>
                <w:color w:val="000000"/>
                <w:lang w:val="nl-BE" w:eastAsia="en-GB"/>
              </w:rPr>
              <w:t>referentiecentrum</w:t>
            </w:r>
          </w:p>
        </w:tc>
        <w:tc>
          <w:tcPr>
            <w:tcW w:w="6434" w:type="dxa"/>
            <w:tcMar/>
          </w:tcPr>
          <w:p w:rsidRPr="00CC4A75" w:rsidR="00061C4F" w:rsidP="002B334C" w:rsidRDefault="00061C4F" w14:paraId="11BFF665" w14:textId="305F503A">
            <w:pPr>
              <w:spacing w:after="60"/>
              <w:ind w:right="135"/>
              <w:jc w:val="both"/>
              <w:rPr>
                <w:rFonts w:ascii="Calibri" w:hAnsi="Calibri" w:eastAsia="Times New Roman" w:cs="Calibri"/>
                <w:shd w:val="clear" w:color="auto" w:fill="FFFFFF" w:themeFill="background1"/>
                <w:lang w:val="fr-BE" w:eastAsia="en-GB"/>
              </w:rPr>
            </w:pPr>
            <w:r w:rsidRPr="00F5139C">
              <w:rPr>
                <w:rFonts w:ascii="Calibri" w:hAnsi="Calibri" w:eastAsia="Times New Roman" w:cs="Calibri"/>
                <w:lang w:val="fr-BE" w:eastAsia="en-GB"/>
              </w:rPr>
              <w:t>§</w:t>
            </w:r>
            <w:r w:rsidR="0079346A">
              <w:rPr>
                <w:rFonts w:ascii="Calibri" w:hAnsi="Calibri" w:eastAsia="Times New Roman" w:cs="Calibri"/>
                <w:lang w:val="fr-BE" w:eastAsia="en-GB"/>
              </w:rPr>
              <w:t xml:space="preserve"> </w:t>
            </w:r>
            <w:r w:rsidR="006E3412">
              <w:rPr>
                <w:rFonts w:ascii="Calibri" w:hAnsi="Calibri" w:eastAsia="Times New Roman" w:cs="Calibri"/>
                <w:lang w:val="fr-BE" w:eastAsia="en-GB"/>
              </w:rPr>
              <w:t>7</w:t>
            </w:r>
            <w:r w:rsidRPr="00F5139C">
              <w:rPr>
                <w:rFonts w:ascii="Calibri" w:hAnsi="Calibri" w:eastAsia="Times New Roman" w:cs="Calibri"/>
                <w:lang w:val="fr-BE" w:eastAsia="en-GB"/>
              </w:rPr>
              <w:t>. Médecin-</w:t>
            </w:r>
            <w:r w:rsidR="00554441">
              <w:rPr>
                <w:rFonts w:ascii="Calibri" w:hAnsi="Calibri" w:eastAsia="Times New Roman" w:cs="Calibri"/>
                <w:lang w:val="fr-BE" w:eastAsia="en-GB"/>
              </w:rPr>
              <w:t>c</w:t>
            </w:r>
            <w:r w:rsidRPr="00F5139C">
              <w:rPr>
                <w:rFonts w:ascii="Calibri" w:hAnsi="Calibri" w:eastAsia="Times New Roman" w:cs="Calibri"/>
                <w:lang w:val="fr-BE" w:eastAsia="en-GB"/>
              </w:rPr>
              <w:t>onsultance</w:t>
            </w:r>
            <w:r w:rsidRPr="00F5139C" w:rsidR="00CC4A75">
              <w:rPr>
                <w:rFonts w:ascii="Calibri" w:hAnsi="Calibri" w:eastAsia="Times New Roman" w:cs="Calibri"/>
                <w:lang w:val="fr-BE" w:eastAsia="en-GB"/>
              </w:rPr>
              <w:t xml:space="preserve"> </w:t>
            </w:r>
            <w:r w:rsidR="009E7A89">
              <w:rPr>
                <w:rFonts w:ascii="Calibri" w:hAnsi="Calibri" w:eastAsia="Times New Roman" w:cs="Calibri"/>
                <w:lang w:val="fr-BE" w:eastAsia="en-GB"/>
              </w:rPr>
              <w:t xml:space="preserve">au </w:t>
            </w:r>
            <w:r w:rsidRPr="00F5139C" w:rsidR="00CC4A75">
              <w:rPr>
                <w:rFonts w:ascii="Calibri" w:hAnsi="Calibri" w:eastAsia="Times New Roman" w:cs="Calibri"/>
                <w:lang w:val="fr-BE" w:eastAsia="en-GB"/>
              </w:rPr>
              <w:t>centre de référe</w:t>
            </w:r>
            <w:r w:rsidR="00CC4A75">
              <w:rPr>
                <w:rFonts w:ascii="Calibri" w:hAnsi="Calibri" w:eastAsia="Times New Roman" w:cs="Calibri"/>
                <w:lang w:val="fr-BE" w:eastAsia="en-GB"/>
              </w:rPr>
              <w:t>nce</w:t>
            </w:r>
          </w:p>
        </w:tc>
      </w:tr>
      <w:tr w:rsidRPr="007668A4" w:rsidR="00427187" w:rsidTr="03F4C613" w14:paraId="34EACC52" w14:textId="77777777">
        <w:trPr>
          <w:trHeight w:val="172"/>
        </w:trPr>
        <w:tc>
          <w:tcPr>
            <w:tcW w:w="6663" w:type="dxa"/>
            <w:gridSpan w:val="2"/>
            <w:tcMar/>
          </w:tcPr>
          <w:p w:rsidRPr="008D5084" w:rsidR="00061C4F" w:rsidP="002B334C" w:rsidRDefault="00061C4F" w14:paraId="35069A9A" w14:textId="1E750CC9">
            <w:pPr>
              <w:spacing w:after="60"/>
              <w:ind w:right="135"/>
              <w:jc w:val="both"/>
              <w:rPr>
                <w:rFonts w:ascii="Calibri" w:hAnsi="Calibri" w:eastAsia="Times New Roman" w:cs="Calibri"/>
                <w:shd w:val="clear" w:color="auto" w:fill="FFFFFF" w:themeFill="background1"/>
                <w:lang w:val="nl-BE" w:eastAsia="en-GB"/>
              </w:rPr>
            </w:pPr>
            <w:r w:rsidRPr="008D5084">
              <w:rPr>
                <w:rFonts w:ascii="Calibri" w:hAnsi="Calibri" w:eastAsia="Times New Roman" w:cs="Calibri"/>
                <w:lang w:val="nl-NL" w:eastAsia="en-GB"/>
              </w:rPr>
              <w:t>In het kader van het arts-consulentschap kan het referentiecentrum een formele samenwerking aangaan met artsen-specialisten</w:t>
            </w:r>
            <w:r w:rsidRPr="008D5084" w:rsidR="0067382C">
              <w:rPr>
                <w:rFonts w:ascii="Calibri" w:hAnsi="Calibri" w:eastAsia="Times New Roman" w:cs="Calibri"/>
                <w:lang w:val="nl-NL" w:eastAsia="en-GB"/>
              </w:rPr>
              <w:t xml:space="preserve"> </w:t>
            </w:r>
            <w:r w:rsidRPr="008D5084" w:rsidR="00E66A65">
              <w:rPr>
                <w:rFonts w:ascii="Calibri" w:hAnsi="Calibri" w:eastAsia="Times New Roman" w:cs="Calibri"/>
                <w:lang w:val="nl-NL" w:eastAsia="en-GB"/>
              </w:rPr>
              <w:t xml:space="preserve">in de </w:t>
            </w:r>
            <w:r w:rsidRPr="008D5084" w:rsidR="00FA0640">
              <w:rPr>
                <w:rFonts w:ascii="Calibri" w:hAnsi="Calibri" w:eastAsia="Times New Roman" w:cs="Calibri"/>
                <w:color w:val="000000" w:themeColor="text1"/>
                <w:lang w:val="nl-BE" w:eastAsia="en-GB"/>
              </w:rPr>
              <w:t>otorinolaryngologie</w:t>
            </w:r>
            <w:r w:rsidRPr="008D5084" w:rsidR="00393256">
              <w:rPr>
                <w:rFonts w:ascii="Calibri" w:hAnsi="Calibri" w:eastAsia="Times New Roman" w:cs="Calibri"/>
                <w:color w:val="000000" w:themeColor="text1"/>
                <w:lang w:val="nl-BE" w:eastAsia="en-GB"/>
              </w:rPr>
              <w:t xml:space="preserve"> en </w:t>
            </w:r>
            <w:r w:rsidRPr="008D5084" w:rsidR="00393256">
              <w:rPr>
                <w:rFonts w:ascii="Calibri" w:hAnsi="Calibri" w:eastAsia="Times New Roman" w:cs="Calibri"/>
                <w:lang w:val="nl-BE" w:eastAsia="en-GB"/>
              </w:rPr>
              <w:t>in mond-, kaak- en aangezichtschirurgie</w:t>
            </w:r>
            <w:r w:rsidRPr="008D5084" w:rsidR="00C219B8">
              <w:rPr>
                <w:rFonts w:ascii="Calibri" w:hAnsi="Calibri" w:eastAsia="Times New Roman" w:cs="Calibri"/>
                <w:lang w:val="nl-BE" w:eastAsia="en-GB"/>
              </w:rPr>
              <w:t xml:space="preserve"> van</w:t>
            </w:r>
            <w:r w:rsidRPr="008D5084">
              <w:rPr>
                <w:rFonts w:ascii="Calibri" w:hAnsi="Calibri" w:eastAsia="Times New Roman" w:cs="Calibri"/>
                <w:lang w:val="nl-NL" w:eastAsia="en-GB"/>
              </w:rPr>
              <w:t xml:space="preserve"> andere ziekenhuizen. Deze samenwerking stelt de artsen-specialisten uit verwijzende ziekenhuizen in staat om samen met het chirurgisch team in het referentiecentrum chirurgische ingrepen uit te voeren</w:t>
            </w:r>
            <w:r w:rsidRPr="008D5084" w:rsidR="00E350F5">
              <w:rPr>
                <w:rFonts w:ascii="Calibri" w:hAnsi="Calibri" w:eastAsia="Times New Roman" w:cs="Calibri"/>
                <w:lang w:val="nl-NL" w:eastAsia="en-GB"/>
              </w:rPr>
              <w:t>.</w:t>
            </w:r>
          </w:p>
        </w:tc>
        <w:tc>
          <w:tcPr>
            <w:tcW w:w="6434" w:type="dxa"/>
            <w:tcMar/>
          </w:tcPr>
          <w:p w:rsidRPr="008D5084" w:rsidR="00061C4F" w:rsidP="002B334C" w:rsidRDefault="00061C4F" w14:paraId="5965E40E" w14:textId="170E3EE1">
            <w:pPr>
              <w:spacing w:after="60"/>
              <w:ind w:right="135"/>
              <w:jc w:val="both"/>
              <w:rPr>
                <w:rFonts w:ascii="Calibri" w:hAnsi="Calibri" w:eastAsia="Times New Roman" w:cs="Calibri"/>
                <w:shd w:val="clear" w:color="auto" w:fill="FFFFFF" w:themeFill="background1"/>
                <w:lang w:val="fr-BE" w:eastAsia="en-GB"/>
              </w:rPr>
            </w:pPr>
            <w:r w:rsidRPr="008D5084">
              <w:rPr>
                <w:rFonts w:ascii="Calibri" w:hAnsi="Calibri" w:eastAsia="Times New Roman" w:cs="Calibri"/>
                <w:lang w:val="fr-FR" w:eastAsia="en-GB"/>
              </w:rPr>
              <w:t xml:space="preserve">Dans le cadre de la médecin-consultance, le centre de référence peut entrer en collaboration formelle avec les médecins spécialistes </w:t>
            </w:r>
            <w:r w:rsidRPr="008D5084" w:rsidR="007F508E">
              <w:rPr>
                <w:rFonts w:ascii="Calibri" w:hAnsi="Calibri" w:eastAsia="Times New Roman" w:cs="Calibri"/>
                <w:lang w:val="fr-FR" w:eastAsia="en-GB"/>
              </w:rPr>
              <w:t xml:space="preserve">en oto-rhino-laryngologie et en chirurgie buccale et maxillo-faciale </w:t>
            </w:r>
            <w:r w:rsidRPr="008D5084">
              <w:rPr>
                <w:rFonts w:ascii="Calibri" w:hAnsi="Calibri" w:eastAsia="Times New Roman" w:cs="Calibri"/>
                <w:lang w:val="fr-FR" w:eastAsia="en-GB"/>
              </w:rPr>
              <w:t>des autres hôpitaux. Cette collaboration permet aux médecins spécialistes des hôpitaux référents d'effectuer des interventions chirurgicales en collaboration avec l'équipe chirurgicale du centre de référence</w:t>
            </w:r>
            <w:r w:rsidRPr="008D5084" w:rsidR="00E350F5">
              <w:rPr>
                <w:rFonts w:ascii="Calibri" w:hAnsi="Calibri" w:eastAsia="Times New Roman" w:cs="Calibri"/>
                <w:lang w:val="fr-FR" w:eastAsia="en-GB"/>
              </w:rPr>
              <w:t>.</w:t>
            </w:r>
          </w:p>
        </w:tc>
      </w:tr>
      <w:tr w:rsidRPr="007668A4" w:rsidR="00427187" w:rsidTr="03F4C613" w14:paraId="4D2AC53D" w14:textId="77777777">
        <w:trPr>
          <w:trHeight w:val="172"/>
        </w:trPr>
        <w:tc>
          <w:tcPr>
            <w:tcW w:w="6663" w:type="dxa"/>
            <w:gridSpan w:val="2"/>
            <w:tcMar/>
          </w:tcPr>
          <w:p w:rsidR="00061C4F" w:rsidP="002B334C" w:rsidRDefault="00061C4F" w14:paraId="0CFD9C33" w14:textId="7A88E1B4">
            <w:pPr>
              <w:spacing w:after="60"/>
              <w:ind w:right="135"/>
              <w:jc w:val="both"/>
              <w:rPr>
                <w:rFonts w:ascii="Calibri" w:hAnsi="Calibri" w:eastAsia="Times New Roman" w:cs="Calibri"/>
                <w:shd w:val="clear" w:color="auto" w:fill="FFFFFF" w:themeFill="background1"/>
                <w:lang w:val="nl-BE" w:eastAsia="en-GB"/>
              </w:rPr>
            </w:pPr>
            <w:r w:rsidRPr="00CA69A3">
              <w:rPr>
                <w:rFonts w:ascii="Calibri" w:hAnsi="Calibri" w:eastAsia="Times New Roman" w:cs="Calibri"/>
                <w:lang w:val="nl-NL" w:eastAsia="en-GB"/>
              </w:rPr>
              <w:t xml:space="preserve">In </w:t>
            </w:r>
            <w:r>
              <w:rPr>
                <w:rFonts w:ascii="Calibri" w:hAnsi="Calibri" w:eastAsia="Times New Roman" w:cs="Calibri"/>
                <w:lang w:val="nl-NL" w:eastAsia="en-GB"/>
              </w:rPr>
              <w:t>h</w:t>
            </w:r>
            <w:r w:rsidRPr="00CA69A3">
              <w:rPr>
                <w:rFonts w:ascii="Calibri" w:hAnsi="Calibri" w:eastAsia="Times New Roman" w:cs="Calibri"/>
                <w:lang w:val="nl-NL" w:eastAsia="en-GB"/>
              </w:rPr>
              <w:t>et kader van het arts-consulentschap kan het referentiecentrum een formele samenwerking aangaan met artsen-specialisten in de medische oncologie</w:t>
            </w:r>
            <w:r>
              <w:rPr>
                <w:rFonts w:ascii="Calibri" w:hAnsi="Calibri" w:eastAsia="Times New Roman" w:cs="Calibri"/>
                <w:lang w:val="nl-NL" w:eastAsia="en-GB"/>
              </w:rPr>
              <w:t xml:space="preserve"> </w:t>
            </w:r>
            <w:r w:rsidRPr="004B6277">
              <w:rPr>
                <w:rFonts w:ascii="Calibri" w:hAnsi="Calibri" w:eastAsia="Times New Roman" w:cs="Calibri"/>
                <w:shd w:val="clear" w:color="auto" w:fill="FFFFFF" w:themeFill="background1"/>
                <w:lang w:val="nl-NL" w:eastAsia="en-GB"/>
              </w:rPr>
              <w:t>en artsen-specialisten in de radiotherapie-oncologie</w:t>
            </w:r>
            <w:r w:rsidRPr="00CA69A3">
              <w:rPr>
                <w:rFonts w:ascii="Calibri" w:hAnsi="Calibri" w:eastAsia="Times New Roman" w:cs="Calibri"/>
                <w:lang w:val="nl-NL" w:eastAsia="en-GB"/>
              </w:rPr>
              <w:t xml:space="preserve"> </w:t>
            </w:r>
            <w:r w:rsidR="00573048">
              <w:rPr>
                <w:rFonts w:ascii="Calibri" w:hAnsi="Calibri" w:eastAsia="Times New Roman" w:cs="Calibri"/>
                <w:lang w:val="nl-NL" w:eastAsia="en-GB"/>
              </w:rPr>
              <w:t>va</w:t>
            </w:r>
            <w:r w:rsidRPr="00CA69A3">
              <w:rPr>
                <w:rFonts w:ascii="Calibri" w:hAnsi="Calibri" w:eastAsia="Times New Roman" w:cs="Calibri"/>
                <w:lang w:val="nl-NL" w:eastAsia="en-GB"/>
              </w:rPr>
              <w:t>n de andere ziekenhuizen</w:t>
            </w:r>
            <w:r w:rsidR="00E350F5">
              <w:rPr>
                <w:rFonts w:ascii="Calibri" w:hAnsi="Calibri" w:eastAsia="Times New Roman" w:cs="Calibri"/>
                <w:lang w:val="nl-NL" w:eastAsia="en-GB"/>
              </w:rPr>
              <w:t>.</w:t>
            </w:r>
          </w:p>
        </w:tc>
        <w:tc>
          <w:tcPr>
            <w:tcW w:w="6434" w:type="dxa"/>
            <w:tcMar/>
          </w:tcPr>
          <w:p w:rsidRPr="00061C4F" w:rsidR="00061C4F" w:rsidP="002B334C" w:rsidRDefault="00061C4F" w14:paraId="785E1A7A" w14:textId="306BAB62">
            <w:pPr>
              <w:spacing w:after="60"/>
              <w:ind w:right="135"/>
              <w:jc w:val="both"/>
              <w:rPr>
                <w:rFonts w:ascii="Calibri" w:hAnsi="Calibri" w:eastAsia="Times New Roman" w:cs="Calibri"/>
                <w:shd w:val="clear" w:color="auto" w:fill="FFFFFF" w:themeFill="background1"/>
                <w:lang w:val="fr-BE" w:eastAsia="en-GB"/>
              </w:rPr>
            </w:pPr>
            <w:r w:rsidRPr="00B00667">
              <w:rPr>
                <w:rFonts w:ascii="Calibri" w:hAnsi="Calibri" w:eastAsia="Times New Roman" w:cs="Calibri"/>
                <w:lang w:val="fr-FR" w:eastAsia="en-GB"/>
              </w:rPr>
              <w:t xml:space="preserve">Dans le cadre de la </w:t>
            </w:r>
            <w:r w:rsidRPr="1842C35A">
              <w:rPr>
                <w:rFonts w:ascii="Calibri" w:hAnsi="Calibri" w:eastAsia="Times New Roman" w:cs="Calibri"/>
                <w:lang w:val="fr-FR" w:eastAsia="en-GB"/>
              </w:rPr>
              <w:t>fonction de médecin-consultant</w:t>
            </w:r>
            <w:r w:rsidRPr="00B00667">
              <w:rPr>
                <w:rFonts w:ascii="Calibri" w:hAnsi="Calibri" w:eastAsia="Times New Roman" w:cs="Calibri"/>
                <w:lang w:val="fr-FR" w:eastAsia="en-GB"/>
              </w:rPr>
              <w:t>, le centre de référence peut établir une collaboration formelle avec les médecins</w:t>
            </w:r>
            <w:r>
              <w:rPr>
                <w:rFonts w:ascii="Calibri" w:hAnsi="Calibri" w:eastAsia="Times New Roman" w:cs="Calibri"/>
                <w:lang w:val="fr-FR" w:eastAsia="en-GB"/>
              </w:rPr>
              <w:t xml:space="preserve"> </w:t>
            </w:r>
            <w:r w:rsidRPr="00B00667">
              <w:rPr>
                <w:rFonts w:ascii="Calibri" w:hAnsi="Calibri" w:eastAsia="Times New Roman" w:cs="Calibri"/>
                <w:lang w:val="fr-FR" w:eastAsia="en-GB"/>
              </w:rPr>
              <w:t xml:space="preserve">spécialistes en oncologie médicale </w:t>
            </w:r>
            <w:r w:rsidRPr="004B6277">
              <w:rPr>
                <w:rFonts w:ascii="Calibri" w:hAnsi="Calibri" w:eastAsia="Times New Roman" w:cs="Calibri"/>
                <w:shd w:val="clear" w:color="auto" w:fill="FFFFFF" w:themeFill="background1"/>
                <w:lang w:val="fr-FR" w:eastAsia="en-GB"/>
              </w:rPr>
              <w:t>et les médecins</w:t>
            </w:r>
            <w:r>
              <w:rPr>
                <w:rFonts w:ascii="Calibri" w:hAnsi="Calibri" w:eastAsia="Times New Roman" w:cs="Calibri"/>
                <w:shd w:val="clear" w:color="auto" w:fill="FFFFFF" w:themeFill="background1"/>
                <w:lang w:val="fr-FR" w:eastAsia="en-GB"/>
              </w:rPr>
              <w:t xml:space="preserve"> </w:t>
            </w:r>
            <w:r w:rsidRPr="004B6277">
              <w:rPr>
                <w:rFonts w:ascii="Calibri" w:hAnsi="Calibri" w:eastAsia="Times New Roman" w:cs="Calibri"/>
                <w:shd w:val="clear" w:color="auto" w:fill="FFFFFF" w:themeFill="background1"/>
                <w:lang w:val="fr-FR" w:eastAsia="en-GB"/>
              </w:rPr>
              <w:t>spécialistes en radiothérapie-</w:t>
            </w:r>
            <w:r w:rsidRPr="00BF777F">
              <w:rPr>
                <w:rFonts w:ascii="Calibri" w:hAnsi="Calibri" w:eastAsia="Times New Roman" w:cs="Calibri"/>
                <w:shd w:val="clear" w:color="auto" w:fill="FFFFFF" w:themeFill="background1"/>
                <w:lang w:val="fr-FR" w:eastAsia="en-GB"/>
              </w:rPr>
              <w:t xml:space="preserve">oncologie </w:t>
            </w:r>
            <w:r w:rsidRPr="00BF777F">
              <w:rPr>
                <w:rFonts w:ascii="Calibri" w:hAnsi="Calibri" w:eastAsia="Times New Roman" w:cs="Calibri"/>
                <w:lang w:val="fr-FR" w:eastAsia="en-GB"/>
              </w:rPr>
              <w:t>des</w:t>
            </w:r>
            <w:r w:rsidRPr="00B00667">
              <w:rPr>
                <w:rFonts w:ascii="Calibri" w:hAnsi="Calibri" w:eastAsia="Times New Roman" w:cs="Calibri"/>
                <w:lang w:val="fr-FR" w:eastAsia="en-GB"/>
              </w:rPr>
              <w:t xml:space="preserve"> autres hôpitaux</w:t>
            </w:r>
            <w:r w:rsidR="00E350F5">
              <w:rPr>
                <w:rFonts w:ascii="Calibri" w:hAnsi="Calibri" w:eastAsia="Times New Roman" w:cs="Calibri"/>
                <w:lang w:val="fr-FR" w:eastAsia="en-GB"/>
              </w:rPr>
              <w:t>.</w:t>
            </w:r>
          </w:p>
        </w:tc>
      </w:tr>
      <w:tr w:rsidRPr="007668A4" w:rsidR="00427187" w:rsidTr="03F4C613" w14:paraId="02831902" w14:textId="77777777">
        <w:trPr>
          <w:trHeight w:val="172"/>
        </w:trPr>
        <w:tc>
          <w:tcPr>
            <w:tcW w:w="6663" w:type="dxa"/>
            <w:gridSpan w:val="2"/>
            <w:tcMar/>
          </w:tcPr>
          <w:p w:rsidR="00061C4F" w:rsidP="002B334C" w:rsidRDefault="00061C4F" w14:paraId="235D0FB3" w14:textId="35B9D5A9">
            <w:pPr>
              <w:spacing w:after="60"/>
              <w:ind w:right="135"/>
              <w:jc w:val="both"/>
              <w:rPr>
                <w:rFonts w:ascii="Calibri" w:hAnsi="Calibri" w:eastAsia="Times New Roman" w:cs="Calibri"/>
                <w:shd w:val="clear" w:color="auto" w:fill="FFFFFF" w:themeFill="background1"/>
                <w:lang w:val="nl-BE" w:eastAsia="en-GB"/>
              </w:rPr>
            </w:pPr>
            <w:r w:rsidRPr="0F5E4141">
              <w:rPr>
                <w:rFonts w:ascii="Calibri" w:hAnsi="Calibri" w:eastAsia="Times New Roman" w:cs="Calibri"/>
                <w:lang w:val="nl-NL" w:eastAsia="en-GB"/>
              </w:rPr>
              <w:t xml:space="preserve">Het </w:t>
            </w:r>
            <w:r>
              <w:rPr>
                <w:rFonts w:ascii="Calibri" w:hAnsi="Calibri" w:eastAsia="Times New Roman" w:cs="Calibri"/>
                <w:lang w:val="nl-NL" w:eastAsia="en-GB"/>
              </w:rPr>
              <w:t>arts-</w:t>
            </w:r>
            <w:r w:rsidRPr="0F5E4141">
              <w:rPr>
                <w:rFonts w:ascii="Calibri" w:hAnsi="Calibri" w:eastAsia="Times New Roman" w:cs="Calibri"/>
                <w:lang w:val="nl-NL" w:eastAsia="en-GB"/>
              </w:rPr>
              <w:t>consulentschap wordt mee in rekening genomen voor het bereiken van het minimale aantal VTE als criteria om als referentiecentrum tot de overeenkomst toe te treden onder de volgende voorwaarden:</w:t>
            </w:r>
          </w:p>
        </w:tc>
        <w:tc>
          <w:tcPr>
            <w:tcW w:w="6434" w:type="dxa"/>
            <w:tcMar/>
          </w:tcPr>
          <w:p w:rsidRPr="00061C4F" w:rsidR="00061C4F" w:rsidP="002B334C" w:rsidRDefault="00061C4F" w14:paraId="44300D82" w14:textId="6211EE6E">
            <w:pPr>
              <w:spacing w:after="60"/>
              <w:ind w:right="135"/>
              <w:jc w:val="both"/>
              <w:rPr>
                <w:rFonts w:ascii="Calibri" w:hAnsi="Calibri" w:eastAsia="Times New Roman" w:cs="Calibri"/>
                <w:shd w:val="clear" w:color="auto" w:fill="FFFFFF" w:themeFill="background1"/>
                <w:lang w:val="fr-BE" w:eastAsia="en-GB"/>
              </w:rPr>
            </w:pPr>
            <w:r w:rsidRPr="0F5E4141">
              <w:rPr>
                <w:rFonts w:ascii="Calibri" w:hAnsi="Calibri" w:eastAsia="Times New Roman" w:cs="Calibri"/>
                <w:lang w:val="fr-FR" w:eastAsia="en-GB"/>
              </w:rPr>
              <w:t xml:space="preserve">La </w:t>
            </w:r>
            <w:r>
              <w:rPr>
                <w:rFonts w:ascii="Calibri" w:hAnsi="Calibri" w:eastAsia="Times New Roman" w:cs="Calibri"/>
                <w:lang w:val="fr-FR" w:eastAsia="en-GB"/>
              </w:rPr>
              <w:t>médecin-</w:t>
            </w:r>
            <w:r w:rsidRPr="0F5E4141">
              <w:rPr>
                <w:rFonts w:ascii="Calibri" w:hAnsi="Calibri" w:eastAsia="Times New Roman" w:cs="Calibri"/>
                <w:lang w:val="fr-FR" w:eastAsia="en-GB"/>
              </w:rPr>
              <w:t>consultance est prise en compte pour atteindre le nombre minimum d’ETP comme critère d'adhésion à l</w:t>
            </w:r>
            <w:r w:rsidR="00C71E55">
              <w:rPr>
                <w:rFonts w:ascii="Calibri" w:hAnsi="Calibri" w:eastAsia="Times New Roman" w:cs="Calibri"/>
                <w:lang w:val="fr-FR" w:eastAsia="en-GB"/>
              </w:rPr>
              <w:t>a convention</w:t>
            </w:r>
            <w:r w:rsidRPr="0F5E4141">
              <w:rPr>
                <w:rFonts w:ascii="Calibri" w:hAnsi="Calibri" w:eastAsia="Times New Roman" w:cs="Calibri"/>
                <w:lang w:val="fr-FR" w:eastAsia="en-GB"/>
              </w:rPr>
              <w:t xml:space="preserve"> en tant que centre de référence selon les conditions </w:t>
            </w:r>
            <w:proofErr w:type="gramStart"/>
            <w:r w:rsidRPr="0F5E4141">
              <w:rPr>
                <w:rFonts w:ascii="Calibri" w:hAnsi="Calibri" w:eastAsia="Times New Roman" w:cs="Calibri"/>
                <w:lang w:val="fr-FR" w:eastAsia="en-GB"/>
              </w:rPr>
              <w:t>suivantes:</w:t>
            </w:r>
            <w:proofErr w:type="gramEnd"/>
          </w:p>
        </w:tc>
      </w:tr>
      <w:tr w:rsidRPr="007668A4" w:rsidR="00E41AE2" w:rsidTr="03F4C613" w14:paraId="7A40677D" w14:textId="77777777">
        <w:trPr>
          <w:trHeight w:val="172"/>
        </w:trPr>
        <w:tc>
          <w:tcPr>
            <w:tcW w:w="6663" w:type="dxa"/>
            <w:gridSpan w:val="2"/>
            <w:tcMar/>
          </w:tcPr>
          <w:p w:rsidRPr="00CC4A75" w:rsidR="00061C4F" w:rsidP="002B334C" w:rsidRDefault="002B6BA0" w14:paraId="080F363A" w14:textId="54BD5B1A">
            <w:pPr>
              <w:pStyle w:val="ListParagraph"/>
              <w:spacing w:after="60"/>
              <w:ind w:left="0" w:right="136"/>
              <w:jc w:val="both"/>
              <w:rPr>
                <w:rFonts w:ascii="Calibri" w:hAnsi="Calibri" w:eastAsia="Times New Roman" w:cs="Calibri"/>
                <w:shd w:val="clear" w:color="auto" w:fill="FFFFFF" w:themeFill="background1"/>
                <w:lang w:val="nl-BE" w:eastAsia="en-GB"/>
              </w:rPr>
            </w:pPr>
            <w:r>
              <w:rPr>
                <w:rFonts w:ascii="Calibri" w:hAnsi="Calibri" w:eastAsia="Calibri" w:cs="Calibri"/>
                <w:lang w:val="nl-BE"/>
              </w:rPr>
              <w:t xml:space="preserve">1° </w:t>
            </w:r>
            <w:r w:rsidR="00751526">
              <w:rPr>
                <w:rFonts w:ascii="Calibri" w:hAnsi="Calibri" w:eastAsia="Calibri" w:cs="Calibri"/>
                <w:lang w:val="nl-BE"/>
              </w:rPr>
              <w:t>D</w:t>
            </w:r>
            <w:r w:rsidRPr="00CC4A75" w:rsidR="00061C4F">
              <w:rPr>
                <w:rFonts w:ascii="Calibri" w:hAnsi="Calibri" w:eastAsia="Calibri" w:cs="Calibri"/>
                <w:lang w:val="nl-BE"/>
              </w:rPr>
              <w:t xml:space="preserve">e </w:t>
            </w:r>
            <w:r w:rsidR="00574D66">
              <w:rPr>
                <w:rFonts w:ascii="Calibri" w:hAnsi="Calibri" w:eastAsia="Calibri" w:cs="Calibri"/>
                <w:lang w:val="nl-BE"/>
              </w:rPr>
              <w:t>arts-</w:t>
            </w:r>
            <w:r w:rsidRPr="00CC4A75" w:rsidR="00061C4F">
              <w:rPr>
                <w:rFonts w:ascii="Calibri" w:hAnsi="Calibri" w:eastAsia="Calibri" w:cs="Calibri"/>
                <w:lang w:val="nl-BE"/>
              </w:rPr>
              <w:t>consulent is elders een staflid</w:t>
            </w:r>
            <w:r w:rsidRPr="00CC4A75" w:rsidR="00061C4F">
              <w:rPr>
                <w:rFonts w:ascii="Calibri" w:hAnsi="Calibri" w:eastAsia="Calibri" w:cs="Calibri"/>
                <w:noProof/>
                <w:lang w:val="nl-BE"/>
              </w:rPr>
              <w:t>;</w:t>
            </w:r>
          </w:p>
        </w:tc>
        <w:tc>
          <w:tcPr>
            <w:tcW w:w="6434" w:type="dxa"/>
            <w:tcMar/>
          </w:tcPr>
          <w:p w:rsidRPr="00CC4A75" w:rsidR="00061C4F" w:rsidP="002B334C" w:rsidRDefault="002B6BA0" w14:paraId="4AA01487" w14:textId="25264E3B">
            <w:pPr>
              <w:pStyle w:val="ListParagraph"/>
              <w:spacing w:after="60"/>
              <w:ind w:left="0" w:right="135"/>
              <w:jc w:val="both"/>
              <w:rPr>
                <w:rFonts w:ascii="Calibri" w:hAnsi="Calibri" w:eastAsia="Times New Roman" w:cs="Calibri"/>
                <w:shd w:val="clear" w:color="auto" w:fill="FFFFFF" w:themeFill="background1"/>
                <w:lang w:val="fr-BE" w:eastAsia="en-GB"/>
              </w:rPr>
            </w:pPr>
            <w:r>
              <w:rPr>
                <w:rFonts w:ascii="Calibri" w:hAnsi="Calibri" w:eastAsia="Calibri" w:cs="Calibri"/>
                <w:lang w:val="fr-BE"/>
              </w:rPr>
              <w:t xml:space="preserve">1° </w:t>
            </w:r>
            <w:r w:rsidR="00751526">
              <w:rPr>
                <w:rFonts w:ascii="Calibri" w:hAnsi="Calibri" w:eastAsia="Calibri" w:cs="Calibri"/>
                <w:lang w:val="fr-BE"/>
              </w:rPr>
              <w:t>L</w:t>
            </w:r>
            <w:r w:rsidRPr="00CC4A75" w:rsidR="00061C4F">
              <w:rPr>
                <w:rFonts w:ascii="Calibri" w:hAnsi="Calibri" w:eastAsia="Calibri" w:cs="Calibri"/>
                <w:lang w:val="fr-BE"/>
              </w:rPr>
              <w:t xml:space="preserve">e </w:t>
            </w:r>
            <w:r w:rsidR="00574D66">
              <w:rPr>
                <w:rFonts w:ascii="Calibri" w:hAnsi="Calibri" w:eastAsia="Calibri" w:cs="Calibri"/>
                <w:lang w:val="fr-BE"/>
              </w:rPr>
              <w:t>médecin-</w:t>
            </w:r>
            <w:r w:rsidRPr="00CC4A75" w:rsidR="00061C4F">
              <w:rPr>
                <w:rFonts w:ascii="Calibri" w:hAnsi="Calibri" w:eastAsia="Calibri" w:cs="Calibri"/>
                <w:lang w:val="fr-BE"/>
              </w:rPr>
              <w:t>consultant est membre du personnel dans un autre établissement</w:t>
            </w:r>
            <w:r w:rsidR="00DB2AA5">
              <w:rPr>
                <w:rFonts w:ascii="Calibri" w:hAnsi="Calibri" w:eastAsia="Calibri" w:cs="Calibri"/>
                <w:lang w:val="fr-BE"/>
              </w:rPr>
              <w:t xml:space="preserve"> </w:t>
            </w:r>
            <w:r w:rsidRPr="00CC4A75" w:rsidR="00061C4F">
              <w:rPr>
                <w:rFonts w:ascii="Calibri" w:hAnsi="Calibri" w:eastAsia="Calibri" w:cs="Calibri"/>
                <w:lang w:val="fr-BE"/>
              </w:rPr>
              <w:t>;</w:t>
            </w:r>
          </w:p>
        </w:tc>
      </w:tr>
      <w:tr w:rsidRPr="007668A4" w:rsidR="00E41AE2" w:rsidTr="03F4C613" w14:paraId="0DF8376E" w14:textId="77777777">
        <w:trPr>
          <w:trHeight w:val="172"/>
        </w:trPr>
        <w:tc>
          <w:tcPr>
            <w:tcW w:w="6663" w:type="dxa"/>
            <w:gridSpan w:val="2"/>
            <w:tcMar/>
          </w:tcPr>
          <w:p w:rsidRPr="00CC4A75" w:rsidR="00061C4F" w:rsidP="002B334C" w:rsidRDefault="00AC1062" w14:paraId="092E53C4" w14:textId="61BA55C1">
            <w:pPr>
              <w:pStyle w:val="ListParagraph"/>
              <w:spacing w:after="60"/>
              <w:ind w:left="0" w:right="135"/>
              <w:jc w:val="both"/>
              <w:rPr>
                <w:rFonts w:ascii="Calibri" w:hAnsi="Calibri" w:eastAsia="Times New Roman" w:cs="Calibri"/>
                <w:shd w:val="clear" w:color="auto" w:fill="FFFFFF" w:themeFill="background1"/>
                <w:lang w:val="nl-BE" w:eastAsia="en-GB"/>
              </w:rPr>
            </w:pPr>
            <w:r>
              <w:rPr>
                <w:rFonts w:ascii="Calibri" w:hAnsi="Calibri" w:eastAsia="Calibri" w:cs="Calibri"/>
                <w:lang w:val="nl-NL"/>
              </w:rPr>
              <w:t xml:space="preserve">2° </w:t>
            </w:r>
            <w:r w:rsidR="00751526">
              <w:rPr>
                <w:rFonts w:ascii="Calibri" w:hAnsi="Calibri" w:eastAsia="Calibri" w:cs="Calibri"/>
                <w:lang w:val="nl-NL"/>
              </w:rPr>
              <w:t>D</w:t>
            </w:r>
            <w:r w:rsidRPr="00CC4A75" w:rsidR="00061C4F">
              <w:rPr>
                <w:rFonts w:ascii="Calibri" w:hAnsi="Calibri" w:eastAsia="Calibri" w:cs="Calibri"/>
                <w:lang w:val="nl-NL"/>
              </w:rPr>
              <w:t xml:space="preserve">e </w:t>
            </w:r>
            <w:r w:rsidR="00574D66">
              <w:rPr>
                <w:rFonts w:ascii="Calibri" w:hAnsi="Calibri" w:eastAsia="Calibri" w:cs="Calibri"/>
                <w:lang w:val="nl-NL"/>
              </w:rPr>
              <w:t>arts-</w:t>
            </w:r>
            <w:r w:rsidRPr="00CC4A75" w:rsidR="00061C4F">
              <w:rPr>
                <w:rFonts w:ascii="Calibri" w:hAnsi="Calibri" w:eastAsia="Calibri" w:cs="Calibri"/>
                <w:lang w:val="nl-NL"/>
              </w:rPr>
              <w:t>consulent werkt</w:t>
            </w:r>
            <w:r w:rsidRPr="00CC4A75" w:rsidR="00061C4F">
              <w:rPr>
                <w:rFonts w:ascii="Calibri" w:hAnsi="Calibri" w:eastAsia="Calibri" w:cs="Calibri"/>
                <w:lang w:val="nl-BE"/>
              </w:rPr>
              <w:t xml:space="preserve"> </w:t>
            </w:r>
            <w:r w:rsidRPr="00E30560" w:rsidR="00061C4F">
              <w:rPr>
                <w:rFonts w:ascii="Calibri" w:hAnsi="Calibri" w:eastAsia="Calibri" w:cs="Calibri"/>
                <w:lang w:val="nl-BE"/>
              </w:rPr>
              <w:t xml:space="preserve">minstens </w:t>
            </w:r>
            <w:r w:rsidRPr="00E751DA" w:rsidR="002B4B8A">
              <w:rPr>
                <w:rFonts w:ascii="Calibri" w:hAnsi="Calibri" w:eastAsia="Calibri" w:cs="Calibri"/>
                <w:lang w:val="nl-BE"/>
              </w:rPr>
              <w:t>één dag</w:t>
            </w:r>
            <w:r w:rsidRPr="00CC4A75" w:rsidR="00061C4F">
              <w:rPr>
                <w:rFonts w:ascii="Calibri" w:hAnsi="Calibri" w:eastAsia="Calibri" w:cs="Calibri"/>
                <w:lang w:val="nl-BE"/>
              </w:rPr>
              <w:t xml:space="preserve"> van de week op geïntegreerde wijze en exclusief in de oncologische hoofd-hals problematiek in het referentiecentrum</w:t>
            </w:r>
            <w:r w:rsidRPr="00CC4A75" w:rsidR="00061C4F">
              <w:rPr>
                <w:rFonts w:ascii="Calibri" w:hAnsi="Calibri" w:eastAsia="Calibri" w:cs="Calibri"/>
                <w:noProof/>
                <w:lang w:val="nl-BE"/>
              </w:rPr>
              <w:t>;</w:t>
            </w:r>
          </w:p>
        </w:tc>
        <w:tc>
          <w:tcPr>
            <w:tcW w:w="6434" w:type="dxa"/>
            <w:tcMar/>
          </w:tcPr>
          <w:p w:rsidRPr="00CC4A75" w:rsidR="00061C4F" w:rsidP="002B334C" w:rsidRDefault="00AC1062" w14:paraId="51503B1A" w14:textId="66922ED1">
            <w:pPr>
              <w:pStyle w:val="ListParagraph"/>
              <w:spacing w:after="60"/>
              <w:ind w:left="6" w:right="135"/>
              <w:jc w:val="both"/>
              <w:rPr>
                <w:rFonts w:ascii="Calibri" w:hAnsi="Calibri" w:eastAsia="Times New Roman" w:cs="Calibri"/>
                <w:shd w:val="clear" w:color="auto" w:fill="FFFFFF" w:themeFill="background1"/>
                <w:lang w:val="fr-BE" w:eastAsia="en-GB"/>
              </w:rPr>
            </w:pPr>
            <w:r>
              <w:rPr>
                <w:rFonts w:ascii="Calibri" w:hAnsi="Calibri" w:eastAsia="Calibri" w:cs="Calibri"/>
                <w:lang w:val="fr-BE"/>
              </w:rPr>
              <w:t xml:space="preserve">2° </w:t>
            </w:r>
            <w:r w:rsidR="00751526">
              <w:rPr>
                <w:rFonts w:ascii="Calibri" w:hAnsi="Calibri" w:eastAsia="Calibri" w:cs="Calibri"/>
                <w:lang w:val="fr-BE"/>
              </w:rPr>
              <w:t>L</w:t>
            </w:r>
            <w:r w:rsidRPr="00CC4A75" w:rsidR="00061C4F">
              <w:rPr>
                <w:rFonts w:ascii="Calibri" w:hAnsi="Calibri" w:eastAsia="Calibri" w:cs="Calibri"/>
                <w:lang w:val="fr-BE"/>
              </w:rPr>
              <w:t xml:space="preserve">e </w:t>
            </w:r>
            <w:r w:rsidR="00574D66">
              <w:rPr>
                <w:rFonts w:ascii="Calibri" w:hAnsi="Calibri" w:eastAsia="Calibri" w:cs="Calibri"/>
                <w:lang w:val="fr-BE"/>
              </w:rPr>
              <w:t>médecin-</w:t>
            </w:r>
            <w:r w:rsidRPr="00CC4A75" w:rsidR="00061C4F">
              <w:rPr>
                <w:rFonts w:ascii="Calibri" w:hAnsi="Calibri" w:eastAsia="Calibri" w:cs="Calibri"/>
                <w:lang w:val="fr-BE"/>
              </w:rPr>
              <w:t xml:space="preserve">consultant travaille </w:t>
            </w:r>
            <w:r w:rsidRPr="00C35F61" w:rsidR="00061C4F">
              <w:rPr>
                <w:rFonts w:ascii="Calibri" w:hAnsi="Calibri" w:eastAsia="Calibri" w:cs="Calibri"/>
                <w:lang w:val="fr-BE"/>
              </w:rPr>
              <w:t xml:space="preserve">au moins </w:t>
            </w:r>
            <w:r w:rsidRPr="00E751DA" w:rsidR="002B4B8A">
              <w:rPr>
                <w:rFonts w:ascii="Calibri" w:hAnsi="Calibri" w:eastAsia="Calibri" w:cs="Calibri"/>
                <w:lang w:val="fr-BE"/>
              </w:rPr>
              <w:t xml:space="preserve">un </w:t>
            </w:r>
            <w:r w:rsidRPr="00E751DA" w:rsidR="00061C4F">
              <w:rPr>
                <w:rFonts w:ascii="Calibri" w:hAnsi="Calibri" w:eastAsia="Calibri" w:cs="Calibri"/>
                <w:lang w:val="fr-BE"/>
              </w:rPr>
              <w:t>jour</w:t>
            </w:r>
            <w:r w:rsidRPr="00CC4A75" w:rsidR="00061C4F">
              <w:rPr>
                <w:rFonts w:ascii="Calibri" w:hAnsi="Calibri" w:eastAsia="Calibri" w:cs="Calibri"/>
                <w:lang w:val="fr-BE"/>
              </w:rPr>
              <w:t xml:space="preserve"> par semaine de manière intégrée et exclusivement sur les problématiques oncologiques de la tête et du cou au centre de référence</w:t>
            </w:r>
            <w:r w:rsidR="00DB2AA5">
              <w:rPr>
                <w:rFonts w:ascii="Calibri" w:hAnsi="Calibri" w:eastAsia="Calibri" w:cs="Calibri"/>
                <w:lang w:val="fr-BE"/>
              </w:rPr>
              <w:t xml:space="preserve"> </w:t>
            </w:r>
            <w:r w:rsidRPr="00CC4A75" w:rsidR="00061C4F">
              <w:rPr>
                <w:rFonts w:ascii="Calibri" w:hAnsi="Calibri" w:eastAsia="Calibri" w:cs="Calibri"/>
                <w:lang w:val="fr-BE"/>
              </w:rPr>
              <w:t>;</w:t>
            </w:r>
          </w:p>
        </w:tc>
      </w:tr>
      <w:tr w:rsidRPr="007668A4" w:rsidR="00427187" w:rsidTr="03F4C613" w14:paraId="37EDB0C6" w14:textId="77777777">
        <w:trPr>
          <w:trHeight w:val="172"/>
        </w:trPr>
        <w:tc>
          <w:tcPr>
            <w:tcW w:w="6663" w:type="dxa"/>
            <w:gridSpan w:val="2"/>
            <w:tcMar/>
          </w:tcPr>
          <w:p w:rsidRPr="00CC4A75" w:rsidR="00061C4F" w:rsidP="002B334C" w:rsidRDefault="00AC1062" w14:paraId="48E479FD" w14:textId="51CD0D02">
            <w:pPr>
              <w:pStyle w:val="ListParagraph"/>
              <w:spacing w:after="60"/>
              <w:ind w:left="0" w:right="136"/>
              <w:jc w:val="both"/>
              <w:rPr>
                <w:rFonts w:ascii="Calibri" w:hAnsi="Calibri" w:eastAsia="Times New Roman" w:cs="Calibri"/>
                <w:shd w:val="clear" w:color="auto" w:fill="FFFFFF" w:themeFill="background1"/>
                <w:lang w:val="nl-BE" w:eastAsia="en-GB"/>
              </w:rPr>
            </w:pPr>
            <w:r w:rsidRPr="006D43D5">
              <w:rPr>
                <w:rFonts w:ascii="Calibri" w:hAnsi="Calibri" w:cs="Calibri"/>
                <w:noProof/>
                <w:lang w:val="nl-BE"/>
              </w:rPr>
              <w:t xml:space="preserve">3° </w:t>
            </w:r>
            <w:r w:rsidR="00751526">
              <w:rPr>
                <w:rFonts w:ascii="Calibri" w:hAnsi="Calibri" w:cs="Calibri"/>
                <w:noProof/>
                <w:lang w:val="nl-BE"/>
              </w:rPr>
              <w:t>D</w:t>
            </w:r>
            <w:r w:rsidRPr="006D43D5" w:rsidR="00061C4F">
              <w:rPr>
                <w:rFonts w:ascii="Calibri" w:hAnsi="Calibri" w:eastAsia="Calibri" w:cs="Calibri"/>
                <w:lang w:val="nl-BE"/>
              </w:rPr>
              <w:t>e integratie in het referentiecentrum kan zich onder meer uiten in actieve</w:t>
            </w:r>
            <w:r w:rsidRPr="00CC4A75" w:rsidR="00061C4F">
              <w:rPr>
                <w:rFonts w:ascii="Calibri" w:hAnsi="Calibri" w:eastAsia="Calibri" w:cs="Calibri"/>
                <w:lang w:val="nl-BE"/>
              </w:rPr>
              <w:t xml:space="preserve"> deelname aan het geïntegreerd</w:t>
            </w:r>
            <w:r w:rsidR="00A0333A">
              <w:rPr>
                <w:rFonts w:ascii="Calibri" w:hAnsi="Calibri" w:eastAsia="Calibri" w:cs="Calibri"/>
                <w:lang w:val="nl-BE"/>
              </w:rPr>
              <w:t xml:space="preserve">e </w:t>
            </w:r>
            <w:r w:rsidRPr="00375F54" w:rsidR="00A0333A">
              <w:rPr>
                <w:rFonts w:ascii="Calibri" w:hAnsi="Calibri" w:eastAsia="Times New Roman" w:cs="Calibri"/>
                <w:lang w:val="nl-NL" w:eastAsia="en-GB"/>
              </w:rPr>
              <w:t>centrale</w:t>
            </w:r>
            <w:r w:rsidRPr="00CC4A75" w:rsidR="00061C4F">
              <w:rPr>
                <w:rFonts w:ascii="Calibri" w:hAnsi="Calibri" w:eastAsia="Calibri" w:cs="Calibri"/>
                <w:lang w:val="nl-BE"/>
              </w:rPr>
              <w:t xml:space="preserve"> MOC, aan de multidisciplinaire oncologie-raadpleging NKO/MKA, aan de opvolging van </w:t>
            </w:r>
            <w:r w:rsidRPr="00CC4A75" w:rsidR="00061C4F">
              <w:rPr>
                <w:rFonts w:ascii="Calibri" w:hAnsi="Calibri" w:eastAsia="Calibri" w:cs="Calibri"/>
                <w:noProof/>
                <w:lang w:val="nl-BE"/>
              </w:rPr>
              <w:t xml:space="preserve">de </w:t>
            </w:r>
            <w:r w:rsidRPr="00CC4A75" w:rsidR="00061C4F">
              <w:rPr>
                <w:rFonts w:ascii="Calibri" w:hAnsi="Calibri" w:eastAsia="Calibri" w:cs="Calibri"/>
                <w:lang w:val="nl-BE"/>
              </w:rPr>
              <w:t xml:space="preserve">patiënten op de </w:t>
            </w:r>
            <w:r w:rsidRPr="00CC4A75" w:rsidR="006D43D5">
              <w:rPr>
                <w:rFonts w:ascii="Calibri" w:hAnsi="Calibri" w:eastAsia="Calibri" w:cs="Calibri"/>
                <w:lang w:val="nl-BE"/>
              </w:rPr>
              <w:t>discipline gebonden</w:t>
            </w:r>
            <w:r w:rsidRPr="00CC4A75" w:rsidR="00061C4F">
              <w:rPr>
                <w:rFonts w:ascii="Calibri" w:hAnsi="Calibri" w:eastAsia="Calibri" w:cs="Calibri"/>
                <w:lang w:val="nl-BE"/>
              </w:rPr>
              <w:t xml:space="preserve"> raadplegingen NKO/MKA, in participatie aan </w:t>
            </w:r>
            <w:r w:rsidRPr="00CC4A75" w:rsidR="00061C4F">
              <w:rPr>
                <w:rFonts w:ascii="Calibri" w:hAnsi="Calibri" w:eastAsia="Calibri" w:cs="Calibri"/>
                <w:noProof/>
                <w:lang w:val="nl-BE"/>
              </w:rPr>
              <w:t xml:space="preserve">oncologisch </w:t>
            </w:r>
            <w:r w:rsidRPr="00CC4A75" w:rsidR="00061C4F">
              <w:rPr>
                <w:rFonts w:ascii="Calibri" w:hAnsi="Calibri" w:eastAsia="Calibri" w:cs="Calibri"/>
                <w:lang w:val="nl-BE"/>
              </w:rPr>
              <w:t xml:space="preserve">chirurgische ingrepen, in participatie aan radiotherapieplanning en uitvoering, in deelname aan dagziekenhuisactiviteiten oncologie (NKO/MKA/medische oncologie), in het meewerken aan klinisch-wetenschappelijke richtlijnen, studies, werkzaamheden of in een bijdrage aan de continuïteit van de zorg voor maligne hoofd- en </w:t>
            </w:r>
            <w:proofErr w:type="spellStart"/>
            <w:r w:rsidRPr="00CC4A75" w:rsidR="00061C4F">
              <w:rPr>
                <w:rFonts w:ascii="Calibri" w:hAnsi="Calibri" w:eastAsia="Calibri" w:cs="Calibri"/>
                <w:lang w:val="nl-BE"/>
              </w:rPr>
              <w:t>halstumoren</w:t>
            </w:r>
            <w:proofErr w:type="spellEnd"/>
            <w:r w:rsidRPr="00CC4A75" w:rsidR="00061C4F">
              <w:rPr>
                <w:rFonts w:ascii="Calibri" w:hAnsi="Calibri" w:eastAsia="Calibri" w:cs="Calibri"/>
                <w:lang w:val="nl-BE"/>
              </w:rPr>
              <w:t xml:space="preserve"> in het referentiecentrum</w:t>
            </w:r>
            <w:r w:rsidR="004F55F0">
              <w:rPr>
                <w:rFonts w:ascii="Calibri" w:hAnsi="Calibri" w:eastAsia="Calibri" w:cs="Calibri"/>
                <w:lang w:val="nl-BE"/>
              </w:rPr>
              <w:t>;</w:t>
            </w:r>
          </w:p>
        </w:tc>
        <w:tc>
          <w:tcPr>
            <w:tcW w:w="6434" w:type="dxa"/>
            <w:tcMar/>
          </w:tcPr>
          <w:p w:rsidRPr="00AC1062" w:rsidR="00061C4F" w:rsidP="002B334C" w:rsidRDefault="00AC1062" w14:paraId="0028CA83" w14:textId="0AF0A7D0">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Calibri" w:cs="Calibri"/>
                <w:lang w:val="fr-BE"/>
              </w:rPr>
              <w:t xml:space="preserve">3° </w:t>
            </w:r>
            <w:r w:rsidR="00751526">
              <w:rPr>
                <w:rFonts w:ascii="Calibri" w:hAnsi="Calibri" w:eastAsia="Calibri" w:cs="Calibri"/>
                <w:lang w:val="fr-BE"/>
              </w:rPr>
              <w:t>L</w:t>
            </w:r>
            <w:r w:rsidRPr="00AC1062" w:rsidR="00061C4F">
              <w:rPr>
                <w:rFonts w:ascii="Calibri" w:hAnsi="Calibri" w:eastAsia="Calibri" w:cs="Calibri"/>
                <w:lang w:val="fr-BE"/>
              </w:rPr>
              <w:t>'intégration dans le centre de référence peut notamment se traduire par une participation active à la COM centrale intégrée, à la consultation multidisciplinaire en oncologie ORL/</w:t>
            </w:r>
            <w:r w:rsidRPr="00AC1062" w:rsidR="00340450">
              <w:rPr>
                <w:rFonts w:ascii="Calibri" w:hAnsi="Calibri" w:eastAsia="Calibri" w:cs="Calibri"/>
                <w:lang w:val="fr-BE"/>
              </w:rPr>
              <w:t>CMF</w:t>
            </w:r>
            <w:r w:rsidRPr="00AC1062" w:rsidR="00061C4F">
              <w:rPr>
                <w:rFonts w:ascii="Calibri" w:hAnsi="Calibri" w:eastAsia="Calibri" w:cs="Calibri"/>
                <w:lang w:val="fr-BE"/>
              </w:rPr>
              <w:t>, au suivi des patients aux consultations liées à la discipline ORL/</w:t>
            </w:r>
            <w:r w:rsidRPr="00AC1062" w:rsidR="00340450">
              <w:rPr>
                <w:rFonts w:ascii="Calibri" w:hAnsi="Calibri" w:eastAsia="Calibri" w:cs="Calibri"/>
                <w:lang w:val="fr-BE"/>
              </w:rPr>
              <w:t>CMF</w:t>
            </w:r>
            <w:r w:rsidRPr="00AC1062" w:rsidR="00061C4F">
              <w:rPr>
                <w:rFonts w:ascii="Calibri" w:hAnsi="Calibri" w:eastAsia="Calibri" w:cs="Calibri"/>
                <w:lang w:val="fr-BE"/>
              </w:rPr>
              <w:t xml:space="preserve">, à la participation à des interventions chirurgicales oncologiques, à la participation à la planification et à la mise en œuvre de la radiothérapie, à la participation aux activités de l'hôpital de jour de jour en oncologie (ORL / </w:t>
            </w:r>
            <w:r w:rsidRPr="00AC1062" w:rsidR="00340450">
              <w:rPr>
                <w:rFonts w:ascii="Calibri" w:hAnsi="Calibri" w:eastAsia="Calibri" w:cs="Calibri"/>
                <w:lang w:val="fr-BE"/>
              </w:rPr>
              <w:t>CMF</w:t>
            </w:r>
            <w:r w:rsidRPr="00AC1062" w:rsidR="00061C4F">
              <w:rPr>
                <w:rFonts w:ascii="Calibri" w:hAnsi="Calibri" w:eastAsia="Calibri" w:cs="Calibri"/>
                <w:lang w:val="fr-BE"/>
              </w:rPr>
              <w:t xml:space="preserve"> / oncologie médicale) à la collaboration aux directives cliniques et scientifiques, à des études, à des travaux ou à une contribution à la continuité des soins pour les tumeurs malignes de la tête et du cou dans le centre de référence</w:t>
            </w:r>
            <w:r w:rsidRPr="00AC1062" w:rsidR="004F55F0">
              <w:rPr>
                <w:rFonts w:ascii="Calibri" w:hAnsi="Calibri" w:eastAsia="Calibri" w:cs="Calibri"/>
                <w:lang w:val="fr-BE"/>
              </w:rPr>
              <w:t> ;</w:t>
            </w:r>
          </w:p>
        </w:tc>
      </w:tr>
      <w:tr w:rsidRPr="007668A4" w:rsidR="00427187" w:rsidTr="03F4C613" w14:paraId="603ADABC" w14:textId="77777777">
        <w:trPr>
          <w:trHeight w:val="172"/>
        </w:trPr>
        <w:tc>
          <w:tcPr>
            <w:tcW w:w="6663" w:type="dxa"/>
            <w:gridSpan w:val="2"/>
            <w:tcMar/>
          </w:tcPr>
          <w:p w:rsidRPr="00CC4A75" w:rsidR="004F55F0" w:rsidP="002B334C" w:rsidRDefault="00AC1062" w14:paraId="226AA0AF" w14:textId="42FDD4CA">
            <w:pPr>
              <w:pStyle w:val="ListParagraph"/>
              <w:spacing w:after="60"/>
              <w:ind w:left="0" w:right="136"/>
              <w:jc w:val="both"/>
              <w:rPr>
                <w:noProof/>
                <w:lang w:val="nl-BE"/>
              </w:rPr>
            </w:pPr>
            <w:r>
              <w:rPr>
                <w:rFonts w:ascii="Calibri" w:hAnsi="Calibri" w:eastAsia="Times New Roman" w:cs="Calibri"/>
                <w:color w:val="000000" w:themeColor="text1"/>
                <w:lang w:val="nl-BE" w:eastAsia="en-GB"/>
              </w:rPr>
              <w:t xml:space="preserve">4° </w:t>
            </w:r>
            <w:r w:rsidR="00751526">
              <w:rPr>
                <w:rFonts w:ascii="Calibri" w:hAnsi="Calibri" w:eastAsia="Times New Roman" w:cs="Calibri"/>
                <w:color w:val="000000" w:themeColor="text1"/>
                <w:lang w:val="nl-BE" w:eastAsia="en-GB"/>
              </w:rPr>
              <w:t>D</w:t>
            </w:r>
            <w:r w:rsidR="004F55F0">
              <w:rPr>
                <w:rFonts w:ascii="Calibri" w:hAnsi="Calibri" w:eastAsia="Times New Roman" w:cs="Calibri"/>
                <w:color w:val="000000" w:themeColor="text1"/>
                <w:lang w:val="nl-BE" w:eastAsia="en-GB"/>
              </w:rPr>
              <w:t xml:space="preserve">e arts-specialist heeft de </w:t>
            </w:r>
            <w:r w:rsidRPr="00FE1868" w:rsidR="004F55F0">
              <w:rPr>
                <w:rFonts w:ascii="Calibri" w:hAnsi="Calibri" w:eastAsia="Times New Roman" w:cs="Calibri"/>
                <w:lang w:val="nl-BE" w:eastAsia="en-GB"/>
              </w:rPr>
              <w:t>aantoonbare ervaring</w:t>
            </w:r>
            <w:r w:rsidR="004F55F0">
              <w:rPr>
                <w:rFonts w:ascii="Calibri" w:hAnsi="Calibri" w:eastAsia="Times New Roman" w:cs="Calibri"/>
                <w:lang w:val="nl-BE" w:eastAsia="en-GB"/>
              </w:rPr>
              <w:t xml:space="preserve"> bedoeld in §</w:t>
            </w:r>
            <w:r w:rsidR="00DA19BB">
              <w:rPr>
                <w:rFonts w:ascii="Calibri" w:hAnsi="Calibri" w:eastAsia="Times New Roman" w:cs="Calibri"/>
                <w:lang w:val="nl-BE" w:eastAsia="en-GB"/>
              </w:rPr>
              <w:t> </w:t>
            </w:r>
            <w:r w:rsidR="006E3412">
              <w:rPr>
                <w:rFonts w:ascii="Calibri" w:hAnsi="Calibri" w:eastAsia="Times New Roman" w:cs="Calibri"/>
                <w:lang w:val="nl-BE" w:eastAsia="en-GB"/>
              </w:rPr>
              <w:t xml:space="preserve">6 </w:t>
            </w:r>
            <w:r w:rsidR="00FF15A0">
              <w:rPr>
                <w:rFonts w:ascii="Calibri" w:hAnsi="Calibri" w:eastAsia="Times New Roman" w:cs="Calibri"/>
                <w:lang w:val="nl-BE" w:eastAsia="en-GB"/>
              </w:rPr>
              <w:t>tweede lid</w:t>
            </w:r>
            <w:r w:rsidR="00DA19BB">
              <w:rPr>
                <w:rFonts w:ascii="Calibri" w:hAnsi="Calibri" w:eastAsia="Times New Roman" w:cs="Calibri"/>
                <w:lang w:val="nl-BE" w:eastAsia="en-GB"/>
              </w:rPr>
              <w:t>.</w:t>
            </w:r>
          </w:p>
        </w:tc>
        <w:tc>
          <w:tcPr>
            <w:tcW w:w="6434" w:type="dxa"/>
            <w:tcMar/>
          </w:tcPr>
          <w:p w:rsidRPr="008D40C8" w:rsidR="004F55F0" w:rsidP="002B334C" w:rsidRDefault="00AC1062" w14:paraId="6FA32121" w14:textId="33514708">
            <w:pPr>
              <w:pStyle w:val="ListParagraph"/>
              <w:spacing w:after="60"/>
              <w:ind w:left="0" w:right="135"/>
              <w:jc w:val="both"/>
              <w:rPr>
                <w:rFonts w:ascii="Calibri" w:hAnsi="Calibri" w:eastAsia="Calibri" w:cs="Calibri"/>
                <w:lang w:val="fr-BE"/>
              </w:rPr>
            </w:pPr>
            <w:r w:rsidRPr="00F5139C">
              <w:rPr>
                <w:rFonts w:ascii="Calibri" w:hAnsi="Calibri" w:eastAsia="Calibri" w:cs="Calibri"/>
                <w:lang w:val="fr-BE"/>
              </w:rPr>
              <w:t xml:space="preserve">4° </w:t>
            </w:r>
            <w:r w:rsidR="00751526">
              <w:rPr>
                <w:rFonts w:ascii="Calibri" w:hAnsi="Calibri" w:eastAsia="Calibri" w:cs="Calibri"/>
                <w:lang w:val="fr-BE"/>
              </w:rPr>
              <w:t>L</w:t>
            </w:r>
            <w:r w:rsidRPr="00F5139C" w:rsidR="008D40C8">
              <w:rPr>
                <w:rFonts w:ascii="Calibri" w:hAnsi="Calibri" w:eastAsia="Calibri" w:cs="Calibri"/>
                <w:lang w:val="fr-BE"/>
              </w:rPr>
              <w:t>e médecin-spécialiste a l’</w:t>
            </w:r>
            <w:r w:rsidR="009059D1">
              <w:rPr>
                <w:rFonts w:ascii="Calibri" w:hAnsi="Calibri" w:eastAsia="Calibri" w:cs="Calibri"/>
                <w:lang w:val="fr-BE"/>
              </w:rPr>
              <w:t>expérience</w:t>
            </w:r>
            <w:r w:rsidR="008D40C8">
              <w:rPr>
                <w:rFonts w:ascii="Calibri" w:hAnsi="Calibri" w:eastAsia="Calibri" w:cs="Calibri"/>
                <w:lang w:val="fr-BE"/>
              </w:rPr>
              <w:t xml:space="preserve"> </w:t>
            </w:r>
            <w:r w:rsidRPr="00F5139C" w:rsidR="008D40C8">
              <w:rPr>
                <w:rFonts w:ascii="Calibri" w:hAnsi="Calibri" w:eastAsia="Times New Roman" w:cs="Calibri"/>
                <w:lang w:val="fr-BE" w:eastAsia="en-GB"/>
              </w:rPr>
              <w:t>démontr</w:t>
            </w:r>
            <w:r w:rsidR="008D40C8">
              <w:rPr>
                <w:rFonts w:ascii="Calibri" w:hAnsi="Calibri" w:eastAsia="Times New Roman" w:cs="Calibri"/>
                <w:lang w:val="fr-BE" w:eastAsia="en-GB"/>
              </w:rPr>
              <w:t>able prévue au §</w:t>
            </w:r>
            <w:r w:rsidR="00DA19BB">
              <w:rPr>
                <w:rFonts w:ascii="Calibri" w:hAnsi="Calibri" w:eastAsia="Times New Roman" w:cs="Calibri"/>
                <w:lang w:val="fr-BE" w:eastAsia="en-GB"/>
              </w:rPr>
              <w:t> </w:t>
            </w:r>
            <w:r w:rsidR="006E3412">
              <w:rPr>
                <w:rFonts w:ascii="Calibri" w:hAnsi="Calibri" w:eastAsia="Times New Roman" w:cs="Calibri"/>
                <w:lang w:val="fr-BE" w:eastAsia="en-GB"/>
              </w:rPr>
              <w:t>6 </w:t>
            </w:r>
            <w:proofErr w:type="gramStart"/>
            <w:r w:rsidR="00DD03AD">
              <w:rPr>
                <w:rFonts w:ascii="Calibri" w:hAnsi="Calibri" w:eastAsia="Times New Roman" w:cs="Calibri"/>
                <w:lang w:val="fr-BE" w:eastAsia="en-GB"/>
              </w:rPr>
              <w:t>alinéa</w:t>
            </w:r>
            <w:proofErr w:type="gramEnd"/>
            <w:r w:rsidR="00FF15A0">
              <w:rPr>
                <w:rFonts w:ascii="Calibri" w:hAnsi="Calibri" w:eastAsia="Times New Roman" w:cs="Calibri"/>
                <w:lang w:val="fr-BE" w:eastAsia="en-GB"/>
              </w:rPr>
              <w:t xml:space="preserve"> deux</w:t>
            </w:r>
            <w:r w:rsidR="00DA19BB">
              <w:rPr>
                <w:rFonts w:ascii="Calibri" w:hAnsi="Calibri" w:eastAsia="Times New Roman" w:cs="Calibri"/>
                <w:lang w:val="fr-BE" w:eastAsia="en-GB"/>
              </w:rPr>
              <w:t>.</w:t>
            </w:r>
          </w:p>
        </w:tc>
      </w:tr>
      <w:tr w:rsidRPr="007668A4" w:rsidR="00427187" w:rsidTr="03F4C613" w14:paraId="24B178F3" w14:textId="77777777">
        <w:trPr>
          <w:trHeight w:val="172"/>
        </w:trPr>
        <w:tc>
          <w:tcPr>
            <w:tcW w:w="6663" w:type="dxa"/>
            <w:gridSpan w:val="2"/>
            <w:tcMar/>
          </w:tcPr>
          <w:p w:rsidRPr="00CF75B9" w:rsidR="00061C4F" w:rsidP="002B334C" w:rsidRDefault="00061C4F" w14:paraId="3B6CC7C3" w14:textId="4F8F08F1">
            <w:pPr>
              <w:spacing w:after="60"/>
              <w:ind w:right="135"/>
              <w:jc w:val="both"/>
              <w:rPr>
                <w:rFonts w:ascii="Calibri" w:hAnsi="Calibri" w:eastAsia="Times New Roman" w:cs="Calibri"/>
                <w:shd w:val="clear" w:color="auto" w:fill="FFFFFF" w:themeFill="background1"/>
                <w:lang w:val="nl-BE" w:eastAsia="en-GB"/>
              </w:rPr>
            </w:pPr>
            <w:r w:rsidRPr="00CF75B9">
              <w:rPr>
                <w:rFonts w:ascii="Calibri" w:hAnsi="Calibri" w:eastAsia="Times New Roman" w:cs="Calibri"/>
                <w:color w:val="000000" w:themeColor="text1"/>
                <w:lang w:val="nl-BE" w:eastAsia="en-GB"/>
              </w:rPr>
              <w:t>§</w:t>
            </w:r>
            <w:r w:rsidRPr="00CF75B9" w:rsidR="00F56352">
              <w:rPr>
                <w:rFonts w:ascii="Calibri" w:hAnsi="Calibri" w:eastAsia="Times New Roman" w:cs="Calibri"/>
                <w:color w:val="000000" w:themeColor="text1"/>
                <w:lang w:val="nl-BE" w:eastAsia="en-GB"/>
              </w:rPr>
              <w:t xml:space="preserve"> </w:t>
            </w:r>
            <w:r w:rsidR="006E3412">
              <w:rPr>
                <w:rFonts w:ascii="Calibri" w:hAnsi="Calibri" w:eastAsia="Times New Roman" w:cs="Calibri"/>
                <w:color w:val="000000" w:themeColor="text1"/>
                <w:lang w:val="nl-BE" w:eastAsia="en-GB"/>
              </w:rPr>
              <w:t>8</w:t>
            </w:r>
            <w:r w:rsidRPr="00CF75B9">
              <w:rPr>
                <w:rFonts w:ascii="Calibri" w:hAnsi="Calibri" w:eastAsia="Times New Roman" w:cs="Calibri"/>
                <w:color w:val="000000" w:themeColor="text1"/>
                <w:lang w:val="nl-BE" w:eastAsia="en-GB"/>
              </w:rPr>
              <w:t>. D</w:t>
            </w:r>
            <w:r w:rsidRPr="00CF75B9">
              <w:rPr>
                <w:rFonts w:ascii="Calibri" w:hAnsi="Calibri" w:eastAsia="Times New Roman" w:cs="Calibri"/>
                <w:color w:val="000000"/>
                <w:lang w:val="nl-BE" w:eastAsia="en-GB"/>
              </w:rPr>
              <w:t>e omkadering voor de patiënt b</w:t>
            </w:r>
            <w:r w:rsidRPr="00CF75B9">
              <w:rPr>
                <w:rFonts w:ascii="Calibri" w:hAnsi="Calibri" w:eastAsia="Times New Roman" w:cs="Calibri"/>
                <w:color w:val="000000" w:themeColor="text1"/>
                <w:lang w:val="nl-BE" w:eastAsia="en-GB"/>
              </w:rPr>
              <w:t xml:space="preserve">innen het referentiecentrum </w:t>
            </w:r>
            <w:r w:rsidRPr="00CF75B9">
              <w:rPr>
                <w:rFonts w:ascii="Calibri" w:hAnsi="Calibri" w:eastAsia="Times New Roman" w:cs="Calibri"/>
                <w:color w:val="000000"/>
                <w:lang w:val="nl-BE" w:eastAsia="en-GB"/>
              </w:rPr>
              <w:t>wordt gegarandeerd door</w:t>
            </w:r>
            <w:r w:rsidRPr="00CF75B9">
              <w:rPr>
                <w:rFonts w:ascii="Calibri" w:hAnsi="Calibri" w:eastAsia="Times New Roman" w:cs="Calibri"/>
                <w:color w:val="000000" w:themeColor="text1"/>
                <w:lang w:val="nl-BE" w:eastAsia="en-GB"/>
              </w:rPr>
              <w:t>:</w:t>
            </w:r>
          </w:p>
        </w:tc>
        <w:tc>
          <w:tcPr>
            <w:tcW w:w="6434" w:type="dxa"/>
            <w:tcMar/>
          </w:tcPr>
          <w:p w:rsidRPr="00CF75B9" w:rsidR="00061C4F" w:rsidP="002B334C" w:rsidRDefault="00061C4F" w14:paraId="573844BA" w14:textId="081E62B8">
            <w:pPr>
              <w:spacing w:after="60"/>
              <w:ind w:right="135"/>
              <w:jc w:val="both"/>
              <w:rPr>
                <w:rFonts w:ascii="Calibri" w:hAnsi="Calibri" w:eastAsia="Times New Roman" w:cs="Calibri"/>
                <w:shd w:val="clear" w:color="auto" w:fill="FFFFFF" w:themeFill="background1"/>
                <w:lang w:val="fr-BE" w:eastAsia="en-GB"/>
              </w:rPr>
            </w:pPr>
            <w:r w:rsidRPr="00CF75B9">
              <w:rPr>
                <w:rFonts w:ascii="Calibri" w:hAnsi="Calibri" w:eastAsia="Times New Roman" w:cs="Calibri"/>
                <w:lang w:val="fr-FR" w:eastAsia="en-GB"/>
              </w:rPr>
              <w:t>§</w:t>
            </w:r>
            <w:r w:rsidRPr="00CF75B9" w:rsidR="00F56352">
              <w:rPr>
                <w:rFonts w:ascii="Calibri" w:hAnsi="Calibri" w:eastAsia="Times New Roman" w:cs="Calibri"/>
                <w:lang w:val="fr-FR" w:eastAsia="en-GB"/>
              </w:rPr>
              <w:t xml:space="preserve"> </w:t>
            </w:r>
            <w:r w:rsidR="006E3412">
              <w:rPr>
                <w:rFonts w:ascii="Calibri" w:hAnsi="Calibri" w:eastAsia="Times New Roman" w:cs="Calibri"/>
                <w:lang w:val="fr-FR" w:eastAsia="en-GB"/>
              </w:rPr>
              <w:t>8</w:t>
            </w:r>
            <w:r w:rsidRPr="00CF75B9">
              <w:rPr>
                <w:rFonts w:ascii="Calibri" w:hAnsi="Calibri" w:eastAsia="Times New Roman" w:cs="Calibri"/>
                <w:lang w:val="fr-FR" w:eastAsia="en-GB"/>
              </w:rPr>
              <w:t xml:space="preserve">. L'accompagnement du patient dans le centre de référence doit être garanti </w:t>
            </w:r>
            <w:proofErr w:type="gramStart"/>
            <w:r w:rsidRPr="00CF75B9">
              <w:rPr>
                <w:rFonts w:ascii="Calibri" w:hAnsi="Calibri" w:eastAsia="Times New Roman" w:cs="Calibri"/>
                <w:lang w:val="fr-FR" w:eastAsia="en-GB"/>
              </w:rPr>
              <w:t>par:</w:t>
            </w:r>
            <w:proofErr w:type="gramEnd"/>
          </w:p>
        </w:tc>
      </w:tr>
      <w:tr w:rsidRPr="007668A4" w:rsidR="00427187" w:rsidTr="03F4C613" w14:paraId="663A1DA4" w14:textId="77777777">
        <w:trPr>
          <w:trHeight w:val="172"/>
        </w:trPr>
        <w:tc>
          <w:tcPr>
            <w:tcW w:w="6663" w:type="dxa"/>
            <w:gridSpan w:val="2"/>
            <w:tcMar/>
          </w:tcPr>
          <w:p w:rsidRPr="00CF75B9" w:rsidR="00D571BF" w:rsidRDefault="00D571BF" w14:paraId="6A6A5EED" w14:textId="4EB52F85">
            <w:pPr>
              <w:spacing w:after="60"/>
              <w:ind w:right="135"/>
              <w:jc w:val="both"/>
              <w:rPr>
                <w:rFonts w:ascii="Calibri" w:hAnsi="Calibri" w:eastAsia="Times New Roman" w:cs="Calibri"/>
                <w:color w:val="000000" w:themeColor="text1"/>
                <w:lang w:val="nl-BE" w:eastAsia="en-GB"/>
              </w:rPr>
            </w:pPr>
            <w:r w:rsidRPr="00650F90">
              <w:rPr>
                <w:rFonts w:ascii="Calibri" w:hAnsi="Calibri" w:eastAsia="Times New Roman" w:cs="Calibri"/>
                <w:color w:val="000000"/>
                <w:lang w:val="nl-BE" w:eastAsia="en-GB"/>
              </w:rPr>
              <w:t>1</w:t>
            </w:r>
            <w:r w:rsidRPr="000A40D0">
              <w:rPr>
                <w:rFonts w:ascii="Calibri" w:hAnsi="Calibri" w:eastAsia="Times New Roman" w:cs="Calibri"/>
                <w:color w:val="000000"/>
                <w:lang w:val="nl-BE" w:eastAsia="en-GB"/>
              </w:rPr>
              <w:t xml:space="preserve">° </w:t>
            </w:r>
            <w:r w:rsidRPr="000A40D0" w:rsidR="008C5450">
              <w:rPr>
                <w:rFonts w:ascii="Calibri" w:hAnsi="Calibri" w:eastAsia="Times New Roman" w:cs="Calibri"/>
                <w:color w:val="000000"/>
                <w:lang w:val="nl-BE" w:eastAsia="en-GB"/>
              </w:rPr>
              <w:t>E</w:t>
            </w:r>
            <w:r w:rsidRPr="000A40D0">
              <w:rPr>
                <w:rFonts w:ascii="Calibri" w:hAnsi="Calibri" w:eastAsia="Times New Roman" w:cs="Calibri"/>
                <w:color w:val="000000"/>
                <w:lang w:val="nl-BE" w:eastAsia="en-GB"/>
              </w:rPr>
              <w:t xml:space="preserve">en </w:t>
            </w:r>
            <w:r w:rsidRPr="000A40D0">
              <w:rPr>
                <w:rFonts w:ascii="Calibri" w:hAnsi="Calibri" w:eastAsia="Times New Roman" w:cs="Calibri"/>
                <w:lang w:val="nl-BE" w:eastAsia="en-GB"/>
              </w:rPr>
              <w:t xml:space="preserve">aantoonbare beschikbaarheid tijdens de standaard arbeidsuren </w:t>
            </w:r>
            <w:r w:rsidRPr="000A40D0">
              <w:rPr>
                <w:rFonts w:ascii="Calibri" w:hAnsi="Calibri" w:eastAsia="Times New Roman" w:cs="Calibri"/>
                <w:color w:val="000000"/>
                <w:lang w:val="nl-BE" w:eastAsia="en-GB"/>
              </w:rPr>
              <w:t>van onderstaande zorgverleners</w:t>
            </w:r>
            <w:r w:rsidRPr="000A40D0">
              <w:rPr>
                <w:rFonts w:ascii="Calibri" w:hAnsi="Calibri" w:eastAsia="Times New Roman" w:cs="Calibri"/>
                <w:color w:val="000000" w:themeColor="text1"/>
                <w:lang w:val="nl-BE" w:eastAsia="en-GB"/>
              </w:rPr>
              <w:t>:</w:t>
            </w:r>
          </w:p>
        </w:tc>
        <w:tc>
          <w:tcPr>
            <w:tcW w:w="6434" w:type="dxa"/>
            <w:tcMar/>
          </w:tcPr>
          <w:p w:rsidRPr="008C5450" w:rsidR="00D571BF" w:rsidRDefault="008C5450" w14:paraId="0DC8AA4E" w14:textId="4F70E81D">
            <w:pPr>
              <w:spacing w:after="60"/>
              <w:ind w:right="135"/>
              <w:jc w:val="both"/>
              <w:rPr>
                <w:rFonts w:ascii="Calibri" w:hAnsi="Calibri" w:eastAsia="Times New Roman" w:cs="Calibri"/>
                <w:lang w:val="fr-BE" w:eastAsia="en-GB"/>
              </w:rPr>
            </w:pPr>
            <w:r w:rsidRPr="00650F90">
              <w:rPr>
                <w:rFonts w:ascii="Calibri" w:hAnsi="Calibri" w:eastAsia="Times New Roman" w:cs="Calibri"/>
                <w:color w:val="000000"/>
                <w:lang w:val="fr-BE" w:eastAsia="en-GB"/>
              </w:rPr>
              <w:t>1°</w:t>
            </w:r>
            <w:r w:rsidRPr="008C5450">
              <w:rPr>
                <w:rFonts w:ascii="Calibri" w:hAnsi="Calibri" w:eastAsia="Times New Roman" w:cs="Calibri"/>
                <w:color w:val="000000"/>
                <w:lang w:val="fr-BE" w:eastAsia="en-GB"/>
              </w:rPr>
              <w:t xml:space="preserve"> </w:t>
            </w:r>
            <w:r w:rsidRPr="000A40D0">
              <w:rPr>
                <w:rFonts w:ascii="Calibri" w:hAnsi="Calibri" w:eastAsia="Times New Roman" w:cs="Calibri"/>
                <w:lang w:val="fr-FR" w:eastAsia="en-GB"/>
              </w:rPr>
              <w:t xml:space="preserve">Une disponibilité démontrable des prestataires de soins suivants pendant les heures de travail </w:t>
            </w:r>
            <w:proofErr w:type="gramStart"/>
            <w:r w:rsidRPr="000A40D0">
              <w:rPr>
                <w:rFonts w:ascii="Calibri" w:hAnsi="Calibri" w:eastAsia="Times New Roman" w:cs="Calibri"/>
                <w:lang w:val="fr-FR" w:eastAsia="en-GB"/>
              </w:rPr>
              <w:t>standard:</w:t>
            </w:r>
            <w:proofErr w:type="gramEnd"/>
          </w:p>
        </w:tc>
      </w:tr>
      <w:tr w:rsidRPr="007668A4" w:rsidR="00427187" w:rsidTr="03F4C613" w14:paraId="766327B2" w14:textId="77777777">
        <w:trPr>
          <w:trHeight w:val="172"/>
        </w:trPr>
        <w:tc>
          <w:tcPr>
            <w:tcW w:w="6663" w:type="dxa"/>
            <w:gridSpan w:val="2"/>
            <w:tcMar/>
          </w:tcPr>
          <w:p w:rsidR="00061C4F" w:rsidP="00372590" w:rsidRDefault="00D571BF" w14:paraId="06BA310F" w14:textId="1D412032">
            <w:pPr>
              <w:spacing w:after="60"/>
              <w:ind w:left="357" w:right="136"/>
              <w:contextualSpacing/>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BE" w:eastAsia="en-GB"/>
              </w:rPr>
              <w:t>a)</w:t>
            </w:r>
            <w:r w:rsidR="00061C4F">
              <w:rPr>
                <w:rFonts w:ascii="Calibri" w:hAnsi="Calibri" w:eastAsia="Times New Roman" w:cs="Calibri"/>
                <w:color w:val="000000" w:themeColor="text1"/>
                <w:lang w:val="nl-BE" w:eastAsia="en-GB"/>
              </w:rPr>
              <w:t xml:space="preserve"> </w:t>
            </w:r>
            <w:r w:rsidR="00751526">
              <w:rPr>
                <w:rFonts w:ascii="Calibri" w:hAnsi="Calibri" w:eastAsia="Times New Roman" w:cs="Calibri"/>
                <w:color w:val="000000" w:themeColor="text1"/>
                <w:lang w:val="nl-BE" w:eastAsia="en-GB"/>
              </w:rPr>
              <w:t>E</w:t>
            </w:r>
            <w:r w:rsidRPr="00FE1868" w:rsidR="00061C4F">
              <w:rPr>
                <w:rFonts w:ascii="Calibri" w:hAnsi="Calibri" w:eastAsia="Times New Roman" w:cs="Calibri"/>
                <w:color w:val="000000" w:themeColor="text1"/>
                <w:lang w:val="nl-BE" w:eastAsia="en-GB"/>
              </w:rPr>
              <w:t>en tandarts met aantoonbare ervaring:</w:t>
            </w:r>
          </w:p>
        </w:tc>
        <w:tc>
          <w:tcPr>
            <w:tcW w:w="6434" w:type="dxa"/>
            <w:tcMar/>
          </w:tcPr>
          <w:p w:rsidRPr="00061C4F" w:rsidR="00061C4F" w:rsidP="00781D04" w:rsidRDefault="00781D04" w14:paraId="2FF8C9D1" w14:textId="64BD5280">
            <w:pPr>
              <w:spacing w:after="60"/>
              <w:ind w:left="357" w:right="136"/>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a) </w:t>
            </w:r>
            <w:r w:rsidR="00751526">
              <w:rPr>
                <w:rFonts w:ascii="Calibri" w:hAnsi="Calibri" w:eastAsia="Times New Roman" w:cs="Calibri"/>
                <w:lang w:val="fr-FR" w:eastAsia="en-GB"/>
              </w:rPr>
              <w:t>U</w:t>
            </w:r>
            <w:r w:rsidRPr="00FE1868" w:rsidR="00061C4F">
              <w:rPr>
                <w:rFonts w:ascii="Calibri" w:hAnsi="Calibri" w:eastAsia="Times New Roman" w:cs="Calibri"/>
                <w:lang w:val="fr-FR" w:eastAsia="en-GB"/>
              </w:rPr>
              <w:t xml:space="preserve">n dentiste ayant une expérience </w:t>
            </w:r>
            <w:proofErr w:type="gramStart"/>
            <w:r w:rsidRPr="00FE1868" w:rsidR="00061C4F">
              <w:rPr>
                <w:rFonts w:ascii="Calibri" w:hAnsi="Calibri" w:eastAsia="Times New Roman" w:cs="Calibri"/>
                <w:lang w:val="fr-FR" w:eastAsia="en-GB"/>
              </w:rPr>
              <w:t>démontrable:</w:t>
            </w:r>
            <w:proofErr w:type="gramEnd"/>
          </w:p>
        </w:tc>
      </w:tr>
      <w:tr w:rsidRPr="007668A4" w:rsidR="00E41AE2" w:rsidTr="03F4C613" w14:paraId="36FB32A4" w14:textId="77777777">
        <w:trPr>
          <w:trHeight w:val="172"/>
        </w:trPr>
        <w:tc>
          <w:tcPr>
            <w:tcW w:w="6663" w:type="dxa"/>
            <w:gridSpan w:val="2"/>
            <w:tcMar/>
          </w:tcPr>
          <w:p w:rsidR="00061C4F" w:rsidP="00C14903" w:rsidRDefault="00707CA3" w14:paraId="1F60A4CA" w14:textId="096EC850">
            <w:pPr>
              <w:spacing w:after="60"/>
              <w:ind w:left="748" w:right="136"/>
              <w:contextualSpacing/>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BE" w:eastAsia="en-GB"/>
              </w:rPr>
              <w:t>i</w:t>
            </w:r>
            <w:r w:rsidRPr="004A02FC" w:rsidR="00061C4F">
              <w:rPr>
                <w:rFonts w:ascii="Calibri" w:hAnsi="Calibri" w:eastAsia="Times New Roman" w:cs="Calibri"/>
                <w:color w:val="000000" w:themeColor="text1"/>
                <w:lang w:val="nl-BE" w:eastAsia="en-GB"/>
              </w:rPr>
              <w:t xml:space="preserve">) </w:t>
            </w:r>
            <w:r w:rsidRPr="00A02C33" w:rsidR="00061C4F">
              <w:rPr>
                <w:rFonts w:ascii="Calibri" w:hAnsi="Calibri" w:eastAsia="Times New Roman" w:cs="Calibri"/>
                <w:color w:val="000000" w:themeColor="text1"/>
                <w:lang w:val="nl-BE" w:eastAsia="en-GB"/>
              </w:rPr>
              <w:t>in het opstellen van een tandheelkundig behandelplan voor</w:t>
            </w:r>
            <w:r w:rsidR="00B51254">
              <w:rPr>
                <w:rFonts w:ascii="Calibri" w:hAnsi="Calibri" w:eastAsia="Times New Roman" w:cs="Calibri"/>
                <w:color w:val="000000" w:themeColor="text1"/>
                <w:lang w:val="nl-BE" w:eastAsia="en-GB"/>
              </w:rPr>
              <w:t xml:space="preserve"> </w:t>
            </w:r>
            <w:r w:rsidRPr="00A02C33" w:rsidR="00061C4F">
              <w:rPr>
                <w:rFonts w:ascii="Calibri" w:hAnsi="Calibri" w:eastAsia="Times New Roman" w:cs="Calibri"/>
                <w:color w:val="000000" w:themeColor="text1"/>
                <w:lang w:val="nl-BE" w:eastAsia="en-GB"/>
              </w:rPr>
              <w:t xml:space="preserve">patiënten met </w:t>
            </w:r>
            <w:r w:rsidR="00061C4F">
              <w:rPr>
                <w:rFonts w:ascii="Calibri" w:hAnsi="Calibri" w:eastAsia="Times New Roman" w:cs="Calibri"/>
                <w:color w:val="000000" w:themeColor="text1"/>
                <w:lang w:val="nl-BE" w:eastAsia="en-GB"/>
              </w:rPr>
              <w:t xml:space="preserve">maligne </w:t>
            </w:r>
            <w:r w:rsidRPr="00A02C33" w:rsidR="00061C4F">
              <w:rPr>
                <w:rFonts w:ascii="Calibri" w:hAnsi="Calibri" w:eastAsia="Times New Roman" w:cs="Calibri"/>
                <w:color w:val="000000" w:themeColor="text1"/>
                <w:lang w:val="nl-BE" w:eastAsia="en-GB"/>
              </w:rPr>
              <w:t xml:space="preserve">hoofd- en </w:t>
            </w:r>
            <w:proofErr w:type="spellStart"/>
            <w:r w:rsidRPr="00A02C33" w:rsidR="00061C4F">
              <w:rPr>
                <w:rFonts w:ascii="Calibri" w:hAnsi="Calibri" w:eastAsia="Times New Roman" w:cs="Calibri"/>
                <w:color w:val="000000" w:themeColor="text1"/>
                <w:lang w:val="nl-BE" w:eastAsia="en-GB"/>
              </w:rPr>
              <w:t>halstumoren</w:t>
            </w:r>
            <w:proofErr w:type="spellEnd"/>
            <w:r w:rsidRPr="00A02C33" w:rsidR="00061C4F">
              <w:rPr>
                <w:rFonts w:ascii="Calibri" w:hAnsi="Calibri" w:eastAsia="Times New Roman" w:cs="Calibri"/>
                <w:color w:val="000000" w:themeColor="text1"/>
                <w:lang w:val="nl-BE" w:eastAsia="en-GB"/>
              </w:rPr>
              <w:t xml:space="preserve"> die radiotherapie moeten ondergaan</w:t>
            </w:r>
            <w:r w:rsidR="00061C4F">
              <w:rPr>
                <w:rFonts w:ascii="Calibri" w:hAnsi="Calibri" w:eastAsia="Times New Roman" w:cs="Calibri"/>
                <w:color w:val="000000" w:themeColor="text1"/>
                <w:lang w:val="nl-BE" w:eastAsia="en-GB"/>
              </w:rPr>
              <w:t>;</w:t>
            </w:r>
          </w:p>
        </w:tc>
        <w:tc>
          <w:tcPr>
            <w:tcW w:w="6434" w:type="dxa"/>
            <w:tcMar/>
          </w:tcPr>
          <w:p w:rsidRPr="00061C4F" w:rsidR="00061C4F" w:rsidP="00C14903" w:rsidRDefault="00C14903" w14:paraId="599EAA61" w14:textId="7DED64BC">
            <w:pPr>
              <w:spacing w:after="60"/>
              <w:ind w:left="748" w:right="136"/>
              <w:jc w:val="both"/>
              <w:rPr>
                <w:rFonts w:ascii="Calibri" w:hAnsi="Calibri" w:eastAsia="Times New Roman" w:cs="Calibri"/>
                <w:shd w:val="clear" w:color="auto" w:fill="FFFFFF" w:themeFill="background1"/>
                <w:lang w:val="fr-BE" w:eastAsia="en-GB"/>
              </w:rPr>
            </w:pPr>
            <w:r>
              <w:rPr>
                <w:rFonts w:ascii="Calibri" w:hAnsi="Calibri" w:eastAsia="Times New Roman" w:cs="Calibri"/>
                <w:color w:val="000000" w:themeColor="text1"/>
                <w:lang w:val="fr-FR" w:eastAsia="en-GB"/>
              </w:rPr>
              <w:t>i</w:t>
            </w:r>
            <w:r w:rsidR="00CC4A75">
              <w:rPr>
                <w:rFonts w:ascii="Calibri" w:hAnsi="Calibri" w:eastAsia="Times New Roman" w:cs="Calibri"/>
                <w:color w:val="000000" w:themeColor="text1"/>
                <w:lang w:val="fr-FR" w:eastAsia="en-GB"/>
              </w:rPr>
              <w:t xml:space="preserve">) </w:t>
            </w:r>
            <w:r w:rsidRPr="00D844CF" w:rsidR="00061C4F">
              <w:rPr>
                <w:rFonts w:ascii="Calibri" w:hAnsi="Calibri" w:eastAsia="Times New Roman" w:cs="Calibri"/>
                <w:color w:val="000000" w:themeColor="text1"/>
                <w:lang w:val="fr-FR" w:eastAsia="en-GB"/>
              </w:rPr>
              <w:t xml:space="preserve">dans l'élaboration d'un plan de traitement dentaire pour les patients atteints de tumeurs </w:t>
            </w:r>
            <w:r w:rsidR="00061C4F">
              <w:rPr>
                <w:rFonts w:ascii="Calibri" w:hAnsi="Calibri" w:eastAsia="Times New Roman" w:cs="Calibri"/>
                <w:color w:val="000000" w:themeColor="text1"/>
                <w:lang w:val="fr-FR" w:eastAsia="en-GB"/>
              </w:rPr>
              <w:t xml:space="preserve">malignes </w:t>
            </w:r>
            <w:r w:rsidRPr="00D844CF" w:rsidR="00061C4F">
              <w:rPr>
                <w:rFonts w:ascii="Calibri" w:hAnsi="Calibri" w:eastAsia="Times New Roman" w:cs="Calibri"/>
                <w:color w:val="000000" w:themeColor="text1"/>
                <w:lang w:val="fr-FR" w:eastAsia="en-GB"/>
              </w:rPr>
              <w:t>de la tête et du cou qui doivent subir une radiothérapie</w:t>
            </w:r>
            <w:r w:rsidR="00DB2AA5">
              <w:rPr>
                <w:rFonts w:ascii="Calibri" w:hAnsi="Calibri" w:eastAsia="Times New Roman" w:cs="Calibri"/>
                <w:color w:val="000000" w:themeColor="text1"/>
                <w:lang w:val="fr-FR" w:eastAsia="en-GB"/>
              </w:rPr>
              <w:t xml:space="preserve"> </w:t>
            </w:r>
            <w:r w:rsidR="00061C4F">
              <w:rPr>
                <w:rFonts w:ascii="Calibri" w:hAnsi="Calibri" w:eastAsia="Times New Roman" w:cs="Calibri"/>
                <w:color w:val="000000" w:themeColor="text1"/>
                <w:lang w:val="fr-FR" w:eastAsia="en-GB"/>
              </w:rPr>
              <w:t>;</w:t>
            </w:r>
            <w:r w:rsidRPr="00D844CF" w:rsidR="00061C4F">
              <w:rPr>
                <w:rFonts w:ascii="Calibri" w:hAnsi="Calibri" w:eastAsia="Times New Roman" w:cs="Calibri"/>
                <w:color w:val="000000" w:themeColor="text1"/>
                <w:lang w:val="fr-FR" w:eastAsia="en-GB"/>
              </w:rPr>
              <w:t xml:space="preserve"> </w:t>
            </w:r>
          </w:p>
        </w:tc>
      </w:tr>
      <w:tr w:rsidRPr="007668A4" w:rsidR="00E41AE2" w:rsidTr="03F4C613" w14:paraId="71F2C1D9" w14:textId="77777777">
        <w:trPr>
          <w:trHeight w:val="172"/>
        </w:trPr>
        <w:tc>
          <w:tcPr>
            <w:tcW w:w="6663" w:type="dxa"/>
            <w:gridSpan w:val="2"/>
            <w:tcMar/>
          </w:tcPr>
          <w:p w:rsidR="00061C4F" w:rsidP="00372590" w:rsidRDefault="00707CA3" w14:paraId="733B8556" w14:textId="0BE70264">
            <w:pPr>
              <w:spacing w:after="60"/>
              <w:ind w:left="747" w:right="136"/>
              <w:contextualSpacing/>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BE" w:eastAsia="en-GB"/>
              </w:rPr>
              <w:t>ii</w:t>
            </w:r>
            <w:r w:rsidR="00CC4A75">
              <w:rPr>
                <w:rFonts w:ascii="Calibri" w:hAnsi="Calibri" w:eastAsia="Times New Roman" w:cs="Calibri"/>
                <w:color w:val="000000" w:themeColor="text1"/>
                <w:lang w:val="nl-BE" w:eastAsia="en-GB"/>
              </w:rPr>
              <w:t xml:space="preserve">) </w:t>
            </w:r>
            <w:r w:rsidRPr="00A02C33" w:rsidR="00061C4F">
              <w:rPr>
                <w:rFonts w:ascii="Calibri" w:hAnsi="Calibri" w:eastAsia="Times New Roman" w:cs="Calibri"/>
                <w:color w:val="000000" w:themeColor="text1"/>
                <w:lang w:val="nl-BE" w:eastAsia="en-GB"/>
              </w:rPr>
              <w:t>in de preventie en waar nodig behandeling van sequelen van de oncologische therapie tijdens en na de behandeling</w:t>
            </w:r>
            <w:r w:rsidR="00061C4F">
              <w:rPr>
                <w:rFonts w:ascii="Calibri" w:hAnsi="Calibri" w:eastAsia="Times New Roman" w:cs="Calibri"/>
                <w:color w:val="000000" w:themeColor="text1"/>
                <w:lang w:val="nl-BE" w:eastAsia="en-GB"/>
              </w:rPr>
              <w:t>;</w:t>
            </w:r>
          </w:p>
        </w:tc>
        <w:tc>
          <w:tcPr>
            <w:tcW w:w="6434" w:type="dxa"/>
            <w:tcMar/>
          </w:tcPr>
          <w:p w:rsidRPr="00061C4F" w:rsidR="00061C4F" w:rsidP="00C14903" w:rsidRDefault="00C14903" w14:paraId="4D7739D7" w14:textId="685D141E">
            <w:pPr>
              <w:spacing w:after="60"/>
              <w:ind w:left="748" w:right="136"/>
              <w:jc w:val="both"/>
              <w:rPr>
                <w:rFonts w:ascii="Calibri" w:hAnsi="Calibri" w:eastAsia="Times New Roman" w:cs="Calibri"/>
                <w:shd w:val="clear" w:color="auto" w:fill="FFFFFF" w:themeFill="background1"/>
                <w:lang w:val="fr-BE" w:eastAsia="en-GB"/>
              </w:rPr>
            </w:pPr>
            <w:r>
              <w:rPr>
                <w:rFonts w:ascii="Calibri" w:hAnsi="Calibri" w:eastAsia="Times New Roman" w:cs="Calibri"/>
                <w:color w:val="000000" w:themeColor="text1"/>
                <w:lang w:val="fr-FR" w:eastAsia="en-GB"/>
              </w:rPr>
              <w:t>ii</w:t>
            </w:r>
            <w:r w:rsidR="00061C4F">
              <w:rPr>
                <w:rFonts w:ascii="Calibri" w:hAnsi="Calibri" w:eastAsia="Times New Roman" w:cs="Calibri"/>
                <w:color w:val="000000" w:themeColor="text1"/>
                <w:lang w:val="fr-FR" w:eastAsia="en-GB"/>
              </w:rPr>
              <w:t xml:space="preserve">) </w:t>
            </w:r>
            <w:r w:rsidRPr="004A02FC" w:rsidR="00061C4F">
              <w:rPr>
                <w:rFonts w:ascii="Calibri" w:hAnsi="Calibri" w:eastAsia="Times New Roman" w:cs="Calibri"/>
                <w:color w:val="000000" w:themeColor="text1"/>
                <w:lang w:val="fr-FR" w:eastAsia="en-GB"/>
              </w:rPr>
              <w:t>dans la prévention et, le cas échéant, le traitement des séquelles de la thérapie oncologique pendant et après le traitement</w:t>
            </w:r>
            <w:r w:rsidR="00DB2AA5">
              <w:rPr>
                <w:rFonts w:ascii="Calibri" w:hAnsi="Calibri" w:eastAsia="Times New Roman" w:cs="Calibri"/>
                <w:color w:val="000000" w:themeColor="text1"/>
                <w:lang w:val="fr-FR" w:eastAsia="en-GB"/>
              </w:rPr>
              <w:t xml:space="preserve"> </w:t>
            </w:r>
            <w:r w:rsidRPr="004A02FC" w:rsidR="00061C4F">
              <w:rPr>
                <w:rFonts w:ascii="Calibri" w:hAnsi="Calibri" w:eastAsia="Times New Roman" w:cs="Calibri"/>
                <w:color w:val="000000" w:themeColor="text1"/>
                <w:lang w:val="fr-FR" w:eastAsia="en-GB"/>
              </w:rPr>
              <w:t>;</w:t>
            </w:r>
          </w:p>
        </w:tc>
      </w:tr>
      <w:tr w:rsidRPr="007668A4" w:rsidR="00E41AE2" w:rsidTr="03F4C613" w14:paraId="253DA22F" w14:textId="77777777">
        <w:trPr>
          <w:trHeight w:val="172"/>
        </w:trPr>
        <w:tc>
          <w:tcPr>
            <w:tcW w:w="6663" w:type="dxa"/>
            <w:gridSpan w:val="2"/>
            <w:tcMar/>
          </w:tcPr>
          <w:p w:rsidRPr="00CC4A75" w:rsidR="00061C4F" w:rsidP="00372590" w:rsidRDefault="00707CA3" w14:paraId="61C81DFB" w14:textId="12FC6338">
            <w:pPr>
              <w:spacing w:after="60"/>
              <w:ind w:left="747" w:right="136"/>
              <w:contextualSpacing/>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BE" w:eastAsia="en-GB"/>
              </w:rPr>
              <w:t>iii</w:t>
            </w:r>
            <w:r w:rsidR="00CC4A75">
              <w:rPr>
                <w:rFonts w:ascii="Calibri" w:hAnsi="Calibri" w:eastAsia="Times New Roman" w:cs="Calibri"/>
                <w:color w:val="000000" w:themeColor="text1"/>
                <w:lang w:val="nl-BE" w:eastAsia="en-GB"/>
              </w:rPr>
              <w:t xml:space="preserve">) </w:t>
            </w:r>
            <w:r w:rsidRPr="00CC4A75" w:rsidR="00061C4F">
              <w:rPr>
                <w:rFonts w:ascii="Calibri" w:hAnsi="Calibri" w:eastAsia="Times New Roman" w:cs="Calibri"/>
                <w:color w:val="000000" w:themeColor="text1"/>
                <w:lang w:val="nl-BE" w:eastAsia="en-GB"/>
              </w:rPr>
              <w:t>in (complexe) prothetische rehabilitatie na de oncologische behandeling. Hij/zij werkt nauw samen met de arts-specialist in mond-, kaak- en aangezichtschirurgie;</w:t>
            </w:r>
          </w:p>
        </w:tc>
        <w:tc>
          <w:tcPr>
            <w:tcW w:w="6434" w:type="dxa"/>
            <w:tcMar/>
          </w:tcPr>
          <w:p w:rsidRPr="00061C4F" w:rsidR="00061C4F" w:rsidP="00C14903" w:rsidRDefault="00C14903" w14:paraId="55331F1E" w14:textId="59FE1303">
            <w:pPr>
              <w:spacing w:after="60"/>
              <w:ind w:left="748" w:right="136"/>
              <w:jc w:val="both"/>
              <w:rPr>
                <w:rFonts w:ascii="Calibri" w:hAnsi="Calibri" w:eastAsia="Times New Roman" w:cs="Calibri"/>
                <w:shd w:val="clear" w:color="auto" w:fill="FFFFFF" w:themeFill="background1"/>
                <w:lang w:val="fr-BE" w:eastAsia="en-GB"/>
              </w:rPr>
            </w:pPr>
            <w:r>
              <w:rPr>
                <w:rFonts w:ascii="Calibri" w:hAnsi="Calibri" w:eastAsia="Times New Roman" w:cs="Calibri"/>
                <w:color w:val="000000" w:themeColor="text1"/>
                <w:lang w:val="fr-FR" w:eastAsia="en-GB"/>
              </w:rPr>
              <w:t>iii</w:t>
            </w:r>
            <w:r w:rsidR="00B0610F">
              <w:rPr>
                <w:rFonts w:ascii="Calibri" w:hAnsi="Calibri" w:eastAsia="Times New Roman" w:cs="Calibri"/>
                <w:color w:val="000000" w:themeColor="text1"/>
                <w:lang w:val="fr-FR" w:eastAsia="en-GB"/>
              </w:rPr>
              <w:t xml:space="preserve">) </w:t>
            </w:r>
            <w:r w:rsidRPr="004A02FC" w:rsidR="00061C4F">
              <w:rPr>
                <w:rFonts w:ascii="Calibri" w:hAnsi="Calibri" w:eastAsia="Times New Roman" w:cs="Calibri"/>
                <w:color w:val="000000" w:themeColor="text1"/>
                <w:lang w:val="fr-FR" w:eastAsia="en-GB"/>
              </w:rPr>
              <w:t>dans la rééducation prothétique (complexe) après un traitement oncologique. Il travaille en étroite collaboration avec le médecin spécialiste en chirurgie buccale et maxillo-faciale</w:t>
            </w:r>
            <w:r w:rsidR="00DB2AA5">
              <w:rPr>
                <w:rFonts w:ascii="Calibri" w:hAnsi="Calibri" w:eastAsia="Times New Roman" w:cs="Calibri"/>
                <w:color w:val="000000" w:themeColor="text1"/>
                <w:lang w:val="fr-FR" w:eastAsia="en-GB"/>
              </w:rPr>
              <w:t xml:space="preserve"> </w:t>
            </w:r>
            <w:r w:rsidRPr="004A02FC" w:rsidR="00061C4F">
              <w:rPr>
                <w:rFonts w:ascii="Calibri" w:hAnsi="Calibri" w:eastAsia="Times New Roman" w:cs="Calibri"/>
                <w:color w:val="000000" w:themeColor="text1"/>
                <w:lang w:val="fr-FR" w:eastAsia="en-GB"/>
              </w:rPr>
              <w:t>;</w:t>
            </w:r>
          </w:p>
        </w:tc>
      </w:tr>
      <w:tr w:rsidRPr="007668A4" w:rsidR="00E41AE2" w:rsidTr="03F4C613" w14:paraId="25C421EB" w14:textId="77777777">
        <w:trPr>
          <w:trHeight w:val="172"/>
        </w:trPr>
        <w:tc>
          <w:tcPr>
            <w:tcW w:w="6663" w:type="dxa"/>
            <w:gridSpan w:val="2"/>
            <w:tcMar/>
          </w:tcPr>
          <w:p w:rsidRPr="00372590" w:rsidR="00061C4F" w:rsidP="00372590" w:rsidRDefault="00707CA3" w14:paraId="679716DF" w14:textId="02C9589A">
            <w:pPr>
              <w:spacing w:after="60"/>
              <w:ind w:left="357" w:right="136"/>
              <w:contextualSpacing/>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b)</w:t>
            </w:r>
            <w:r w:rsidR="00061C4F">
              <w:rPr>
                <w:rFonts w:ascii="Calibri" w:hAnsi="Calibri" w:eastAsia="Times New Roman" w:cs="Calibri"/>
                <w:color w:val="000000" w:themeColor="text1"/>
                <w:lang w:val="nl-BE" w:eastAsia="en-GB"/>
              </w:rPr>
              <w:t xml:space="preserve"> </w:t>
            </w:r>
            <w:r w:rsidR="00751526">
              <w:rPr>
                <w:rFonts w:ascii="Calibri" w:hAnsi="Calibri" w:eastAsia="Times New Roman" w:cs="Calibri"/>
                <w:color w:val="000000" w:themeColor="text1"/>
                <w:lang w:val="nl-BE" w:eastAsia="en-GB"/>
              </w:rPr>
              <w:t>E</w:t>
            </w:r>
            <w:r w:rsidRPr="00FE1868" w:rsidR="00061C4F">
              <w:rPr>
                <w:rFonts w:ascii="Calibri" w:hAnsi="Calibri" w:eastAsia="Times New Roman" w:cs="Calibri"/>
                <w:color w:val="000000" w:themeColor="text1"/>
                <w:lang w:val="nl-BE" w:eastAsia="en-GB"/>
              </w:rPr>
              <w:t xml:space="preserve">en voedingsdeskundige en/of diëtist met ervaring met patiënten met hoofd- en </w:t>
            </w:r>
            <w:proofErr w:type="spellStart"/>
            <w:r w:rsidRPr="00FE1868" w:rsidR="00061C4F">
              <w:rPr>
                <w:rFonts w:ascii="Calibri" w:hAnsi="Calibri" w:eastAsia="Times New Roman" w:cs="Calibri"/>
                <w:color w:val="000000" w:themeColor="text1"/>
                <w:lang w:val="nl-BE" w:eastAsia="en-GB"/>
              </w:rPr>
              <w:t>halstumoren</w:t>
            </w:r>
            <w:proofErr w:type="spellEnd"/>
            <w:r w:rsidRPr="00FE1868" w:rsidR="00061C4F">
              <w:rPr>
                <w:rFonts w:ascii="Calibri" w:hAnsi="Calibri" w:eastAsia="Times New Roman" w:cs="Calibri"/>
                <w:color w:val="000000" w:themeColor="text1"/>
                <w:lang w:val="nl-BE" w:eastAsia="en-GB"/>
              </w:rPr>
              <w:t>;</w:t>
            </w:r>
          </w:p>
        </w:tc>
        <w:tc>
          <w:tcPr>
            <w:tcW w:w="6434" w:type="dxa"/>
            <w:tcMar/>
          </w:tcPr>
          <w:p w:rsidRPr="00061C4F" w:rsidR="00061C4F" w:rsidP="00EF1D98" w:rsidRDefault="00781D04" w14:paraId="2A554EFE" w14:textId="545BEC05">
            <w:pPr>
              <w:spacing w:after="60"/>
              <w:ind w:left="357" w:right="136"/>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b) </w:t>
            </w:r>
            <w:r w:rsidR="00751526">
              <w:rPr>
                <w:rFonts w:ascii="Calibri" w:hAnsi="Calibri" w:eastAsia="Times New Roman" w:cs="Calibri"/>
                <w:lang w:val="fr-FR" w:eastAsia="en-GB"/>
              </w:rPr>
              <w:t>U</w:t>
            </w:r>
            <w:r w:rsidRPr="00FE1868" w:rsidR="00061C4F">
              <w:rPr>
                <w:rFonts w:ascii="Calibri" w:hAnsi="Calibri" w:eastAsia="Times New Roman" w:cs="Calibri"/>
                <w:lang w:val="fr-FR" w:eastAsia="en-GB"/>
              </w:rPr>
              <w:t>n nutritionniste et/ou diététicien ayant de l’expérience avec des patients atteints de tumeurs de la tête et du cou</w:t>
            </w:r>
            <w:r w:rsidR="00DB2AA5">
              <w:rPr>
                <w:rFonts w:ascii="Calibri" w:hAnsi="Calibri" w:eastAsia="Times New Roman" w:cs="Calibri"/>
                <w:lang w:val="fr-FR" w:eastAsia="en-GB"/>
              </w:rPr>
              <w:t xml:space="preserve"> </w:t>
            </w:r>
            <w:r w:rsidRPr="00FE1868" w:rsidR="00061C4F">
              <w:rPr>
                <w:rFonts w:ascii="Calibri" w:hAnsi="Calibri" w:eastAsia="Times New Roman" w:cs="Calibri"/>
                <w:lang w:val="fr-FR" w:eastAsia="en-GB"/>
              </w:rPr>
              <w:t>;</w:t>
            </w:r>
          </w:p>
        </w:tc>
      </w:tr>
      <w:tr w:rsidRPr="007668A4" w:rsidR="00ED2C19" w:rsidTr="03F4C613" w14:paraId="0034F33B" w14:textId="77777777">
        <w:trPr>
          <w:trHeight w:val="172"/>
        </w:trPr>
        <w:tc>
          <w:tcPr>
            <w:tcW w:w="6663" w:type="dxa"/>
            <w:gridSpan w:val="2"/>
            <w:tcMar/>
          </w:tcPr>
          <w:p w:rsidRPr="00372590" w:rsidR="00061C4F" w:rsidP="00372590" w:rsidRDefault="00707CA3" w14:paraId="5F2BED4B" w14:textId="62F4C610">
            <w:pPr>
              <w:spacing w:after="60"/>
              <w:ind w:left="357" w:right="136"/>
              <w:contextualSpacing/>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c)</w:t>
            </w:r>
            <w:r w:rsidR="00061C4F">
              <w:rPr>
                <w:rFonts w:ascii="Calibri" w:hAnsi="Calibri" w:eastAsia="Times New Roman" w:cs="Calibri"/>
                <w:color w:val="000000" w:themeColor="text1"/>
                <w:lang w:val="nl-BE" w:eastAsia="en-GB"/>
              </w:rPr>
              <w:t xml:space="preserve"> </w:t>
            </w:r>
            <w:r w:rsidR="00751526">
              <w:rPr>
                <w:rFonts w:ascii="Calibri" w:hAnsi="Calibri" w:eastAsia="Times New Roman" w:cs="Calibri"/>
                <w:color w:val="000000" w:themeColor="text1"/>
                <w:lang w:val="nl-BE" w:eastAsia="en-GB"/>
              </w:rPr>
              <w:t>E</w:t>
            </w:r>
            <w:r w:rsidRPr="00FE1868" w:rsidR="00061C4F">
              <w:rPr>
                <w:rFonts w:ascii="Calibri" w:hAnsi="Calibri" w:eastAsia="Times New Roman" w:cs="Calibri"/>
                <w:color w:val="000000" w:themeColor="text1"/>
                <w:lang w:val="nl-BE" w:eastAsia="en-GB"/>
              </w:rPr>
              <w:t xml:space="preserve">en logopedist met ervaring met patiënten met hoofd- en </w:t>
            </w:r>
            <w:proofErr w:type="spellStart"/>
            <w:r w:rsidRPr="00FE1868" w:rsidR="00061C4F">
              <w:rPr>
                <w:rFonts w:ascii="Calibri" w:hAnsi="Calibri" w:eastAsia="Times New Roman" w:cs="Calibri"/>
                <w:color w:val="000000" w:themeColor="text1"/>
                <w:lang w:val="nl-BE" w:eastAsia="en-GB"/>
              </w:rPr>
              <w:t>halstumoren</w:t>
            </w:r>
            <w:proofErr w:type="spellEnd"/>
            <w:r w:rsidRPr="00FE1868" w:rsidR="00061C4F">
              <w:rPr>
                <w:rFonts w:ascii="Calibri" w:hAnsi="Calibri" w:eastAsia="Times New Roman" w:cs="Calibri"/>
                <w:color w:val="000000" w:themeColor="text1"/>
                <w:lang w:val="nl-BE" w:eastAsia="en-GB"/>
              </w:rPr>
              <w:t>;</w:t>
            </w:r>
          </w:p>
        </w:tc>
        <w:tc>
          <w:tcPr>
            <w:tcW w:w="6434" w:type="dxa"/>
            <w:tcMar/>
          </w:tcPr>
          <w:p w:rsidRPr="00061C4F" w:rsidR="00061C4F" w:rsidP="00EF1D98" w:rsidRDefault="00781D04" w14:paraId="333B2CDD" w14:textId="1861E0C6">
            <w:pPr>
              <w:spacing w:after="60"/>
              <w:ind w:left="357" w:right="136"/>
              <w:jc w:val="both"/>
              <w:rPr>
                <w:rFonts w:ascii="Calibri" w:hAnsi="Calibri" w:eastAsia="Times New Roman" w:cs="Calibri"/>
                <w:shd w:val="clear" w:color="auto" w:fill="FFFFFF" w:themeFill="background1"/>
                <w:lang w:val="fr-BE" w:eastAsia="en-GB"/>
              </w:rPr>
            </w:pPr>
            <w:r w:rsidRPr="00781D04">
              <w:rPr>
                <w:rFonts w:ascii="Calibri" w:hAnsi="Calibri" w:eastAsia="Times New Roman" w:cs="Calibri"/>
                <w:lang w:val="fr-BE" w:eastAsia="en-GB"/>
              </w:rPr>
              <w:t>c)</w:t>
            </w:r>
            <w:r>
              <w:rPr>
                <w:rFonts w:ascii="Calibri" w:hAnsi="Calibri" w:eastAsia="Times New Roman" w:cs="Calibri"/>
                <w:lang w:val="fr-BE" w:eastAsia="en-GB"/>
              </w:rPr>
              <w:t xml:space="preserve"> </w:t>
            </w:r>
            <w:r w:rsidR="00751526">
              <w:rPr>
                <w:rFonts w:ascii="Calibri" w:hAnsi="Calibri" w:eastAsia="Times New Roman" w:cs="Calibri"/>
                <w:lang w:val="fr-FR" w:eastAsia="en-GB"/>
              </w:rPr>
              <w:t>U</w:t>
            </w:r>
            <w:r w:rsidRPr="00FE1868" w:rsidR="00061C4F">
              <w:rPr>
                <w:rFonts w:ascii="Calibri" w:hAnsi="Calibri" w:eastAsia="Times New Roman" w:cs="Calibri"/>
                <w:lang w:val="fr-FR" w:eastAsia="en-GB"/>
              </w:rPr>
              <w:t xml:space="preserve">n </w:t>
            </w:r>
            <w:r w:rsidRPr="00FE1868" w:rsidR="000A0A23">
              <w:rPr>
                <w:rFonts w:ascii="Calibri" w:hAnsi="Calibri" w:eastAsia="Times New Roman" w:cs="Calibri"/>
                <w:lang w:val="fr-FR" w:eastAsia="en-GB"/>
              </w:rPr>
              <w:t>logop</w:t>
            </w:r>
            <w:r w:rsidR="000A0A23">
              <w:rPr>
                <w:rFonts w:ascii="Calibri" w:hAnsi="Calibri" w:eastAsia="Times New Roman" w:cs="Calibri"/>
                <w:lang w:val="fr-FR" w:eastAsia="en-GB"/>
              </w:rPr>
              <w:t>ède</w:t>
            </w:r>
            <w:r w:rsidRPr="00FE1868" w:rsidR="000A0A23">
              <w:rPr>
                <w:rFonts w:ascii="Calibri" w:hAnsi="Calibri" w:eastAsia="Times New Roman" w:cs="Calibri"/>
                <w:lang w:val="fr-FR" w:eastAsia="en-GB"/>
              </w:rPr>
              <w:t xml:space="preserve"> </w:t>
            </w:r>
            <w:r w:rsidRPr="00FE1868" w:rsidR="00061C4F">
              <w:rPr>
                <w:rFonts w:ascii="Calibri" w:hAnsi="Calibri" w:eastAsia="Times New Roman" w:cs="Calibri"/>
                <w:lang w:val="fr-FR" w:eastAsia="en-GB"/>
              </w:rPr>
              <w:t>ayant de l’expérience avec des patients atteints de tumeurs de la tête et du cou</w:t>
            </w:r>
            <w:r w:rsidR="00DB2AA5">
              <w:rPr>
                <w:rFonts w:ascii="Calibri" w:hAnsi="Calibri" w:eastAsia="Times New Roman" w:cs="Calibri"/>
                <w:lang w:val="fr-FR" w:eastAsia="en-GB"/>
              </w:rPr>
              <w:t xml:space="preserve"> </w:t>
            </w:r>
            <w:r w:rsidRPr="00FE1868" w:rsidR="00061C4F">
              <w:rPr>
                <w:rFonts w:ascii="Calibri" w:hAnsi="Calibri" w:eastAsia="Times New Roman" w:cs="Calibri"/>
                <w:lang w:val="fr-FR" w:eastAsia="en-GB"/>
              </w:rPr>
              <w:t>;</w:t>
            </w:r>
          </w:p>
        </w:tc>
      </w:tr>
      <w:tr w:rsidRPr="007668A4" w:rsidR="00E41AE2" w:rsidTr="03F4C613" w14:paraId="6EA1B962" w14:textId="77777777">
        <w:trPr>
          <w:trHeight w:val="172"/>
        </w:trPr>
        <w:tc>
          <w:tcPr>
            <w:tcW w:w="6663" w:type="dxa"/>
            <w:gridSpan w:val="2"/>
            <w:tcMar/>
          </w:tcPr>
          <w:p w:rsidRPr="00372590" w:rsidR="00061C4F" w:rsidP="00372590" w:rsidRDefault="00707CA3" w14:paraId="07B44DB2" w14:textId="60176A0D">
            <w:pPr>
              <w:spacing w:after="60"/>
              <w:ind w:left="357" w:right="136"/>
              <w:contextualSpacing/>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d)</w:t>
            </w:r>
            <w:r w:rsidR="00061C4F">
              <w:rPr>
                <w:rFonts w:ascii="Calibri" w:hAnsi="Calibri" w:eastAsia="Times New Roman" w:cs="Calibri"/>
                <w:color w:val="000000" w:themeColor="text1"/>
                <w:lang w:val="nl-BE" w:eastAsia="en-GB"/>
              </w:rPr>
              <w:t xml:space="preserve"> </w:t>
            </w:r>
            <w:r w:rsidR="00751526">
              <w:rPr>
                <w:rFonts w:ascii="Calibri" w:hAnsi="Calibri" w:eastAsia="Times New Roman" w:cs="Calibri"/>
                <w:color w:val="000000" w:themeColor="text1"/>
                <w:lang w:val="nl-BE" w:eastAsia="en-GB"/>
              </w:rPr>
              <w:t>E</w:t>
            </w:r>
            <w:r w:rsidRPr="00FE1868" w:rsidR="00061C4F">
              <w:rPr>
                <w:rFonts w:ascii="Calibri" w:hAnsi="Calibri" w:eastAsia="Times New Roman" w:cs="Calibri"/>
                <w:color w:val="000000" w:themeColor="text1"/>
                <w:lang w:val="nl-BE" w:eastAsia="en-GB"/>
              </w:rPr>
              <w:t xml:space="preserve">en klinisch psycholoog met ervaring met patiënten met hoofd- en </w:t>
            </w:r>
            <w:proofErr w:type="spellStart"/>
            <w:r w:rsidRPr="00FE1868" w:rsidR="00061C4F">
              <w:rPr>
                <w:rFonts w:ascii="Calibri" w:hAnsi="Calibri" w:eastAsia="Times New Roman" w:cs="Calibri"/>
                <w:color w:val="000000" w:themeColor="text1"/>
                <w:lang w:val="nl-BE" w:eastAsia="en-GB"/>
              </w:rPr>
              <w:t>halstumoren</w:t>
            </w:r>
            <w:proofErr w:type="spellEnd"/>
            <w:r w:rsidRPr="00FE1868" w:rsidR="00061C4F">
              <w:rPr>
                <w:rFonts w:ascii="Calibri" w:hAnsi="Calibri" w:eastAsia="Times New Roman" w:cs="Calibri"/>
                <w:color w:val="000000" w:themeColor="text1"/>
                <w:lang w:val="nl-BE" w:eastAsia="en-GB"/>
              </w:rPr>
              <w:t>;</w:t>
            </w:r>
          </w:p>
        </w:tc>
        <w:tc>
          <w:tcPr>
            <w:tcW w:w="6434" w:type="dxa"/>
            <w:tcMar/>
          </w:tcPr>
          <w:p w:rsidRPr="00061C4F" w:rsidR="00061C4F" w:rsidP="00EF1D98" w:rsidRDefault="00781D04" w14:paraId="2B1563C8" w14:textId="32DE6EB1">
            <w:pPr>
              <w:spacing w:after="60"/>
              <w:ind w:left="357" w:right="136"/>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d) </w:t>
            </w:r>
            <w:r w:rsidR="00751526">
              <w:rPr>
                <w:rFonts w:ascii="Calibri" w:hAnsi="Calibri" w:eastAsia="Times New Roman" w:cs="Calibri"/>
                <w:lang w:val="fr-FR" w:eastAsia="en-GB"/>
              </w:rPr>
              <w:t>U</w:t>
            </w:r>
            <w:r w:rsidRPr="00FE1868" w:rsidR="00061C4F">
              <w:rPr>
                <w:rFonts w:ascii="Calibri" w:hAnsi="Calibri" w:eastAsia="Times New Roman" w:cs="Calibri"/>
                <w:lang w:val="fr-FR" w:eastAsia="en-GB"/>
              </w:rPr>
              <w:t>n psychologue clinicien avec de l'expérience avec les patients atteints de tumeurs de la tête et du cou</w:t>
            </w:r>
            <w:r w:rsidR="00DB2AA5">
              <w:rPr>
                <w:rFonts w:ascii="Calibri" w:hAnsi="Calibri" w:eastAsia="Times New Roman" w:cs="Calibri"/>
                <w:lang w:val="fr-FR" w:eastAsia="en-GB"/>
              </w:rPr>
              <w:t xml:space="preserve"> </w:t>
            </w:r>
            <w:r w:rsidRPr="00FE1868" w:rsidR="00061C4F">
              <w:rPr>
                <w:rFonts w:ascii="Calibri" w:hAnsi="Calibri" w:eastAsia="Times New Roman" w:cs="Calibri"/>
                <w:lang w:val="fr-FR" w:eastAsia="en-GB"/>
              </w:rPr>
              <w:t>;</w:t>
            </w:r>
          </w:p>
        </w:tc>
      </w:tr>
      <w:tr w:rsidRPr="007668A4" w:rsidR="00E41AE2" w:rsidTr="03F4C613" w14:paraId="1FDBB25C" w14:textId="77777777">
        <w:trPr>
          <w:trHeight w:val="172"/>
        </w:trPr>
        <w:tc>
          <w:tcPr>
            <w:tcW w:w="6663" w:type="dxa"/>
            <w:gridSpan w:val="2"/>
            <w:tcMar/>
          </w:tcPr>
          <w:p w:rsidRPr="00372590" w:rsidR="00061C4F" w:rsidP="00372590" w:rsidRDefault="00707CA3" w14:paraId="2AF9FEDE" w14:textId="6EB296CB">
            <w:pPr>
              <w:spacing w:after="60"/>
              <w:ind w:left="357" w:right="136"/>
              <w:contextualSpacing/>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e)</w:t>
            </w:r>
            <w:r w:rsidR="00061C4F">
              <w:rPr>
                <w:rFonts w:ascii="Calibri" w:hAnsi="Calibri" w:eastAsia="Times New Roman" w:cs="Calibri"/>
                <w:color w:val="000000" w:themeColor="text1"/>
                <w:lang w:val="nl-BE" w:eastAsia="en-GB"/>
              </w:rPr>
              <w:t xml:space="preserve"> </w:t>
            </w:r>
            <w:r w:rsidR="00751526">
              <w:rPr>
                <w:rFonts w:ascii="Calibri" w:hAnsi="Calibri" w:eastAsia="Times New Roman" w:cs="Calibri"/>
                <w:color w:val="000000" w:themeColor="text1"/>
                <w:lang w:val="nl-BE" w:eastAsia="en-GB"/>
              </w:rPr>
              <w:t>E</w:t>
            </w:r>
            <w:r w:rsidRPr="00FE1868" w:rsidR="00061C4F">
              <w:rPr>
                <w:rFonts w:ascii="Calibri" w:hAnsi="Calibri" w:eastAsia="Times New Roman" w:cs="Calibri"/>
                <w:color w:val="000000" w:themeColor="text1"/>
                <w:lang w:val="nl-BE" w:eastAsia="en-GB"/>
              </w:rPr>
              <w:t>en sociaal werker met ervaring met oncologische patiënten;</w:t>
            </w:r>
          </w:p>
        </w:tc>
        <w:tc>
          <w:tcPr>
            <w:tcW w:w="6434" w:type="dxa"/>
            <w:tcMar/>
          </w:tcPr>
          <w:p w:rsidRPr="00061C4F" w:rsidR="00061C4F" w:rsidP="00EF1D98" w:rsidRDefault="00EF1D98" w14:paraId="53B347F0" w14:textId="313B996A">
            <w:pPr>
              <w:spacing w:after="60"/>
              <w:ind w:left="357" w:right="136"/>
              <w:jc w:val="both"/>
              <w:rPr>
                <w:rFonts w:ascii="Calibri" w:hAnsi="Calibri" w:eastAsia="Times New Roman" w:cs="Calibri"/>
                <w:shd w:val="clear" w:color="auto" w:fill="FFFFFF" w:themeFill="background1"/>
                <w:lang w:val="fr-BE" w:eastAsia="en-GB"/>
              </w:rPr>
            </w:pPr>
            <w:r w:rsidRPr="00EF1D98">
              <w:rPr>
                <w:rFonts w:ascii="Calibri" w:hAnsi="Calibri" w:eastAsia="Times New Roman" w:cs="Calibri"/>
                <w:lang w:val="fr-BE" w:eastAsia="en-GB"/>
              </w:rPr>
              <w:t>e)</w:t>
            </w:r>
            <w:r w:rsidR="00061C4F">
              <w:rPr>
                <w:rFonts w:ascii="Calibri" w:hAnsi="Calibri" w:eastAsia="Times New Roman" w:cs="Calibri"/>
                <w:lang w:val="fr-FR" w:eastAsia="en-GB"/>
              </w:rPr>
              <w:t xml:space="preserve"> </w:t>
            </w:r>
            <w:r w:rsidR="00751526">
              <w:rPr>
                <w:rFonts w:ascii="Calibri" w:hAnsi="Calibri" w:eastAsia="Times New Roman" w:cs="Calibri"/>
                <w:lang w:val="fr-FR" w:eastAsia="en-GB"/>
              </w:rPr>
              <w:t>U</w:t>
            </w:r>
            <w:r w:rsidRPr="00FE1868" w:rsidR="00061C4F">
              <w:rPr>
                <w:rFonts w:ascii="Calibri" w:hAnsi="Calibri" w:eastAsia="Times New Roman" w:cs="Calibri"/>
                <w:lang w:val="fr-FR" w:eastAsia="en-GB"/>
              </w:rPr>
              <w:t>n travailleur social ayant de l’expérience avec des patients oncologiques</w:t>
            </w:r>
            <w:r w:rsidR="00DB2AA5">
              <w:rPr>
                <w:rFonts w:ascii="Calibri" w:hAnsi="Calibri" w:eastAsia="Times New Roman" w:cs="Calibri"/>
                <w:lang w:val="fr-FR" w:eastAsia="en-GB"/>
              </w:rPr>
              <w:t xml:space="preserve"> </w:t>
            </w:r>
            <w:r w:rsidRPr="00FE1868" w:rsidR="00061C4F">
              <w:rPr>
                <w:rFonts w:ascii="Calibri" w:hAnsi="Calibri" w:eastAsia="Times New Roman" w:cs="Calibri"/>
                <w:lang w:val="fr-FR" w:eastAsia="en-GB"/>
              </w:rPr>
              <w:t>;</w:t>
            </w:r>
          </w:p>
        </w:tc>
      </w:tr>
      <w:tr w:rsidRPr="007668A4" w:rsidR="00E41AE2" w:rsidTr="03F4C613" w14:paraId="402B951B" w14:textId="77777777">
        <w:trPr>
          <w:trHeight w:val="172"/>
        </w:trPr>
        <w:tc>
          <w:tcPr>
            <w:tcW w:w="6663" w:type="dxa"/>
            <w:gridSpan w:val="2"/>
            <w:tcMar/>
          </w:tcPr>
          <w:p w:rsidRPr="00D8413D" w:rsidR="00061C4F" w:rsidP="00372590" w:rsidRDefault="00707CA3" w14:paraId="6D9B3BFE" w14:textId="2C0C19A1">
            <w:pPr>
              <w:spacing w:after="60"/>
              <w:ind w:left="357" w:right="136"/>
              <w:contextualSpacing/>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f)</w:t>
            </w:r>
            <w:r w:rsidR="00061C4F">
              <w:rPr>
                <w:rFonts w:ascii="Calibri" w:hAnsi="Calibri" w:eastAsia="Times New Roman" w:cs="Calibri"/>
                <w:color w:val="000000" w:themeColor="text1"/>
                <w:lang w:val="nl-BE" w:eastAsia="en-GB"/>
              </w:rPr>
              <w:t xml:space="preserve"> </w:t>
            </w:r>
            <w:r w:rsidR="00751526">
              <w:rPr>
                <w:rFonts w:ascii="Calibri" w:hAnsi="Calibri" w:eastAsia="Times New Roman" w:cs="Calibri"/>
                <w:color w:val="000000" w:themeColor="text1"/>
                <w:lang w:val="nl-BE" w:eastAsia="en-GB"/>
              </w:rPr>
              <w:t>E</w:t>
            </w:r>
            <w:r w:rsidRPr="00FE1868" w:rsidR="00061C4F">
              <w:rPr>
                <w:rFonts w:ascii="Calibri" w:hAnsi="Calibri" w:eastAsia="Times New Roman" w:cs="Calibri"/>
                <w:color w:val="000000" w:themeColor="text1"/>
                <w:lang w:val="nl-BE" w:eastAsia="en-GB"/>
              </w:rPr>
              <w:t>en verpleegkundig trajectbegeleider - coördinator met ervaring</w:t>
            </w:r>
            <w:r w:rsidR="00FF15A0">
              <w:rPr>
                <w:rFonts w:ascii="Calibri" w:hAnsi="Calibri" w:eastAsia="Times New Roman" w:cs="Calibri"/>
                <w:color w:val="000000" w:themeColor="text1"/>
                <w:lang w:val="nl-BE" w:eastAsia="en-GB"/>
              </w:rPr>
              <w:t xml:space="preserve"> in de opvolging van de individuele trajecten van</w:t>
            </w:r>
            <w:r w:rsidRPr="00FE1868" w:rsidR="00061C4F">
              <w:rPr>
                <w:rFonts w:ascii="Calibri" w:hAnsi="Calibri" w:eastAsia="Times New Roman" w:cs="Calibri"/>
                <w:color w:val="000000" w:themeColor="text1"/>
                <w:lang w:val="nl-BE" w:eastAsia="en-GB"/>
              </w:rPr>
              <w:t xml:space="preserve"> patiënten met hoofd- en </w:t>
            </w:r>
            <w:proofErr w:type="spellStart"/>
            <w:r w:rsidRPr="00FE1868" w:rsidR="00061C4F">
              <w:rPr>
                <w:rFonts w:ascii="Calibri" w:hAnsi="Calibri" w:eastAsia="Times New Roman" w:cs="Calibri"/>
                <w:color w:val="000000" w:themeColor="text1"/>
                <w:lang w:val="nl-BE" w:eastAsia="en-GB"/>
              </w:rPr>
              <w:t>halstumoren</w:t>
            </w:r>
            <w:proofErr w:type="spellEnd"/>
            <w:r w:rsidRPr="00FE1868" w:rsidR="00061C4F">
              <w:rPr>
                <w:rFonts w:ascii="Calibri" w:hAnsi="Calibri" w:eastAsia="Times New Roman" w:cs="Calibri"/>
                <w:color w:val="000000" w:themeColor="text1"/>
                <w:lang w:val="nl-BE" w:eastAsia="en-GB"/>
              </w:rPr>
              <w:t xml:space="preserve">; </w:t>
            </w:r>
          </w:p>
        </w:tc>
        <w:tc>
          <w:tcPr>
            <w:tcW w:w="6434" w:type="dxa"/>
            <w:tcMar/>
          </w:tcPr>
          <w:p w:rsidRPr="00061C4F" w:rsidR="00061C4F" w:rsidP="00EF1D98" w:rsidRDefault="00EF1D98" w14:paraId="7759840B" w14:textId="357A3D17">
            <w:pPr>
              <w:spacing w:after="60"/>
              <w:ind w:left="357" w:right="136"/>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f) </w:t>
            </w:r>
            <w:r w:rsidRPr="009D7040" w:rsidR="00751526">
              <w:rPr>
                <w:rFonts w:ascii="Calibri" w:hAnsi="Calibri" w:eastAsia="Times New Roman" w:cs="Calibri"/>
                <w:lang w:val="fr-FR" w:eastAsia="en-GB"/>
              </w:rPr>
              <w:t>U</w:t>
            </w:r>
            <w:r w:rsidRPr="009D7040" w:rsidR="00061C4F">
              <w:rPr>
                <w:rFonts w:ascii="Calibri" w:hAnsi="Calibri" w:eastAsia="Times New Roman" w:cs="Calibri"/>
                <w:lang w:val="fr-FR" w:eastAsia="en-GB"/>
              </w:rPr>
              <w:t>n infirmi</w:t>
            </w:r>
            <w:r w:rsidRPr="009D7040" w:rsidR="00751526">
              <w:rPr>
                <w:rFonts w:ascii="Calibri" w:hAnsi="Calibri" w:eastAsia="Times New Roman" w:cs="Calibri"/>
                <w:lang w:val="fr-FR" w:eastAsia="en-GB"/>
              </w:rPr>
              <w:t>er</w:t>
            </w:r>
            <w:r w:rsidRPr="009D7040" w:rsidR="00061C4F">
              <w:rPr>
                <w:rFonts w:ascii="Calibri" w:hAnsi="Calibri" w:eastAsia="Times New Roman" w:cs="Calibri"/>
                <w:lang w:val="fr-FR" w:eastAsia="en-GB"/>
              </w:rPr>
              <w:t xml:space="preserve"> coordinateur de trajet de soins ayant de l'expérience </w:t>
            </w:r>
            <w:r w:rsidRPr="009D7040" w:rsidR="009D7040">
              <w:rPr>
                <w:rFonts w:ascii="Calibri" w:hAnsi="Calibri" w:eastAsia="Times New Roman" w:cs="Calibri"/>
                <w:lang w:val="fr-FR" w:eastAsia="en-GB"/>
              </w:rPr>
              <w:t xml:space="preserve">dans </w:t>
            </w:r>
            <w:proofErr w:type="gramStart"/>
            <w:r w:rsidRPr="009D7040" w:rsidR="009D7040">
              <w:rPr>
                <w:rFonts w:ascii="Calibri" w:hAnsi="Calibri" w:eastAsia="Times New Roman" w:cs="Calibri"/>
                <w:lang w:val="fr-FR" w:eastAsia="en-GB"/>
              </w:rPr>
              <w:t>la suivi</w:t>
            </w:r>
            <w:proofErr w:type="gramEnd"/>
            <w:r w:rsidRPr="009D7040" w:rsidR="009D7040">
              <w:rPr>
                <w:rFonts w:ascii="Calibri" w:hAnsi="Calibri" w:eastAsia="Times New Roman" w:cs="Calibri"/>
                <w:lang w:val="fr-FR" w:eastAsia="en-GB"/>
              </w:rPr>
              <w:t xml:space="preserve"> d</w:t>
            </w:r>
            <w:r w:rsidRPr="009D7040" w:rsidR="00061C4F">
              <w:rPr>
                <w:rFonts w:ascii="Calibri" w:hAnsi="Calibri" w:eastAsia="Times New Roman" w:cs="Calibri"/>
                <w:lang w:val="fr-FR" w:eastAsia="en-GB"/>
              </w:rPr>
              <w:t>es parcours individuels des patients</w:t>
            </w:r>
            <w:r w:rsidRPr="009D7040" w:rsidR="009D7040">
              <w:rPr>
                <w:rFonts w:ascii="Calibri" w:hAnsi="Calibri" w:eastAsia="Times New Roman" w:cs="Calibri"/>
                <w:lang w:val="fr-FR" w:eastAsia="en-GB"/>
              </w:rPr>
              <w:t xml:space="preserve"> atteints de tumeurs de la tête et du cou</w:t>
            </w:r>
            <w:r w:rsidR="00DB2AA5">
              <w:rPr>
                <w:rFonts w:ascii="Calibri" w:hAnsi="Calibri" w:eastAsia="Times New Roman" w:cs="Calibri"/>
                <w:lang w:val="fr-FR" w:eastAsia="en-GB"/>
              </w:rPr>
              <w:t xml:space="preserve"> </w:t>
            </w:r>
            <w:r w:rsidRPr="009D7040" w:rsidR="00061C4F">
              <w:rPr>
                <w:rFonts w:ascii="Calibri" w:hAnsi="Calibri" w:eastAsia="Times New Roman" w:cs="Calibri"/>
                <w:lang w:val="fr-FR" w:eastAsia="en-GB"/>
              </w:rPr>
              <w:t>;</w:t>
            </w:r>
          </w:p>
        </w:tc>
      </w:tr>
      <w:tr w:rsidRPr="007668A4" w:rsidR="00427187" w:rsidTr="03F4C613" w14:paraId="28925033" w14:textId="77777777">
        <w:trPr>
          <w:trHeight w:val="172"/>
        </w:trPr>
        <w:tc>
          <w:tcPr>
            <w:tcW w:w="6663" w:type="dxa"/>
            <w:gridSpan w:val="2"/>
            <w:tcMar/>
          </w:tcPr>
          <w:p w:rsidR="001574E2" w:rsidP="00D8413D" w:rsidRDefault="003205EA" w14:paraId="1D058DA7" w14:textId="574A5223">
            <w:pPr>
              <w:spacing w:after="60"/>
              <w:ind w:right="135"/>
              <w:jc w:val="both"/>
              <w:rPr>
                <w:rFonts w:ascii="Calibri" w:hAnsi="Calibri" w:eastAsia="Times New Roman" w:cs="Calibri"/>
                <w:color w:val="000000" w:themeColor="text1"/>
                <w:lang w:val="nl-BE" w:eastAsia="en-GB"/>
              </w:rPr>
            </w:pPr>
            <w:r>
              <w:rPr>
                <w:rFonts w:ascii="Calibri" w:hAnsi="Calibri" w:eastAsia="Times New Roman" w:cs="Calibri"/>
                <w:lang w:val="nl-BE" w:eastAsia="en-GB"/>
              </w:rPr>
              <w:t xml:space="preserve">2° </w:t>
            </w:r>
            <w:r w:rsidRPr="000A40D0" w:rsidR="00D8413D">
              <w:rPr>
                <w:rFonts w:ascii="Calibri" w:hAnsi="Calibri" w:eastAsia="Times New Roman" w:cs="Calibri"/>
                <w:lang w:val="nl-BE" w:eastAsia="en-GB"/>
              </w:rPr>
              <w:t>E</w:t>
            </w:r>
            <w:r w:rsidRPr="000A40D0">
              <w:rPr>
                <w:rFonts w:ascii="Calibri" w:hAnsi="Calibri" w:eastAsia="Times New Roman" w:cs="Calibri"/>
                <w:lang w:val="nl-BE" w:eastAsia="en-GB"/>
              </w:rPr>
              <w:t xml:space="preserve">en aantoonbare continue beschikbaarheid </w:t>
            </w:r>
            <w:r w:rsidRPr="000A40D0">
              <w:rPr>
                <w:rFonts w:ascii="Calibri" w:hAnsi="Calibri" w:eastAsia="Times New Roman" w:cs="Calibri"/>
                <w:color w:val="000000"/>
                <w:lang w:val="nl-BE" w:eastAsia="en-GB"/>
              </w:rPr>
              <w:t>van onderstaande zorgverleners</w:t>
            </w:r>
            <w:r w:rsidRPr="000A40D0">
              <w:rPr>
                <w:rFonts w:ascii="Calibri" w:hAnsi="Calibri" w:eastAsia="Times New Roman" w:cs="Calibri"/>
                <w:color w:val="000000" w:themeColor="text1"/>
                <w:lang w:val="nl-BE" w:eastAsia="en-GB"/>
              </w:rPr>
              <w:t>:</w:t>
            </w:r>
          </w:p>
        </w:tc>
        <w:tc>
          <w:tcPr>
            <w:tcW w:w="6434" w:type="dxa"/>
            <w:tcMar/>
          </w:tcPr>
          <w:p w:rsidRPr="00650F90" w:rsidR="001574E2" w:rsidP="002B334C" w:rsidRDefault="00D8413D" w14:paraId="7917FEAE" w14:textId="05C645EE">
            <w:pPr>
              <w:spacing w:after="60"/>
              <w:ind w:right="135"/>
              <w:jc w:val="both"/>
              <w:rPr>
                <w:rFonts w:ascii="Calibri" w:hAnsi="Calibri" w:eastAsia="Times New Roman" w:cs="Calibri"/>
                <w:lang w:val="fr-BE" w:eastAsia="en-GB"/>
              </w:rPr>
            </w:pPr>
            <w:r w:rsidRPr="00D8413D">
              <w:rPr>
                <w:rFonts w:ascii="Calibri" w:hAnsi="Calibri" w:eastAsia="Times New Roman" w:cs="Calibri"/>
                <w:lang w:val="fr-BE" w:eastAsia="en-GB"/>
              </w:rPr>
              <w:t>2</w:t>
            </w:r>
            <w:r w:rsidRPr="000A40D0">
              <w:rPr>
                <w:rFonts w:ascii="Calibri" w:hAnsi="Calibri" w:eastAsia="Times New Roman" w:cs="Calibri"/>
                <w:lang w:val="fr-BE" w:eastAsia="en-GB"/>
              </w:rPr>
              <w:t xml:space="preserve">° </w:t>
            </w:r>
            <w:r w:rsidRPr="000A40D0">
              <w:rPr>
                <w:rFonts w:ascii="Calibri" w:hAnsi="Calibri" w:eastAsia="Times New Roman" w:cs="Calibri"/>
                <w:lang w:val="fr-FR" w:eastAsia="en-GB"/>
              </w:rPr>
              <w:t xml:space="preserve">Une disponibilité </w:t>
            </w:r>
            <w:r w:rsidRPr="000A40D0" w:rsidR="00123DD4">
              <w:rPr>
                <w:rFonts w:ascii="Calibri" w:hAnsi="Calibri" w:eastAsia="Times New Roman" w:cs="Calibri"/>
                <w:lang w:val="fr-FR" w:eastAsia="en-GB"/>
              </w:rPr>
              <w:t>co</w:t>
            </w:r>
            <w:r w:rsidRPr="000A40D0" w:rsidR="00781D04">
              <w:rPr>
                <w:rFonts w:ascii="Calibri" w:hAnsi="Calibri" w:eastAsia="Times New Roman" w:cs="Calibri"/>
                <w:lang w:val="fr-FR" w:eastAsia="en-GB"/>
              </w:rPr>
              <w:t xml:space="preserve">ntinue </w:t>
            </w:r>
            <w:r w:rsidRPr="000A40D0">
              <w:rPr>
                <w:rFonts w:ascii="Calibri" w:hAnsi="Calibri" w:eastAsia="Times New Roman" w:cs="Calibri"/>
                <w:lang w:val="fr-FR" w:eastAsia="en-GB"/>
              </w:rPr>
              <w:t>démontrable des prestataires de soins suivants</w:t>
            </w:r>
            <w:r w:rsidRPr="000A40D0" w:rsidR="00781D04">
              <w:rPr>
                <w:rFonts w:ascii="Calibri" w:hAnsi="Calibri" w:eastAsia="Times New Roman" w:cs="Calibri"/>
                <w:lang w:val="fr-FR" w:eastAsia="en-GB"/>
              </w:rPr>
              <w:t> :</w:t>
            </w:r>
          </w:p>
        </w:tc>
      </w:tr>
      <w:tr w:rsidRPr="007668A4" w:rsidR="00427187" w:rsidTr="03F4C613" w14:paraId="7E9D12AF" w14:textId="77777777">
        <w:trPr>
          <w:trHeight w:val="172"/>
        </w:trPr>
        <w:tc>
          <w:tcPr>
            <w:tcW w:w="6663" w:type="dxa"/>
            <w:gridSpan w:val="2"/>
            <w:tcMar/>
          </w:tcPr>
          <w:p w:rsidRPr="00650F90" w:rsidR="00061C4F" w:rsidP="00650F90" w:rsidRDefault="003205EA" w14:paraId="7151BCB5" w14:textId="4ED423CC">
            <w:pPr>
              <w:spacing w:after="60"/>
              <w:ind w:left="357" w:right="136"/>
              <w:contextualSpacing/>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a)</w:t>
            </w:r>
            <w:r w:rsidR="00061C4F">
              <w:rPr>
                <w:rFonts w:ascii="Calibri" w:hAnsi="Calibri" w:eastAsia="Times New Roman" w:cs="Calibri"/>
                <w:color w:val="000000" w:themeColor="text1"/>
                <w:lang w:val="nl-BE" w:eastAsia="en-GB"/>
              </w:rPr>
              <w:t xml:space="preserve"> </w:t>
            </w:r>
            <w:r w:rsidRPr="000A40D0" w:rsidR="009D7040">
              <w:rPr>
                <w:rFonts w:ascii="Calibri" w:hAnsi="Calibri" w:eastAsia="Times New Roman" w:cs="Calibri"/>
                <w:color w:val="000000" w:themeColor="text1"/>
                <w:lang w:val="nl-BE" w:eastAsia="en-GB"/>
              </w:rPr>
              <w:t>Een vast verpleegkundig team</w:t>
            </w:r>
            <w:r w:rsidR="009D7040">
              <w:rPr>
                <w:rFonts w:ascii="Calibri" w:hAnsi="Calibri" w:eastAsia="Times New Roman" w:cs="Calibri"/>
                <w:color w:val="000000" w:themeColor="text1"/>
                <w:lang w:val="nl-BE" w:eastAsia="en-GB"/>
              </w:rPr>
              <w:t xml:space="preserve"> </w:t>
            </w:r>
            <w:r w:rsidRPr="00FE1868" w:rsidR="00061C4F">
              <w:rPr>
                <w:rFonts w:ascii="Calibri" w:hAnsi="Calibri" w:eastAsia="Times New Roman" w:cs="Calibri"/>
                <w:color w:val="000000" w:themeColor="text1"/>
                <w:lang w:val="nl-BE" w:eastAsia="en-GB"/>
              </w:rPr>
              <w:t xml:space="preserve">met ervaring in de behandeling van patiënten met hoofd- en </w:t>
            </w:r>
            <w:proofErr w:type="spellStart"/>
            <w:r w:rsidRPr="00FE1868" w:rsidR="00061C4F">
              <w:rPr>
                <w:rFonts w:ascii="Calibri" w:hAnsi="Calibri" w:eastAsia="Times New Roman" w:cs="Calibri"/>
                <w:color w:val="000000" w:themeColor="text1"/>
                <w:lang w:val="nl-BE" w:eastAsia="en-GB"/>
              </w:rPr>
              <w:t>halstumoren</w:t>
            </w:r>
            <w:proofErr w:type="spellEnd"/>
            <w:r w:rsidRPr="00FE1868" w:rsidR="00061C4F">
              <w:rPr>
                <w:rFonts w:ascii="Calibri" w:hAnsi="Calibri" w:eastAsia="Times New Roman" w:cs="Calibri"/>
                <w:color w:val="000000" w:themeColor="text1"/>
                <w:lang w:val="nl-BE" w:eastAsia="en-GB"/>
              </w:rPr>
              <w:t xml:space="preserve"> (postoperatieve opvolging/zorgen, omgaan met complicaties, opvolging tijdens radiotherapie, </w:t>
            </w:r>
            <w:r w:rsidR="00340450">
              <w:rPr>
                <w:rFonts w:ascii="Calibri" w:hAnsi="Calibri" w:eastAsia="Times New Roman" w:cs="Calibri"/>
                <w:color w:val="000000" w:themeColor="text1"/>
                <w:lang w:val="nl-BE" w:eastAsia="en-GB"/>
              </w:rPr>
              <w:t>etc.</w:t>
            </w:r>
            <w:r w:rsidRPr="00FE1868" w:rsidR="00061C4F">
              <w:rPr>
                <w:rFonts w:ascii="Calibri" w:hAnsi="Calibri" w:eastAsia="Times New Roman" w:cs="Calibri"/>
                <w:color w:val="000000" w:themeColor="text1"/>
                <w:lang w:val="nl-BE" w:eastAsia="en-GB"/>
              </w:rPr>
              <w:t>)</w:t>
            </w:r>
            <w:r w:rsidR="00511E11">
              <w:rPr>
                <w:rFonts w:ascii="Calibri" w:hAnsi="Calibri" w:eastAsia="Times New Roman" w:cs="Calibri"/>
                <w:color w:val="000000" w:themeColor="text1"/>
                <w:lang w:val="nl-BE" w:eastAsia="en-GB"/>
              </w:rPr>
              <w:t>.</w:t>
            </w:r>
          </w:p>
        </w:tc>
        <w:tc>
          <w:tcPr>
            <w:tcW w:w="6434" w:type="dxa"/>
            <w:tcMar/>
          </w:tcPr>
          <w:p w:rsidRPr="00C74BE8" w:rsidR="00061C4F" w:rsidP="00C74BE8" w:rsidRDefault="00C74BE8" w14:paraId="67C15314" w14:textId="7BEFF95F">
            <w:pPr>
              <w:spacing w:after="60"/>
              <w:ind w:left="360" w:right="135"/>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a</w:t>
            </w:r>
            <w:r w:rsidRPr="000A40D0">
              <w:rPr>
                <w:rFonts w:ascii="Calibri" w:hAnsi="Calibri" w:eastAsia="Times New Roman" w:cs="Calibri"/>
                <w:lang w:val="fr-FR" w:eastAsia="en-GB"/>
              </w:rPr>
              <w:t>)</w:t>
            </w:r>
            <w:r w:rsidRPr="000A40D0" w:rsidR="00061C4F">
              <w:rPr>
                <w:rFonts w:ascii="Calibri" w:hAnsi="Calibri" w:eastAsia="Times New Roman" w:cs="Calibri"/>
                <w:lang w:val="fr-FR" w:eastAsia="en-GB"/>
              </w:rPr>
              <w:t xml:space="preserve"> </w:t>
            </w:r>
            <w:r w:rsidRPr="000A40D0" w:rsidR="00DD03AD">
              <w:rPr>
                <w:rFonts w:ascii="Calibri" w:hAnsi="Calibri" w:eastAsia="Times New Roman" w:cs="Calibri"/>
                <w:lang w:val="fr-FR" w:eastAsia="en-GB"/>
              </w:rPr>
              <w:t>Une équipe infirmière permanente</w:t>
            </w:r>
            <w:r w:rsidRPr="000A40D0" w:rsidR="00061C4F">
              <w:rPr>
                <w:rFonts w:ascii="Calibri" w:hAnsi="Calibri" w:eastAsia="Times New Roman" w:cs="Calibri"/>
                <w:lang w:val="fr-FR" w:eastAsia="en-GB"/>
              </w:rPr>
              <w:t xml:space="preserve"> ayant</w:t>
            </w:r>
            <w:r w:rsidRPr="00C74BE8" w:rsidR="00061C4F">
              <w:rPr>
                <w:rFonts w:ascii="Calibri" w:hAnsi="Calibri" w:eastAsia="Times New Roman" w:cs="Calibri"/>
                <w:lang w:val="fr-FR" w:eastAsia="en-GB"/>
              </w:rPr>
              <w:t xml:space="preserve"> de l’expérience dans le traitement des patients atteints de tumeurs de la tête et du cou (suivi/soins postopératoires, traitement des complications, suivi pendant la radiothérapie, etc.).</w:t>
            </w:r>
          </w:p>
        </w:tc>
      </w:tr>
      <w:tr w:rsidRPr="007668A4" w:rsidR="00427187" w:rsidTr="03F4C613" w14:paraId="68598D8B" w14:textId="77777777">
        <w:trPr>
          <w:trHeight w:val="172"/>
        </w:trPr>
        <w:tc>
          <w:tcPr>
            <w:tcW w:w="6663" w:type="dxa"/>
            <w:gridSpan w:val="2"/>
            <w:tcMar/>
          </w:tcPr>
          <w:p w:rsidR="00061C4F" w:rsidP="002B334C" w:rsidRDefault="00061C4F" w14:paraId="241E1C31" w14:textId="63F7B574">
            <w:pPr>
              <w:spacing w:after="60"/>
              <w:ind w:right="135"/>
              <w:jc w:val="both"/>
              <w:rPr>
                <w:rFonts w:ascii="Calibri" w:hAnsi="Calibri" w:eastAsia="Times New Roman" w:cs="Calibri"/>
                <w:shd w:val="clear" w:color="auto" w:fill="FFFFFF" w:themeFill="background1"/>
                <w:lang w:val="nl-BE" w:eastAsia="en-GB"/>
              </w:rPr>
            </w:pPr>
            <w:r w:rsidRPr="005646AF">
              <w:rPr>
                <w:rFonts w:ascii="Calibri" w:hAnsi="Calibri" w:eastAsia="Times New Roman" w:cs="Calibri"/>
                <w:color w:val="000000" w:themeColor="text1"/>
                <w:lang w:val="nl-BE" w:eastAsia="en-GB"/>
              </w:rPr>
              <w:t>§</w:t>
            </w:r>
            <w:r w:rsidR="00F56352">
              <w:rPr>
                <w:rFonts w:ascii="Calibri" w:hAnsi="Calibri" w:eastAsia="Times New Roman" w:cs="Calibri"/>
                <w:color w:val="000000" w:themeColor="text1"/>
                <w:lang w:val="nl-BE" w:eastAsia="en-GB"/>
              </w:rPr>
              <w:t xml:space="preserve"> </w:t>
            </w:r>
            <w:r w:rsidR="006E3412">
              <w:rPr>
                <w:rFonts w:ascii="Calibri" w:hAnsi="Calibri" w:eastAsia="Times New Roman" w:cs="Calibri"/>
                <w:color w:val="000000" w:themeColor="text1"/>
                <w:lang w:val="nl-BE" w:eastAsia="en-GB"/>
              </w:rPr>
              <w:t>9</w:t>
            </w:r>
            <w:r w:rsidRPr="005646AF">
              <w:rPr>
                <w:rFonts w:ascii="Calibri" w:hAnsi="Calibri" w:eastAsia="Times New Roman" w:cs="Calibri"/>
                <w:color w:val="000000" w:themeColor="text1"/>
                <w:lang w:val="nl-BE" w:eastAsia="en-GB"/>
              </w:rPr>
              <w:t>. Faciliteiten en apparatuur in het referentiecentrum:</w:t>
            </w:r>
          </w:p>
        </w:tc>
        <w:tc>
          <w:tcPr>
            <w:tcW w:w="6434" w:type="dxa"/>
            <w:tcMar/>
          </w:tcPr>
          <w:p w:rsidRPr="00061C4F" w:rsidR="00061C4F" w:rsidP="002B334C" w:rsidRDefault="00061C4F" w14:paraId="322C4B82" w14:textId="1B849F0E">
            <w:pPr>
              <w:spacing w:after="60"/>
              <w:ind w:right="135"/>
              <w:jc w:val="both"/>
              <w:rPr>
                <w:rFonts w:ascii="Calibri" w:hAnsi="Calibri" w:eastAsia="Times New Roman" w:cs="Calibri"/>
                <w:shd w:val="clear" w:color="auto" w:fill="FFFFFF" w:themeFill="background1"/>
                <w:lang w:val="fr-BE" w:eastAsia="en-GB"/>
              </w:rPr>
            </w:pPr>
            <w:r w:rsidRPr="005646AF">
              <w:rPr>
                <w:rFonts w:ascii="Calibri" w:hAnsi="Calibri" w:eastAsia="Times New Roman" w:cs="Calibri"/>
                <w:lang w:val="fr-FR" w:eastAsia="en-GB"/>
              </w:rPr>
              <w:t>§</w:t>
            </w:r>
            <w:r w:rsidR="00F56352">
              <w:rPr>
                <w:rFonts w:ascii="Calibri" w:hAnsi="Calibri" w:eastAsia="Times New Roman" w:cs="Calibri"/>
                <w:lang w:val="fr-FR" w:eastAsia="en-GB"/>
              </w:rPr>
              <w:t xml:space="preserve"> </w:t>
            </w:r>
            <w:r w:rsidR="006E3412">
              <w:rPr>
                <w:rFonts w:ascii="Calibri" w:hAnsi="Calibri" w:eastAsia="Times New Roman" w:cs="Calibri"/>
                <w:lang w:val="fr-FR" w:eastAsia="en-GB"/>
              </w:rPr>
              <w:t>9</w:t>
            </w:r>
            <w:r w:rsidRPr="005646AF">
              <w:rPr>
                <w:rFonts w:ascii="Calibri" w:hAnsi="Calibri" w:eastAsia="Times New Roman" w:cs="Calibri"/>
                <w:lang w:val="fr-FR" w:eastAsia="en-GB"/>
              </w:rPr>
              <w:t xml:space="preserve">. Installation et équipements dans le centre de </w:t>
            </w:r>
            <w:proofErr w:type="gramStart"/>
            <w:r w:rsidRPr="005646AF">
              <w:rPr>
                <w:rFonts w:ascii="Calibri" w:hAnsi="Calibri" w:eastAsia="Times New Roman" w:cs="Calibri"/>
                <w:lang w:val="fr-FR" w:eastAsia="en-GB"/>
              </w:rPr>
              <w:t>référence:</w:t>
            </w:r>
            <w:proofErr w:type="gramEnd"/>
          </w:p>
        </w:tc>
      </w:tr>
      <w:tr w:rsidRPr="007668A4" w:rsidR="00427187" w:rsidTr="03F4C613" w14:paraId="2ADB576A" w14:textId="77777777">
        <w:trPr>
          <w:trHeight w:val="172"/>
        </w:trPr>
        <w:tc>
          <w:tcPr>
            <w:tcW w:w="6663" w:type="dxa"/>
            <w:gridSpan w:val="2"/>
            <w:tcMar/>
          </w:tcPr>
          <w:p w:rsidR="00117C44" w:rsidP="002B334C" w:rsidRDefault="00061C4F" w14:paraId="208D4A65" w14:textId="3ED5C6B2">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BE" w:eastAsia="en-GB"/>
              </w:rPr>
              <w:t xml:space="preserve">1° </w:t>
            </w:r>
            <w:r w:rsidR="00751526">
              <w:rPr>
                <w:rFonts w:ascii="Calibri" w:hAnsi="Calibri" w:eastAsia="Times New Roman" w:cs="Calibri"/>
                <w:color w:val="000000" w:themeColor="text1"/>
                <w:lang w:val="nl-BE" w:eastAsia="en-GB"/>
              </w:rPr>
              <w:t>H</w:t>
            </w:r>
            <w:r w:rsidRPr="00FE1868">
              <w:rPr>
                <w:rFonts w:ascii="Calibri" w:hAnsi="Calibri" w:eastAsia="Times New Roman" w:cs="Calibri"/>
                <w:color w:val="000000" w:themeColor="text1"/>
                <w:lang w:val="nl-BE" w:eastAsia="en-GB"/>
              </w:rPr>
              <w:t xml:space="preserve">et referentiecentrum beschikt over </w:t>
            </w:r>
            <w:r w:rsidRPr="00E751DA">
              <w:rPr>
                <w:rFonts w:ascii="Calibri" w:hAnsi="Calibri" w:eastAsia="Times New Roman" w:cs="Calibri"/>
                <w:color w:val="000000" w:themeColor="text1"/>
                <w:lang w:val="nl-BE" w:eastAsia="en-GB"/>
              </w:rPr>
              <w:t xml:space="preserve">een </w:t>
            </w:r>
            <w:r w:rsidRPr="00E751DA" w:rsidR="00867A41">
              <w:rPr>
                <w:rFonts w:ascii="Calibri" w:hAnsi="Calibri" w:eastAsia="Times New Roman" w:cs="Calibri"/>
                <w:color w:val="000000" w:themeColor="text1"/>
                <w:lang w:val="nl-BE" w:eastAsia="en-GB"/>
              </w:rPr>
              <w:t>erkende</w:t>
            </w:r>
            <w:r w:rsidR="00867A41">
              <w:rPr>
                <w:rFonts w:ascii="Calibri" w:hAnsi="Calibri" w:eastAsia="Times New Roman" w:cs="Calibri"/>
                <w:color w:val="000000" w:themeColor="text1"/>
                <w:lang w:val="nl-BE" w:eastAsia="en-GB"/>
              </w:rPr>
              <w:t xml:space="preserve"> </w:t>
            </w:r>
            <w:r w:rsidRPr="00FE1868">
              <w:rPr>
                <w:rFonts w:ascii="Calibri" w:hAnsi="Calibri" w:eastAsia="Times New Roman" w:cs="Calibri"/>
                <w:color w:val="000000" w:themeColor="text1"/>
                <w:lang w:val="nl-BE" w:eastAsia="en-GB"/>
              </w:rPr>
              <w:t xml:space="preserve">dienst radiotherapie of heeft een geformaliseerde afspraak met een erkende dienst radiotherapie waarmee het zijn kandidatuur als referentiecentrum heeft </w:t>
            </w:r>
            <w:r w:rsidRPr="00B140BD">
              <w:rPr>
                <w:rFonts w:ascii="Calibri" w:hAnsi="Calibri" w:eastAsia="Times New Roman" w:cs="Calibri"/>
                <w:color w:val="000000" w:themeColor="text1"/>
                <w:lang w:val="nl-BE" w:eastAsia="en-GB"/>
              </w:rPr>
              <w:t>ingediend</w:t>
            </w:r>
            <w:r w:rsidRPr="00B140BD" w:rsidR="00CE0045">
              <w:rPr>
                <w:rFonts w:ascii="Calibri" w:hAnsi="Calibri" w:eastAsia="Times New Roman" w:cs="Calibri"/>
                <w:color w:val="000000" w:themeColor="text1"/>
                <w:lang w:val="nl-BE" w:eastAsia="en-GB"/>
              </w:rPr>
              <w:t xml:space="preserve">, </w:t>
            </w:r>
            <w:r w:rsidRPr="00B140BD" w:rsidR="00CE0045">
              <w:rPr>
                <w:rFonts w:ascii="Calibri" w:hAnsi="Calibri" w:eastAsia="Times New Roman" w:cs="Calibri"/>
                <w:lang w:val="nl-BE" w:eastAsia="en-GB"/>
              </w:rPr>
              <w:t>de radiotherapiebehandeling vindt plaats op</w:t>
            </w:r>
            <w:r w:rsidRPr="00B140BD" w:rsidR="00CE0045">
              <w:rPr>
                <w:rFonts w:ascii="Calibri" w:hAnsi="Calibri" w:eastAsia="Times New Roman" w:cs="Calibri"/>
                <w:color w:val="000000" w:themeColor="text1"/>
                <w:lang w:val="nl-BE" w:eastAsia="en-GB"/>
              </w:rPr>
              <w:t xml:space="preserve"> één vestigingsplaats</w:t>
            </w:r>
            <w:r w:rsidRPr="00B140BD" w:rsidR="00034C71">
              <w:rPr>
                <w:rFonts w:ascii="Calibri" w:hAnsi="Calibri" w:eastAsia="Times New Roman" w:cs="Calibri"/>
                <w:color w:val="000000" w:themeColor="text1"/>
                <w:lang w:val="nl-BE" w:eastAsia="en-GB"/>
              </w:rPr>
              <w:t>;</w:t>
            </w:r>
          </w:p>
        </w:tc>
        <w:tc>
          <w:tcPr>
            <w:tcW w:w="6434" w:type="dxa"/>
            <w:tcMar/>
          </w:tcPr>
          <w:p w:rsidRPr="00061C4F" w:rsidR="00B77584" w:rsidP="002B334C" w:rsidRDefault="00061C4F" w14:paraId="676BBA6A" w14:textId="6F64058A">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Calibri" w:cs="Calibri"/>
                <w:lang w:val="fr"/>
              </w:rPr>
              <w:t xml:space="preserve">1° </w:t>
            </w:r>
            <w:r w:rsidRPr="00E751DA" w:rsidR="00751526">
              <w:rPr>
                <w:rFonts w:ascii="Calibri" w:hAnsi="Calibri" w:eastAsia="Calibri" w:cs="Calibri"/>
                <w:lang w:val="fr"/>
              </w:rPr>
              <w:t>L</w:t>
            </w:r>
            <w:r w:rsidRPr="00E751DA" w:rsidR="0015665A">
              <w:rPr>
                <w:rFonts w:ascii="Calibri" w:hAnsi="Calibri" w:eastAsia="Calibri" w:cs="Calibri"/>
                <w:lang w:val="fr"/>
              </w:rPr>
              <w:t xml:space="preserve">e </w:t>
            </w:r>
            <w:r w:rsidRPr="00E751DA">
              <w:rPr>
                <w:rFonts w:ascii="Calibri" w:hAnsi="Calibri" w:eastAsia="Calibri" w:cs="Calibri"/>
                <w:lang w:val="fr"/>
              </w:rPr>
              <w:t>centre de référence</w:t>
            </w:r>
            <w:r w:rsidRPr="00E751DA">
              <w:rPr>
                <w:lang w:val="fr-FR"/>
              </w:rPr>
              <w:t xml:space="preserve"> </w:t>
            </w:r>
            <w:r w:rsidRPr="00E751DA">
              <w:rPr>
                <w:rFonts w:ascii="Calibri" w:hAnsi="Calibri" w:eastAsia="Times New Roman" w:cs="Calibri"/>
                <w:lang w:val="fr-FR" w:eastAsia="en-GB"/>
              </w:rPr>
              <w:t xml:space="preserve">dispose d'un service de radiothérapie </w:t>
            </w:r>
            <w:r w:rsidRPr="00E751DA" w:rsidR="00DD03AD">
              <w:rPr>
                <w:rFonts w:ascii="Calibri" w:hAnsi="Calibri" w:eastAsia="Times New Roman" w:cs="Calibri"/>
                <w:lang w:val="fr-FR" w:eastAsia="en-GB"/>
              </w:rPr>
              <w:t>reconnu</w:t>
            </w:r>
            <w:r w:rsidR="00DD03AD">
              <w:rPr>
                <w:rFonts w:ascii="Calibri" w:hAnsi="Calibri" w:eastAsia="Times New Roman" w:cs="Calibri"/>
                <w:lang w:val="fr-FR" w:eastAsia="en-GB"/>
              </w:rPr>
              <w:t xml:space="preserve"> </w:t>
            </w:r>
            <w:r w:rsidRPr="00DD03AD">
              <w:rPr>
                <w:rFonts w:ascii="Calibri" w:hAnsi="Calibri" w:eastAsia="Times New Roman" w:cs="Calibri"/>
                <w:lang w:val="fr-FR" w:eastAsia="en-GB"/>
              </w:rPr>
              <w:t xml:space="preserve">ou d'un accord formel avec un service de radiothérapie reconnu </w:t>
            </w:r>
            <w:r w:rsidRPr="00DD03AD">
              <w:rPr>
                <w:rFonts w:ascii="Calibri" w:hAnsi="Calibri" w:eastAsia="Calibri" w:cs="Calibri"/>
                <w:lang w:val="fr"/>
              </w:rPr>
              <w:t>avec lequel il a soumis sa candidature en tant que centre de référence</w:t>
            </w:r>
            <w:r w:rsidRPr="00B140BD" w:rsidR="00DD03AD">
              <w:rPr>
                <w:rFonts w:ascii="Calibri" w:hAnsi="Calibri" w:eastAsia="Calibri" w:cs="Calibri"/>
                <w:lang w:val="fr"/>
              </w:rPr>
              <w:t xml:space="preserve">, </w:t>
            </w:r>
            <w:r w:rsidRPr="00B140BD" w:rsidR="00E578D6">
              <w:rPr>
                <w:rFonts w:ascii="Calibri" w:hAnsi="Calibri" w:eastAsia="Calibri" w:cs="Calibri"/>
                <w:lang w:val="fr"/>
              </w:rPr>
              <w:t>le traitement</w:t>
            </w:r>
            <w:r w:rsidRPr="00B140BD" w:rsidR="00DD03AD">
              <w:rPr>
                <w:rFonts w:ascii="Calibri" w:hAnsi="Calibri" w:eastAsia="Calibri" w:cs="Calibri"/>
                <w:lang w:val="fr"/>
              </w:rPr>
              <w:t xml:space="preserve"> de radiothérapie a lieu à un lieu d’établissement</w:t>
            </w:r>
            <w:r w:rsidRPr="00B140BD" w:rsidR="00034C71">
              <w:rPr>
                <w:rFonts w:ascii="Calibri" w:hAnsi="Calibri" w:eastAsia="Calibri" w:cs="Calibri"/>
                <w:lang w:val="fr"/>
              </w:rPr>
              <w:t> ;</w:t>
            </w:r>
          </w:p>
        </w:tc>
      </w:tr>
      <w:tr w:rsidRPr="007668A4" w:rsidR="00427187" w:rsidTr="03F4C613" w14:paraId="0FA4589E" w14:textId="77777777">
        <w:trPr>
          <w:trHeight w:val="172"/>
        </w:trPr>
        <w:tc>
          <w:tcPr>
            <w:tcW w:w="6663" w:type="dxa"/>
            <w:gridSpan w:val="2"/>
            <w:tcMar/>
          </w:tcPr>
          <w:p w:rsidRPr="00E578D6" w:rsidR="00061C4F" w:rsidP="002B334C" w:rsidRDefault="00061C4F" w14:paraId="43579438" w14:textId="612E53E4">
            <w:pPr>
              <w:spacing w:after="60"/>
              <w:ind w:right="135"/>
              <w:jc w:val="both"/>
              <w:rPr>
                <w:rFonts w:ascii="Calibri" w:hAnsi="Calibri" w:eastAsia="Times New Roman" w:cs="Calibri"/>
                <w:shd w:val="clear" w:color="auto" w:fill="FFFFFF" w:themeFill="background1"/>
                <w:lang w:val="nl-BE" w:eastAsia="en-GB"/>
              </w:rPr>
            </w:pPr>
            <w:r w:rsidRPr="00E578D6">
              <w:rPr>
                <w:rFonts w:ascii="Calibri" w:hAnsi="Calibri" w:eastAsia="Times New Roman" w:cs="Calibri"/>
                <w:color w:val="000000" w:themeColor="text1"/>
                <w:lang w:val="nl-BE" w:eastAsia="en-GB"/>
              </w:rPr>
              <w:t xml:space="preserve">2° </w:t>
            </w:r>
            <w:r w:rsidRPr="00E578D6" w:rsidR="003B514D">
              <w:rPr>
                <w:rFonts w:ascii="Calibri" w:hAnsi="Calibri" w:eastAsia="Times New Roman" w:cs="Calibri"/>
                <w:color w:val="000000" w:themeColor="text1"/>
                <w:lang w:val="nl-BE" w:eastAsia="en-GB"/>
              </w:rPr>
              <w:t>Er wordt s</w:t>
            </w:r>
            <w:r w:rsidRPr="00E578D6">
              <w:rPr>
                <w:rFonts w:ascii="Calibri" w:hAnsi="Calibri" w:eastAsia="Times New Roman" w:cs="Calibri"/>
                <w:color w:val="000000" w:themeColor="text1"/>
                <w:lang w:val="nl-BE" w:eastAsia="en-GB"/>
              </w:rPr>
              <w:t xml:space="preserve">ysteemtherapie voorzien op een dienst met verpleegkundigen </w:t>
            </w:r>
            <w:r w:rsidRPr="00E578D6" w:rsidR="005431D3">
              <w:rPr>
                <w:rFonts w:ascii="Calibri" w:hAnsi="Calibri" w:eastAsia="Times New Roman" w:cs="Calibri"/>
                <w:color w:val="000000" w:themeColor="text1"/>
                <w:lang w:val="nl-BE" w:eastAsia="en-GB"/>
              </w:rPr>
              <w:t>met ervaring in</w:t>
            </w:r>
            <w:r w:rsidRPr="00E578D6">
              <w:rPr>
                <w:rFonts w:ascii="Calibri" w:hAnsi="Calibri" w:eastAsia="Times New Roman" w:cs="Calibri"/>
                <w:color w:val="000000" w:themeColor="text1"/>
                <w:lang w:val="nl-BE" w:eastAsia="en-GB"/>
              </w:rPr>
              <w:t xml:space="preserve"> hoofd- en </w:t>
            </w:r>
            <w:proofErr w:type="spellStart"/>
            <w:r w:rsidRPr="00E578D6">
              <w:rPr>
                <w:rFonts w:ascii="Calibri" w:hAnsi="Calibri" w:eastAsia="Times New Roman" w:cs="Calibri"/>
                <w:color w:val="000000" w:themeColor="text1"/>
                <w:lang w:val="nl-BE" w:eastAsia="en-GB"/>
              </w:rPr>
              <w:t>halsoncologie</w:t>
            </w:r>
            <w:proofErr w:type="spellEnd"/>
            <w:r w:rsidRPr="00E578D6">
              <w:rPr>
                <w:rFonts w:ascii="Calibri" w:hAnsi="Calibri" w:eastAsia="Times New Roman" w:cs="Calibri"/>
                <w:color w:val="000000" w:themeColor="text1"/>
                <w:lang w:val="nl-BE" w:eastAsia="en-GB"/>
              </w:rPr>
              <w:t xml:space="preserve"> en onder controle van een arts-specialist in de medische oncologie met aantoonbare ervaring in de behandeling van patiënten met hoofd- en </w:t>
            </w:r>
            <w:proofErr w:type="spellStart"/>
            <w:r w:rsidRPr="00E578D6">
              <w:rPr>
                <w:rFonts w:ascii="Calibri" w:hAnsi="Calibri" w:eastAsia="Times New Roman" w:cs="Calibri"/>
                <w:color w:val="000000" w:themeColor="text1"/>
                <w:lang w:val="nl-BE" w:eastAsia="en-GB"/>
              </w:rPr>
              <w:t>halstumoren</w:t>
            </w:r>
            <w:proofErr w:type="spellEnd"/>
            <w:r w:rsidRPr="00E578D6" w:rsidR="00034C71">
              <w:rPr>
                <w:rFonts w:ascii="Calibri" w:hAnsi="Calibri" w:eastAsia="Times New Roman" w:cs="Calibri"/>
                <w:color w:val="000000" w:themeColor="text1"/>
                <w:lang w:val="nl-BE" w:eastAsia="en-GB"/>
              </w:rPr>
              <w:t>;</w:t>
            </w:r>
          </w:p>
        </w:tc>
        <w:tc>
          <w:tcPr>
            <w:tcW w:w="6434" w:type="dxa"/>
            <w:tcMar/>
          </w:tcPr>
          <w:p w:rsidRPr="00E578D6" w:rsidR="00061C4F" w:rsidP="002B334C" w:rsidRDefault="00061C4F" w14:paraId="11DE13A5" w14:textId="49554CDC">
            <w:pPr>
              <w:spacing w:after="60"/>
              <w:ind w:right="135"/>
              <w:jc w:val="both"/>
              <w:rPr>
                <w:rFonts w:ascii="Calibri" w:hAnsi="Calibri" w:eastAsia="Times New Roman" w:cs="Calibri"/>
                <w:shd w:val="clear" w:color="auto" w:fill="FFFFFF" w:themeFill="background1"/>
                <w:lang w:val="fr-BE" w:eastAsia="en-GB"/>
              </w:rPr>
            </w:pPr>
            <w:r w:rsidRPr="00E578D6">
              <w:rPr>
                <w:rFonts w:ascii="Calibri" w:hAnsi="Calibri" w:eastAsia="Times New Roman" w:cs="Calibri"/>
                <w:lang w:val="fr-FR" w:eastAsia="en-GB"/>
              </w:rPr>
              <w:t xml:space="preserve">2° </w:t>
            </w:r>
            <w:r w:rsidRPr="00E578D6" w:rsidR="00751526">
              <w:rPr>
                <w:rFonts w:ascii="Calibri" w:hAnsi="Calibri" w:eastAsia="Times New Roman" w:cs="Calibri"/>
                <w:lang w:val="fr-FR" w:eastAsia="en-GB"/>
              </w:rPr>
              <w:t>L</w:t>
            </w:r>
            <w:r w:rsidRPr="00E578D6" w:rsidR="0015665A">
              <w:rPr>
                <w:rFonts w:ascii="Calibri" w:hAnsi="Calibri" w:eastAsia="Times New Roman" w:cs="Calibri"/>
                <w:lang w:val="fr-FR" w:eastAsia="en-GB"/>
              </w:rPr>
              <w:t xml:space="preserve">a </w:t>
            </w:r>
            <w:r w:rsidRPr="00E578D6">
              <w:rPr>
                <w:rFonts w:ascii="Calibri" w:hAnsi="Calibri" w:eastAsia="Times New Roman" w:cs="Calibri"/>
                <w:lang w:val="fr-FR" w:eastAsia="en-GB"/>
              </w:rPr>
              <w:t xml:space="preserve">thérapie systémique </w:t>
            </w:r>
            <w:r w:rsidRPr="00E578D6" w:rsidR="00E57D46">
              <w:rPr>
                <w:rFonts w:ascii="Calibri" w:hAnsi="Calibri" w:eastAsia="Times New Roman" w:cs="Calibri"/>
                <w:lang w:val="fr-FR" w:eastAsia="en-GB"/>
              </w:rPr>
              <w:t>est</w:t>
            </w:r>
            <w:r w:rsidRPr="00E578D6">
              <w:rPr>
                <w:rFonts w:ascii="Calibri" w:hAnsi="Calibri" w:eastAsia="Times New Roman" w:cs="Calibri"/>
                <w:lang w:val="fr-FR" w:eastAsia="en-GB"/>
              </w:rPr>
              <w:t xml:space="preserve"> assurée dans un service disposant d'infirmiers </w:t>
            </w:r>
            <w:r w:rsidRPr="00E578D6" w:rsidR="005431D3">
              <w:rPr>
                <w:rFonts w:ascii="Calibri" w:hAnsi="Calibri" w:eastAsia="Times New Roman" w:cs="Calibri"/>
                <w:lang w:val="fr-FR" w:eastAsia="en-GB"/>
              </w:rPr>
              <w:t xml:space="preserve">ayant une expérience </w:t>
            </w:r>
            <w:r w:rsidRPr="00E578D6">
              <w:rPr>
                <w:rFonts w:ascii="Calibri" w:hAnsi="Calibri" w:eastAsia="Times New Roman" w:cs="Calibri"/>
                <w:lang w:val="fr-FR" w:eastAsia="en-GB"/>
              </w:rPr>
              <w:t>en oncologie de la tête et du cou, et sous la supervision d'un spécialiste en oncologie médicale ayant une expérience démontrable dans le traitement des patients atteints de tumeurs de la tête et du cou</w:t>
            </w:r>
            <w:r w:rsidRPr="00E578D6" w:rsidR="00034C71">
              <w:rPr>
                <w:rFonts w:ascii="Calibri" w:hAnsi="Calibri" w:eastAsia="Times New Roman" w:cs="Calibri"/>
                <w:lang w:val="fr-FR" w:eastAsia="en-GB"/>
              </w:rPr>
              <w:t> ;</w:t>
            </w:r>
          </w:p>
        </w:tc>
      </w:tr>
      <w:tr w:rsidRPr="007668A4" w:rsidR="00427187" w:rsidTr="03F4C613" w14:paraId="26B5817B" w14:textId="77777777">
        <w:trPr>
          <w:trHeight w:val="172"/>
        </w:trPr>
        <w:tc>
          <w:tcPr>
            <w:tcW w:w="6663" w:type="dxa"/>
            <w:gridSpan w:val="2"/>
            <w:tcMar/>
          </w:tcPr>
          <w:p w:rsidR="00061C4F" w:rsidP="002B334C" w:rsidRDefault="00061C4F" w14:paraId="4482CD6F" w14:textId="3CC89B35">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BE" w:eastAsia="en-GB"/>
              </w:rPr>
              <w:t xml:space="preserve">3° </w:t>
            </w:r>
            <w:r w:rsidR="003B514D">
              <w:rPr>
                <w:rFonts w:ascii="Calibri" w:hAnsi="Calibri" w:eastAsia="Times New Roman" w:cs="Calibri"/>
                <w:color w:val="000000" w:themeColor="text1"/>
                <w:lang w:val="nl-BE" w:eastAsia="en-GB"/>
              </w:rPr>
              <w:t>Er wordt m</w:t>
            </w:r>
            <w:r w:rsidRPr="00FE1868">
              <w:rPr>
                <w:rFonts w:ascii="Calibri" w:hAnsi="Calibri" w:eastAsia="Times New Roman" w:cs="Calibri"/>
                <w:color w:val="000000" w:themeColor="text1"/>
                <w:lang w:val="nl-BE" w:eastAsia="en-GB"/>
              </w:rPr>
              <w:t xml:space="preserve">ond- en tandheelkundige zorg voorzien voor, tijdens en na de oncologische behandeling (d.i. onder andere </w:t>
            </w:r>
            <w:r w:rsidR="003B514D">
              <w:rPr>
                <w:rFonts w:ascii="Calibri" w:hAnsi="Calibri" w:eastAsia="Times New Roman" w:cs="Calibri"/>
                <w:color w:val="000000" w:themeColor="text1"/>
                <w:lang w:val="nl-BE" w:eastAsia="en-GB"/>
              </w:rPr>
              <w:t xml:space="preserve">het inschatten van </w:t>
            </w:r>
            <w:r w:rsidRPr="00FE1868" w:rsidR="003B514D">
              <w:rPr>
                <w:rFonts w:ascii="Calibri" w:hAnsi="Calibri" w:eastAsia="Times New Roman" w:cs="Calibri"/>
                <w:color w:val="000000" w:themeColor="text1"/>
                <w:lang w:val="nl-BE" w:eastAsia="en-GB"/>
              </w:rPr>
              <w:t xml:space="preserve">het risico op </w:t>
            </w:r>
            <w:proofErr w:type="spellStart"/>
            <w:r w:rsidRPr="00FE1868" w:rsidR="003B514D">
              <w:rPr>
                <w:rFonts w:ascii="Calibri" w:hAnsi="Calibri" w:eastAsia="Times New Roman" w:cs="Calibri"/>
                <w:color w:val="000000" w:themeColor="text1"/>
                <w:lang w:val="nl-BE" w:eastAsia="en-GB"/>
              </w:rPr>
              <w:t>osteoradionecrose</w:t>
            </w:r>
            <w:proofErr w:type="spellEnd"/>
            <w:r w:rsidR="003B514D">
              <w:rPr>
                <w:rFonts w:ascii="Calibri" w:hAnsi="Calibri" w:eastAsia="Times New Roman" w:cs="Calibri"/>
                <w:color w:val="000000" w:themeColor="text1"/>
                <w:lang w:val="nl-BE" w:eastAsia="en-GB"/>
              </w:rPr>
              <w:t xml:space="preserve"> </w:t>
            </w:r>
            <w:r w:rsidRPr="00FE1868">
              <w:rPr>
                <w:rFonts w:ascii="Calibri" w:hAnsi="Calibri" w:eastAsia="Times New Roman" w:cs="Calibri"/>
                <w:color w:val="000000" w:themeColor="text1"/>
                <w:lang w:val="nl-BE" w:eastAsia="en-GB"/>
              </w:rPr>
              <w:t xml:space="preserve">vóór </w:t>
            </w:r>
            <w:r w:rsidR="003B514D">
              <w:rPr>
                <w:rFonts w:ascii="Calibri" w:hAnsi="Calibri" w:eastAsia="Times New Roman" w:cs="Calibri"/>
                <w:color w:val="000000" w:themeColor="text1"/>
                <w:lang w:val="nl-BE" w:eastAsia="en-GB"/>
              </w:rPr>
              <w:t xml:space="preserve">de </w:t>
            </w:r>
            <w:r w:rsidRPr="00FE1868">
              <w:rPr>
                <w:rFonts w:ascii="Calibri" w:hAnsi="Calibri" w:eastAsia="Times New Roman" w:cs="Calibri"/>
                <w:color w:val="000000" w:themeColor="text1"/>
                <w:lang w:val="nl-BE" w:eastAsia="en-GB"/>
              </w:rPr>
              <w:t xml:space="preserve">start </w:t>
            </w:r>
            <w:r w:rsidR="003B514D">
              <w:rPr>
                <w:rFonts w:ascii="Calibri" w:hAnsi="Calibri" w:eastAsia="Times New Roman" w:cs="Calibri"/>
                <w:color w:val="000000" w:themeColor="text1"/>
                <w:lang w:val="nl-BE" w:eastAsia="en-GB"/>
              </w:rPr>
              <w:t xml:space="preserve">van </w:t>
            </w:r>
            <w:r w:rsidRPr="00FE1868">
              <w:rPr>
                <w:rFonts w:ascii="Calibri" w:hAnsi="Calibri" w:eastAsia="Times New Roman" w:cs="Calibri"/>
                <w:color w:val="000000" w:themeColor="text1"/>
                <w:lang w:val="nl-BE" w:eastAsia="en-GB"/>
              </w:rPr>
              <w:t>radiotherapie en gebitssanering</w:t>
            </w:r>
            <w:r w:rsidR="003B514D">
              <w:rPr>
                <w:rFonts w:ascii="Calibri" w:hAnsi="Calibri" w:eastAsia="Times New Roman" w:cs="Calibri"/>
                <w:color w:val="000000" w:themeColor="text1"/>
                <w:lang w:val="nl-BE" w:eastAsia="en-GB"/>
              </w:rPr>
              <w:t xml:space="preserve"> voorzien</w:t>
            </w:r>
            <w:r w:rsidRPr="00FE1868">
              <w:rPr>
                <w:rFonts w:ascii="Calibri" w:hAnsi="Calibri" w:eastAsia="Times New Roman" w:cs="Calibri"/>
                <w:color w:val="000000" w:themeColor="text1"/>
                <w:lang w:val="nl-BE" w:eastAsia="en-GB"/>
              </w:rPr>
              <w:t>, het behandelen van mucosale letsels in de mond tijdens en na de behandeling, rehabilitatie na de oncologische behandeling)</w:t>
            </w:r>
            <w:r w:rsidR="00034C71">
              <w:rPr>
                <w:rFonts w:ascii="Calibri" w:hAnsi="Calibri" w:eastAsia="Times New Roman" w:cs="Calibri"/>
                <w:color w:val="000000" w:themeColor="text1"/>
                <w:lang w:val="nl-BE" w:eastAsia="en-GB"/>
              </w:rPr>
              <w:t>;</w:t>
            </w:r>
          </w:p>
        </w:tc>
        <w:tc>
          <w:tcPr>
            <w:tcW w:w="6434" w:type="dxa"/>
            <w:tcMar/>
          </w:tcPr>
          <w:p w:rsidRPr="00061C4F" w:rsidR="00061C4F" w:rsidP="002B334C" w:rsidRDefault="00061C4F" w14:paraId="691005A5" w14:textId="73E4F400">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3° </w:t>
            </w:r>
            <w:r w:rsidR="00751526">
              <w:rPr>
                <w:rFonts w:ascii="Calibri" w:hAnsi="Calibri" w:eastAsia="Times New Roman" w:cs="Calibri"/>
                <w:lang w:val="fr-FR" w:eastAsia="en-GB"/>
              </w:rPr>
              <w:t>L</w:t>
            </w:r>
            <w:r w:rsidRPr="00FE1868" w:rsidR="0015665A">
              <w:rPr>
                <w:rFonts w:ascii="Calibri" w:hAnsi="Calibri" w:eastAsia="Times New Roman" w:cs="Calibri"/>
                <w:lang w:val="fr-FR" w:eastAsia="en-GB"/>
              </w:rPr>
              <w:t xml:space="preserve">es </w:t>
            </w:r>
            <w:r w:rsidRPr="00FE1868">
              <w:rPr>
                <w:rFonts w:ascii="Calibri" w:hAnsi="Calibri" w:eastAsia="Times New Roman" w:cs="Calibri"/>
                <w:lang w:val="fr-FR" w:eastAsia="en-GB"/>
              </w:rPr>
              <w:t xml:space="preserve">soins bucco-dentaires </w:t>
            </w:r>
            <w:r w:rsidR="00E57D46">
              <w:rPr>
                <w:rFonts w:ascii="Calibri" w:hAnsi="Calibri" w:eastAsia="Times New Roman" w:cs="Calibri"/>
                <w:lang w:val="fr-FR" w:eastAsia="en-GB"/>
              </w:rPr>
              <w:t>sont</w:t>
            </w:r>
            <w:r w:rsidRPr="00FE1868">
              <w:rPr>
                <w:rFonts w:ascii="Calibri" w:hAnsi="Calibri" w:eastAsia="Times New Roman" w:cs="Calibri"/>
                <w:lang w:val="fr-FR" w:eastAsia="en-GB"/>
              </w:rPr>
              <w:t xml:space="preserve"> assurés avant, pendant et après le traitement oncologique (c'est-à-dire, entre autres, évaluer le risque d'</w:t>
            </w:r>
            <w:proofErr w:type="spellStart"/>
            <w:r w:rsidRPr="00FE1868">
              <w:rPr>
                <w:rFonts w:ascii="Calibri" w:hAnsi="Calibri" w:eastAsia="Times New Roman" w:cs="Calibri"/>
                <w:lang w:val="fr-FR" w:eastAsia="en-GB"/>
              </w:rPr>
              <w:t>ostéoradionécrose</w:t>
            </w:r>
            <w:proofErr w:type="spellEnd"/>
            <w:r w:rsidRPr="00FE1868">
              <w:rPr>
                <w:rFonts w:ascii="Calibri" w:hAnsi="Calibri" w:eastAsia="Times New Roman" w:cs="Calibri"/>
                <w:lang w:val="fr-FR" w:eastAsia="en-GB"/>
              </w:rPr>
              <w:t xml:space="preserve"> et procéder à l’assainissement buccodentaire avant le début de la radiothérapie, traiter les lésions muqueuses de la bouche pendant et après le traitement, et assurer la rééducation après le traitement oncologique)</w:t>
            </w:r>
            <w:r w:rsidR="00034C71">
              <w:rPr>
                <w:rFonts w:ascii="Calibri" w:hAnsi="Calibri" w:eastAsia="Times New Roman" w:cs="Calibri"/>
                <w:lang w:val="fr-FR" w:eastAsia="en-GB"/>
              </w:rPr>
              <w:t> ;</w:t>
            </w:r>
          </w:p>
        </w:tc>
      </w:tr>
      <w:tr w:rsidRPr="007668A4" w:rsidR="00427187" w:rsidTr="03F4C613" w14:paraId="51586662" w14:textId="77777777">
        <w:trPr>
          <w:trHeight w:val="172"/>
        </w:trPr>
        <w:tc>
          <w:tcPr>
            <w:tcW w:w="6663" w:type="dxa"/>
            <w:gridSpan w:val="2"/>
            <w:tcMar/>
          </w:tcPr>
          <w:p w:rsidR="00061C4F" w:rsidP="001643F2" w:rsidRDefault="00061C4F" w14:paraId="798DA2B2" w14:textId="77777777">
            <w:pPr>
              <w:ind w:right="136"/>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4° </w:t>
            </w:r>
            <w:r w:rsidR="00751526">
              <w:rPr>
                <w:rFonts w:ascii="Calibri" w:hAnsi="Calibri" w:eastAsia="Times New Roman" w:cs="Calibri"/>
                <w:color w:val="000000" w:themeColor="text1"/>
                <w:lang w:val="nl-BE" w:eastAsia="en-GB"/>
              </w:rPr>
              <w:t>H</w:t>
            </w:r>
            <w:r w:rsidRPr="00FC7365">
              <w:rPr>
                <w:rFonts w:ascii="Calibri" w:hAnsi="Calibri" w:eastAsia="Times New Roman" w:cs="Calibri"/>
                <w:color w:val="000000" w:themeColor="text1"/>
                <w:lang w:val="nl-BE" w:eastAsia="en-GB"/>
              </w:rPr>
              <w:t>et referentiecentrum beschikt</w:t>
            </w:r>
            <w:r w:rsidRPr="00FE1868">
              <w:rPr>
                <w:rFonts w:ascii="Calibri" w:hAnsi="Calibri" w:eastAsia="Times New Roman" w:cs="Calibri"/>
                <w:color w:val="000000" w:themeColor="text1"/>
                <w:lang w:val="nl-BE" w:eastAsia="en-GB"/>
              </w:rPr>
              <w:t xml:space="preserve"> over CT en MRI </w:t>
            </w:r>
            <w:r w:rsidR="00C26DAF">
              <w:rPr>
                <w:rFonts w:ascii="Calibri" w:hAnsi="Calibri" w:eastAsia="Times New Roman" w:cs="Calibri"/>
                <w:color w:val="000000" w:themeColor="text1"/>
                <w:lang w:val="nl-BE" w:eastAsia="en-GB"/>
              </w:rPr>
              <w:t>en heeft</w:t>
            </w:r>
            <w:r w:rsidRPr="00FE1868">
              <w:rPr>
                <w:rFonts w:ascii="Calibri" w:hAnsi="Calibri" w:eastAsia="Times New Roman" w:cs="Calibri"/>
                <w:color w:val="000000" w:themeColor="text1"/>
                <w:lang w:val="nl-BE" w:eastAsia="en-GB"/>
              </w:rPr>
              <w:t xml:space="preserve"> toegang tot PET-CT apparatuur/onderzoeken.</w:t>
            </w:r>
          </w:p>
          <w:p w:rsidR="00B33ACD" w:rsidP="001643F2" w:rsidRDefault="00B33ACD" w14:paraId="1B172387" w14:textId="1C9CEADE">
            <w:pPr>
              <w:ind w:right="136"/>
              <w:jc w:val="both"/>
              <w:rPr>
                <w:rFonts w:ascii="Calibri" w:hAnsi="Calibri" w:eastAsia="Times New Roman" w:cs="Calibri"/>
                <w:shd w:val="clear" w:color="auto" w:fill="FFFFFF" w:themeFill="background1"/>
                <w:lang w:val="nl-BE" w:eastAsia="en-GB"/>
              </w:rPr>
            </w:pPr>
          </w:p>
        </w:tc>
        <w:tc>
          <w:tcPr>
            <w:tcW w:w="6434" w:type="dxa"/>
            <w:tcMar/>
          </w:tcPr>
          <w:p w:rsidRPr="00061C4F" w:rsidR="00061C4F" w:rsidP="002B334C" w:rsidRDefault="00061C4F" w14:paraId="61BAABA9" w14:textId="0F9C678E">
            <w:pPr>
              <w:spacing w:after="60"/>
              <w:ind w:right="135"/>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FR" w:eastAsia="en-GB"/>
              </w:rPr>
              <w:t xml:space="preserve">4° </w:t>
            </w:r>
            <w:r w:rsidR="00751526">
              <w:rPr>
                <w:rFonts w:ascii="Calibri" w:hAnsi="Calibri" w:eastAsia="Calibri" w:cs="Calibri"/>
                <w:lang w:val="fr"/>
              </w:rPr>
              <w:t>L</w:t>
            </w:r>
            <w:r w:rsidRPr="00FC7365" w:rsidR="0015665A">
              <w:rPr>
                <w:rFonts w:ascii="Calibri" w:hAnsi="Calibri" w:eastAsia="Calibri" w:cs="Calibri"/>
                <w:lang w:val="fr"/>
              </w:rPr>
              <w:t xml:space="preserve">e </w:t>
            </w:r>
            <w:r w:rsidRPr="00FC7365">
              <w:rPr>
                <w:rFonts w:ascii="Calibri" w:hAnsi="Calibri" w:eastAsia="Calibri" w:cs="Calibri"/>
                <w:lang w:val="fr"/>
              </w:rPr>
              <w:t>centre de référence</w:t>
            </w:r>
            <w:r w:rsidRPr="00A72E71">
              <w:rPr>
                <w:lang w:val="fr-FR"/>
              </w:rPr>
              <w:t xml:space="preserve"> </w:t>
            </w:r>
            <w:r w:rsidRPr="00FC7365">
              <w:rPr>
                <w:rFonts w:ascii="Calibri" w:hAnsi="Calibri" w:eastAsia="Times New Roman" w:cs="Calibri"/>
                <w:lang w:val="fr-FR" w:eastAsia="en-GB"/>
              </w:rPr>
              <w:t>dispose</w:t>
            </w:r>
            <w:r>
              <w:rPr>
                <w:rFonts w:ascii="Calibri" w:hAnsi="Calibri" w:eastAsia="Times New Roman" w:cs="Calibri"/>
                <w:lang w:val="fr-FR" w:eastAsia="en-GB"/>
              </w:rPr>
              <w:t xml:space="preserve"> de</w:t>
            </w:r>
            <w:r w:rsidRPr="00FE1868">
              <w:rPr>
                <w:rFonts w:ascii="Calibri" w:hAnsi="Calibri" w:eastAsia="Times New Roman" w:cs="Calibri"/>
                <w:lang w:val="fr-FR" w:eastAsia="en-GB"/>
              </w:rPr>
              <w:t xml:space="preserve"> CT et IRM, </w:t>
            </w:r>
            <w:r w:rsidR="00C26DAF">
              <w:rPr>
                <w:rFonts w:ascii="Calibri" w:hAnsi="Calibri" w:eastAsia="Times New Roman" w:cs="Calibri"/>
                <w:lang w:val="fr-FR" w:eastAsia="en-GB"/>
              </w:rPr>
              <w:t>et a</w:t>
            </w:r>
            <w:r w:rsidRPr="00FE1868">
              <w:rPr>
                <w:rFonts w:ascii="Calibri" w:hAnsi="Calibri" w:eastAsia="Times New Roman" w:cs="Calibri"/>
                <w:lang w:val="fr-FR" w:eastAsia="en-GB"/>
              </w:rPr>
              <w:t xml:space="preserve"> de l’</w:t>
            </w:r>
            <w:r w:rsidRPr="00FE1868">
              <w:rPr>
                <w:rFonts w:ascii="Calibri" w:hAnsi="Calibri" w:eastAsia="Times New Roman" w:cs="Calibri"/>
                <w:color w:val="000000" w:themeColor="text1"/>
                <w:lang w:val="fr-FR" w:eastAsia="en-GB"/>
              </w:rPr>
              <w:t>accès aux</w:t>
            </w:r>
            <w:r w:rsidRPr="00FE1868">
              <w:rPr>
                <w:rFonts w:ascii="Calibri" w:hAnsi="Calibri" w:eastAsia="Times New Roman" w:cs="Calibri"/>
                <w:color w:val="FF0000"/>
                <w:lang w:val="fr-FR" w:eastAsia="en-GB"/>
              </w:rPr>
              <w:t xml:space="preserve"> </w:t>
            </w:r>
            <w:r w:rsidRPr="00FE1868">
              <w:rPr>
                <w:rFonts w:ascii="Calibri" w:hAnsi="Calibri" w:eastAsia="Times New Roman" w:cs="Calibri"/>
                <w:lang w:val="fr-FR" w:eastAsia="en-GB"/>
              </w:rPr>
              <w:t>appareils</w:t>
            </w:r>
            <w:r w:rsidRPr="00FE1868">
              <w:rPr>
                <w:rFonts w:ascii="Calibri" w:hAnsi="Calibri" w:eastAsia="Times New Roman" w:cs="Calibri"/>
                <w:color w:val="000000" w:themeColor="text1"/>
                <w:lang w:val="fr-FR" w:eastAsia="en-GB"/>
              </w:rPr>
              <w:t>/examens TEP-CT</w:t>
            </w:r>
            <w:r w:rsidRPr="00FE1868">
              <w:rPr>
                <w:rFonts w:ascii="Calibri" w:hAnsi="Calibri" w:eastAsia="Times New Roman" w:cs="Calibri"/>
                <w:lang w:val="fr-FR" w:eastAsia="en-GB"/>
              </w:rPr>
              <w:t>.</w:t>
            </w:r>
          </w:p>
        </w:tc>
      </w:tr>
      <w:tr w:rsidRPr="007668A4" w:rsidR="006F5492" w:rsidTr="03F4C613" w14:paraId="4069BF99" w14:textId="77777777">
        <w:trPr>
          <w:trHeight w:val="89"/>
        </w:trPr>
        <w:tc>
          <w:tcPr>
            <w:tcW w:w="6663" w:type="dxa"/>
            <w:gridSpan w:val="2"/>
            <w:tcMar/>
          </w:tcPr>
          <w:p w:rsidRPr="00855C09" w:rsidR="006F5492" w:rsidP="00B72D65" w:rsidRDefault="006F5492" w14:paraId="0292ABB4" w14:textId="69F9DFF0">
            <w:pPr>
              <w:spacing w:after="120"/>
              <w:ind w:right="135"/>
              <w:jc w:val="both"/>
              <w:rPr>
                <w:rFonts w:ascii="Calibri" w:hAnsi="Calibri" w:eastAsia="Arial" w:cs="Calibri"/>
                <w:b/>
                <w:bCs/>
                <w:color w:val="000000"/>
                <w:lang w:val="nl-BE"/>
              </w:rPr>
            </w:pPr>
            <w:bookmarkStart w:name="_Hlk191129989" w:id="3"/>
            <w:bookmarkEnd w:id="2"/>
            <w:r w:rsidRPr="00855C09">
              <w:rPr>
                <w:rFonts w:ascii="Calibri" w:hAnsi="Calibri" w:eastAsia="Times New Roman" w:cs="Calibri"/>
                <w:b/>
                <w:shd w:val="clear" w:color="auto" w:fill="FFFFFF" w:themeFill="background1"/>
                <w:lang w:val="nl-BE" w:eastAsia="en-GB"/>
              </w:rPr>
              <w:t>ARTIKEL 6. DE NOVO REFERENTIECENTRUM</w:t>
            </w:r>
          </w:p>
        </w:tc>
        <w:tc>
          <w:tcPr>
            <w:tcW w:w="6434" w:type="dxa"/>
            <w:tcMar/>
          </w:tcPr>
          <w:p w:rsidRPr="00855C09" w:rsidR="006F5492" w:rsidP="00B72D65" w:rsidRDefault="006F5492" w14:paraId="4FD1D874" w14:textId="76827FD5">
            <w:pPr>
              <w:jc w:val="both"/>
              <w:rPr>
                <w:rFonts w:ascii="Calibri" w:hAnsi="Calibri" w:eastAsia="Arial" w:cs="Calibri"/>
                <w:b/>
                <w:bCs/>
                <w:color w:val="000000"/>
                <w:lang w:val="fr-BE"/>
              </w:rPr>
            </w:pPr>
            <w:r w:rsidRPr="00855C09">
              <w:rPr>
                <w:rFonts w:ascii="Calibri" w:hAnsi="Calibri" w:eastAsia="Times New Roman" w:cs="Calibri"/>
                <w:b/>
                <w:shd w:val="clear" w:color="auto" w:fill="FFFFFF" w:themeFill="background1"/>
                <w:lang w:val="fr-BE" w:eastAsia="en-GB"/>
              </w:rPr>
              <w:t xml:space="preserve">ARTICLE </w:t>
            </w:r>
            <w:r w:rsidRPr="00855C09" w:rsidR="00680A4B">
              <w:rPr>
                <w:rFonts w:ascii="Calibri" w:hAnsi="Calibri" w:eastAsia="Times New Roman" w:cs="Calibri"/>
                <w:b/>
                <w:shd w:val="clear" w:color="auto" w:fill="FFFFFF" w:themeFill="background1"/>
                <w:lang w:val="fr-BE" w:eastAsia="en-GB"/>
              </w:rPr>
              <w:t>6</w:t>
            </w:r>
            <w:r w:rsidRPr="00855C09">
              <w:rPr>
                <w:rFonts w:ascii="Calibri" w:hAnsi="Calibri" w:eastAsia="Times New Roman" w:cs="Calibri"/>
                <w:b/>
                <w:shd w:val="clear" w:color="auto" w:fill="FFFFFF" w:themeFill="background1"/>
                <w:lang w:val="fr-BE" w:eastAsia="en-GB"/>
              </w:rPr>
              <w:t xml:space="preserve">. DE NOVO CENTRE DE </w:t>
            </w:r>
            <w:r w:rsidRPr="00855C09">
              <w:rPr>
                <w:rFonts w:ascii="Calibri" w:hAnsi="Calibri" w:cs="Calibri"/>
                <w:b/>
                <w:caps/>
                <w:lang w:val="fr-BE"/>
              </w:rPr>
              <w:t>référence</w:t>
            </w:r>
          </w:p>
        </w:tc>
      </w:tr>
      <w:tr w:rsidRPr="007668A4" w:rsidR="006F5492" w:rsidTr="03F4C613" w14:paraId="3AD0D00F" w14:textId="77777777">
        <w:trPr>
          <w:trHeight w:val="89"/>
        </w:trPr>
        <w:tc>
          <w:tcPr>
            <w:tcW w:w="6663" w:type="dxa"/>
            <w:gridSpan w:val="2"/>
            <w:tcMar/>
          </w:tcPr>
          <w:p w:rsidRPr="00427EC5" w:rsidR="006F5492" w:rsidP="00B72D65" w:rsidRDefault="006F5492" w14:paraId="33E818D0" w14:textId="15820CAE">
            <w:pPr>
              <w:ind w:right="136"/>
              <w:jc w:val="both"/>
              <w:rPr>
                <w:rFonts w:ascii="Calibri" w:hAnsi="Calibri" w:eastAsia="Arial" w:cs="Calibri"/>
                <w:color w:val="000000"/>
                <w:lang w:val="nl-BE"/>
              </w:rPr>
            </w:pPr>
            <w:r w:rsidRPr="00427EC5">
              <w:rPr>
                <w:rFonts w:ascii="Calibri" w:hAnsi="Calibri" w:eastAsia="Arial" w:cs="Calibri"/>
                <w:color w:val="000000"/>
                <w:lang w:val="nl-BE"/>
              </w:rPr>
              <w:t xml:space="preserve">§ 1. Tijdens de loopduur van deze overeenkomst kan door fusie van ziekenhuizen waaronder een referentiecentrum, of door samensmelting van ziekenhuisactiviteiten en ziekenhuisdiensten </w:t>
            </w:r>
            <w:r w:rsidRPr="00427EC5" w:rsidR="00732642">
              <w:rPr>
                <w:rFonts w:ascii="Calibri" w:hAnsi="Calibri" w:eastAsia="Arial" w:cs="Calibri"/>
                <w:color w:val="000000"/>
                <w:lang w:val="nl-BE"/>
              </w:rPr>
              <w:t>van en rond</w:t>
            </w:r>
            <w:r w:rsidRPr="00427EC5" w:rsidR="00045EC2">
              <w:rPr>
                <w:rFonts w:ascii="Calibri" w:hAnsi="Calibri" w:eastAsia="Arial" w:cs="Calibri"/>
                <w:color w:val="000000"/>
                <w:lang w:val="nl-BE"/>
              </w:rPr>
              <w:t xml:space="preserve"> </w:t>
            </w:r>
            <w:r w:rsidRPr="00427EC5">
              <w:rPr>
                <w:rFonts w:ascii="Calibri" w:hAnsi="Calibri" w:eastAsia="Arial" w:cs="Calibri"/>
                <w:color w:val="000000"/>
                <w:lang w:val="nl-BE"/>
              </w:rPr>
              <w:t xml:space="preserve">een referentiecentrum een aanvraagdossier als </w:t>
            </w:r>
            <w:r w:rsidRPr="00427EC5">
              <w:rPr>
                <w:rFonts w:ascii="Calibri" w:hAnsi="Calibri" w:eastAsia="Arial" w:cs="Calibri"/>
                <w:i/>
                <w:color w:val="000000"/>
                <w:lang w:val="nl-BE"/>
              </w:rPr>
              <w:t xml:space="preserve">de </w:t>
            </w:r>
            <w:proofErr w:type="spellStart"/>
            <w:r w:rsidRPr="00427EC5">
              <w:rPr>
                <w:rFonts w:ascii="Calibri" w:hAnsi="Calibri" w:eastAsia="Arial" w:cs="Calibri"/>
                <w:i/>
                <w:color w:val="000000"/>
                <w:lang w:val="nl-BE"/>
              </w:rPr>
              <w:t>novo</w:t>
            </w:r>
            <w:proofErr w:type="spellEnd"/>
            <w:r w:rsidRPr="00427EC5">
              <w:rPr>
                <w:rFonts w:ascii="Calibri" w:hAnsi="Calibri" w:eastAsia="Arial" w:cs="Calibri"/>
                <w:color w:val="000000"/>
                <w:lang w:val="nl-BE"/>
              </w:rPr>
              <w:t xml:space="preserve"> referentiecentrum, al dan niet op een andere vestigingsplaats dan deze van het referentiecentrum, worden ingediend en worden aanvaard indien voldaan is aan alle voorwaarden bepaald in deel II van de overeenkomst</w:t>
            </w:r>
            <w:r w:rsidRPr="00427EC5" w:rsidR="00E114BF">
              <w:rPr>
                <w:rFonts w:ascii="Calibri" w:hAnsi="Calibri" w:eastAsia="Arial" w:cs="Calibri"/>
                <w:color w:val="000000"/>
                <w:lang w:val="nl-BE"/>
              </w:rPr>
              <w:t xml:space="preserve">, waarbij de in artikel 5, § 3, beschreven aantallen door het de </w:t>
            </w:r>
            <w:proofErr w:type="spellStart"/>
            <w:r w:rsidRPr="00427EC5" w:rsidR="00E114BF">
              <w:rPr>
                <w:rFonts w:ascii="Calibri" w:hAnsi="Calibri" w:eastAsia="Arial" w:cs="Calibri"/>
                <w:color w:val="000000"/>
                <w:lang w:val="nl-BE"/>
              </w:rPr>
              <w:t>novo</w:t>
            </w:r>
            <w:proofErr w:type="spellEnd"/>
            <w:r w:rsidRPr="00427EC5" w:rsidR="00E114BF">
              <w:rPr>
                <w:rFonts w:ascii="Calibri" w:hAnsi="Calibri" w:eastAsia="Arial" w:cs="Calibri"/>
                <w:color w:val="000000"/>
                <w:lang w:val="nl-BE"/>
              </w:rPr>
              <w:t xml:space="preserve"> referentiecentrum worden aangetoond over een ononderbroken vijfjarige periode van x-7 tot x-3, waarbij x het jaartal van indienen van de aanvraag is.</w:t>
            </w:r>
          </w:p>
        </w:tc>
        <w:tc>
          <w:tcPr>
            <w:tcW w:w="6434" w:type="dxa"/>
            <w:tcMar/>
          </w:tcPr>
          <w:p w:rsidRPr="00427EC5" w:rsidR="006F5492" w:rsidP="00B72D65" w:rsidRDefault="006F5492" w14:paraId="0660635E" w14:textId="3262DB41">
            <w:pPr>
              <w:jc w:val="both"/>
              <w:rPr>
                <w:rFonts w:ascii="Calibri" w:hAnsi="Calibri" w:eastAsia="Arial" w:cs="Calibri"/>
                <w:color w:val="000000"/>
                <w:lang w:val="fr-BE"/>
              </w:rPr>
            </w:pPr>
            <w:r w:rsidRPr="00427EC5">
              <w:rPr>
                <w:rFonts w:ascii="Calibri" w:hAnsi="Calibri" w:eastAsia="Arial" w:cs="Calibri"/>
                <w:color w:val="000000"/>
                <w:lang w:val="fr-BE"/>
              </w:rPr>
              <w:t xml:space="preserve">§ 1. Pendant la durée de la présente convention, un dossier de demande en tant que centre de référence </w:t>
            </w:r>
            <w:r w:rsidRPr="00427EC5">
              <w:rPr>
                <w:rFonts w:ascii="Calibri" w:hAnsi="Calibri" w:eastAsia="Arial" w:cs="Calibri"/>
                <w:i/>
                <w:color w:val="000000"/>
                <w:lang w:val="fr-BE"/>
              </w:rPr>
              <w:t>de novo</w:t>
            </w:r>
            <w:r w:rsidRPr="00427EC5">
              <w:rPr>
                <w:rFonts w:ascii="Calibri" w:hAnsi="Calibri" w:eastAsia="Arial" w:cs="Calibri"/>
                <w:color w:val="000000"/>
                <w:lang w:val="fr-BE"/>
              </w:rPr>
              <w:t xml:space="preserve"> peut être introduit et accepté, à la suite d’une fusion d’hôpitaux comprenant un centre de référence, ou d’une fusion d’activités et de services hospitaliers </w:t>
            </w:r>
            <w:r w:rsidRPr="00427EC5" w:rsidR="00732642">
              <w:rPr>
                <w:rFonts w:ascii="Calibri" w:hAnsi="Calibri" w:eastAsia="Arial" w:cs="Calibri"/>
                <w:color w:val="000000"/>
                <w:lang w:val="fr-BE"/>
              </w:rPr>
              <w:t>à partir de et autour d</w:t>
            </w:r>
            <w:r w:rsidR="00427EC5">
              <w:rPr>
                <w:rFonts w:ascii="Calibri" w:hAnsi="Calibri" w:eastAsia="Arial" w:cs="Calibri"/>
                <w:color w:val="000000"/>
                <w:lang w:val="fr-BE"/>
              </w:rPr>
              <w:t xml:space="preserve">’ </w:t>
            </w:r>
            <w:r w:rsidRPr="00427EC5">
              <w:rPr>
                <w:rFonts w:ascii="Calibri" w:hAnsi="Calibri" w:eastAsia="Arial" w:cs="Calibri"/>
                <w:color w:val="000000"/>
                <w:lang w:val="fr-BE"/>
              </w:rPr>
              <w:t>un centre de référence, que ce soit ou non sur un autre lieu d’établissement que celui du centre de référence, pour autant que l’ensemble des conditions prévues à la partie II de la convention soient remplies</w:t>
            </w:r>
            <w:r w:rsidRPr="00427EC5" w:rsidR="00E114BF">
              <w:rPr>
                <w:rFonts w:ascii="Calibri" w:hAnsi="Calibri" w:eastAsia="Arial" w:cs="Calibri"/>
                <w:color w:val="000000"/>
                <w:lang w:val="fr-BE"/>
              </w:rPr>
              <w:t xml:space="preserve">, et les nombres décrits à l’article 5, § 3, sont démontrés par le centre de référence </w:t>
            </w:r>
            <w:r w:rsidRPr="00427EC5" w:rsidR="00E114BF">
              <w:rPr>
                <w:rFonts w:ascii="Calibri" w:hAnsi="Calibri" w:eastAsia="Arial" w:cs="Calibri"/>
                <w:i/>
                <w:color w:val="000000"/>
                <w:lang w:val="fr-BE"/>
              </w:rPr>
              <w:t>de novo</w:t>
            </w:r>
            <w:r w:rsidRPr="00427EC5" w:rsidR="00E114BF">
              <w:rPr>
                <w:rFonts w:ascii="Calibri" w:hAnsi="Calibri" w:eastAsia="Arial" w:cs="Calibri"/>
                <w:color w:val="000000"/>
                <w:lang w:val="fr-BE"/>
              </w:rPr>
              <w:t xml:space="preserve"> sur une période ininterrompue de cinq ans allant de x</w:t>
            </w:r>
            <w:r w:rsidRPr="00427EC5" w:rsidR="00E114BF">
              <w:rPr>
                <w:rFonts w:ascii="Calibri" w:hAnsi="Calibri" w:eastAsia="Arial" w:cs="Calibri"/>
                <w:color w:val="000000"/>
                <w:lang w:val="fr-BE"/>
              </w:rPr>
              <w:noBreakHyphen/>
            </w:r>
            <w:r w:rsidRPr="00427EC5" w:rsidR="00E114BF">
              <w:rPr>
                <w:rFonts w:ascii="Calibri" w:hAnsi="Calibri" w:eastAsia="Arial" w:cs="Calibri"/>
                <w:color w:val="000000"/>
                <w:lang w:val="fr-BE"/>
              </w:rPr>
              <w:t>7 à x</w:t>
            </w:r>
            <w:r w:rsidRPr="00427EC5" w:rsidR="00E114BF">
              <w:rPr>
                <w:rFonts w:ascii="Calibri" w:hAnsi="Calibri" w:eastAsia="Arial" w:cs="Calibri"/>
                <w:color w:val="000000"/>
                <w:lang w:val="fr-BE"/>
              </w:rPr>
              <w:noBreakHyphen/>
            </w:r>
            <w:r w:rsidRPr="00427EC5" w:rsidR="00E114BF">
              <w:rPr>
                <w:rFonts w:ascii="Calibri" w:hAnsi="Calibri" w:eastAsia="Arial" w:cs="Calibri"/>
                <w:color w:val="000000"/>
                <w:lang w:val="fr-BE"/>
              </w:rPr>
              <w:t>3, x correspondant à l’année d’introduction de la demande.</w:t>
            </w:r>
          </w:p>
        </w:tc>
      </w:tr>
      <w:tr w:rsidRPr="007668A4" w:rsidR="004736EF" w:rsidTr="03F4C613" w14:paraId="70548712" w14:textId="77777777">
        <w:trPr>
          <w:trHeight w:val="89"/>
        </w:trPr>
        <w:tc>
          <w:tcPr>
            <w:tcW w:w="6663" w:type="dxa"/>
            <w:gridSpan w:val="2"/>
            <w:tcMar/>
          </w:tcPr>
          <w:p w:rsidRPr="00427EC5" w:rsidR="008A21BB" w:rsidP="008A21BB" w:rsidRDefault="004736EF" w14:paraId="7A2564B2" w14:textId="0B28D472">
            <w:pPr>
              <w:ind w:right="136"/>
              <w:jc w:val="both"/>
              <w:rPr>
                <w:rFonts w:ascii="Calibri" w:hAnsi="Calibri" w:eastAsia="Arial" w:cs="Calibri"/>
                <w:color w:val="000000"/>
                <w:lang w:val="nl-BE"/>
              </w:rPr>
            </w:pPr>
            <w:r w:rsidRPr="00427EC5">
              <w:rPr>
                <w:rFonts w:ascii="Calibri" w:hAnsi="Calibri" w:eastAsia="Arial" w:cs="Calibri"/>
                <w:color w:val="000000"/>
                <w:lang w:val="nl-BE"/>
              </w:rPr>
              <w:t xml:space="preserve">§ 2. </w:t>
            </w:r>
            <w:r w:rsidRPr="00427EC5" w:rsidR="008A21BB">
              <w:rPr>
                <w:rFonts w:ascii="Calibri" w:hAnsi="Calibri" w:eastAsia="Arial" w:cs="Calibri"/>
                <w:color w:val="000000"/>
                <w:lang w:val="nl-BE"/>
              </w:rPr>
              <w:t xml:space="preserve">Indien de Stuurgroep (zie artikel 15) tijdens de loopduur van deze overeenkomst </w:t>
            </w:r>
            <w:r w:rsidRPr="00427EC5" w:rsidR="00262E63">
              <w:rPr>
                <w:rFonts w:ascii="Calibri" w:hAnsi="Calibri" w:eastAsia="Arial" w:cs="Calibri"/>
                <w:color w:val="000000"/>
                <w:lang w:val="nl-BE"/>
              </w:rPr>
              <w:t>op basis van objectieve gegevens vaststelt dat de beschikbaarheid, geografische spreiding of toegankelijkheid van de zorg</w:t>
            </w:r>
            <w:r w:rsidRPr="00427EC5" w:rsidR="00262E63">
              <w:rPr>
                <w:rFonts w:ascii="Calibri" w:hAnsi="Calibri" w:eastAsia="Arial" w:cs="Calibri"/>
                <w:i/>
                <w:iCs/>
                <w:color w:val="000000"/>
                <w:lang w:val="nl-BE"/>
              </w:rPr>
              <w:t xml:space="preserve"> </w:t>
            </w:r>
            <w:r w:rsidRPr="00427EC5" w:rsidR="008A21BB">
              <w:rPr>
                <w:rFonts w:ascii="Calibri" w:hAnsi="Calibri" w:eastAsia="Arial" w:cs="Calibri"/>
                <w:color w:val="000000"/>
                <w:lang w:val="nl-BE"/>
              </w:rPr>
              <w:t xml:space="preserve">voor patiënten met maligne hoofd- en </w:t>
            </w:r>
            <w:proofErr w:type="spellStart"/>
            <w:r w:rsidRPr="00427EC5" w:rsidR="008A21BB">
              <w:rPr>
                <w:rFonts w:ascii="Calibri" w:hAnsi="Calibri" w:eastAsia="Arial" w:cs="Calibri"/>
                <w:color w:val="000000"/>
                <w:lang w:val="nl-BE"/>
              </w:rPr>
              <w:t>halstumoren</w:t>
            </w:r>
            <w:proofErr w:type="spellEnd"/>
            <w:r w:rsidRPr="00427EC5" w:rsidR="008A21BB">
              <w:rPr>
                <w:rFonts w:ascii="Calibri" w:hAnsi="Calibri" w:eastAsia="Arial" w:cs="Calibri"/>
                <w:color w:val="000000"/>
                <w:lang w:val="nl-BE"/>
              </w:rPr>
              <w:t xml:space="preserve"> in het gedrang komt, kan</w:t>
            </w:r>
            <w:r w:rsidR="00427EC5">
              <w:rPr>
                <w:rFonts w:ascii="Calibri" w:hAnsi="Calibri" w:eastAsia="Arial" w:cs="Calibri"/>
                <w:color w:val="000000"/>
                <w:lang w:val="nl-BE"/>
              </w:rPr>
              <w:t xml:space="preserve"> </w:t>
            </w:r>
            <w:r w:rsidRPr="00427EC5" w:rsidR="00262E63">
              <w:rPr>
                <w:rFonts w:ascii="Calibri" w:hAnsi="Calibri" w:eastAsia="Arial" w:cs="Calibri"/>
                <w:color w:val="000000"/>
                <w:lang w:val="nl-BE"/>
              </w:rPr>
              <w:t xml:space="preserve">de Stuurgroep gemotiveerd </w:t>
            </w:r>
            <w:r w:rsidRPr="00427EC5" w:rsidR="008A21BB">
              <w:rPr>
                <w:rFonts w:ascii="Calibri" w:hAnsi="Calibri" w:eastAsia="Arial" w:cs="Calibri"/>
                <w:color w:val="000000"/>
                <w:lang w:val="nl-BE"/>
              </w:rPr>
              <w:t xml:space="preserve">aan het Verzekeringscomité voorstellen om een </w:t>
            </w:r>
            <w:r w:rsidRPr="00427EC5" w:rsidR="00262E63">
              <w:rPr>
                <w:rFonts w:ascii="Calibri" w:hAnsi="Calibri" w:eastAsia="Arial" w:cs="Calibri"/>
                <w:color w:val="000000"/>
                <w:lang w:val="nl-BE"/>
              </w:rPr>
              <w:t>bijkomende kandidatuurprocedure te openen, waarbij een advies van selectiecriteria voor de in artikel 5, § 3 en artikel 10, § 4, beschreven aantallen wordt gegeven en overigens volledig moet voldaan zijn aan de  voorwaarden bepaald in deel II van de overeenkomst. Deze bepaling creëert geen recht op erkenning, geen tweede algemene instapronde en geen programmatie naar een vooraf bepaald aantal centra. Zij kan evenmin worden gebruikt om activiteit opgebouwd buiten de concentratielogica alsnog te valoriseren.</w:t>
            </w:r>
          </w:p>
          <w:p w:rsidRPr="00427EC5" w:rsidR="00E114BF" w:rsidP="00427EC5" w:rsidRDefault="00E114BF" w14:paraId="0FFCB0E7" w14:textId="77A8B4EA">
            <w:pPr>
              <w:ind w:right="136"/>
              <w:jc w:val="both"/>
              <w:rPr>
                <w:rFonts w:ascii="Calibri" w:hAnsi="Calibri" w:eastAsia="Arial" w:cs="Calibri"/>
                <w:color w:val="000000"/>
                <w:lang w:val="nl-BE"/>
              </w:rPr>
            </w:pPr>
          </w:p>
        </w:tc>
        <w:tc>
          <w:tcPr>
            <w:tcW w:w="6434" w:type="dxa"/>
            <w:tcMar/>
          </w:tcPr>
          <w:p w:rsidRPr="004709E3" w:rsidR="004736EF" w:rsidP="004709E3" w:rsidRDefault="008A21BB" w14:paraId="6C1B59E5" w14:textId="44FAAD10">
            <w:pPr>
              <w:ind w:right="136"/>
              <w:jc w:val="both"/>
              <w:rPr>
                <w:rFonts w:ascii="Calibri" w:hAnsi="Calibri" w:cs="Calibri"/>
                <w:color w:val="000000"/>
                <w:shd w:val="clear" w:color="auto" w:fill="D3D3D3"/>
                <w:lang w:val="fr-BE"/>
              </w:rPr>
            </w:pPr>
            <w:r w:rsidRPr="004709E3">
              <w:rPr>
                <w:rFonts w:ascii="Calibri" w:hAnsi="Calibri" w:eastAsia="Arial" w:cs="Calibri"/>
                <w:color w:val="000000"/>
                <w:lang w:val="nl-BE"/>
              </w:rPr>
              <w:t xml:space="preserve">§ 2. Si, pendant la durée de la présente convention, le Comité de pilotage (voir article 15) </w:t>
            </w:r>
            <w:r w:rsidRPr="004709E3" w:rsidR="002A04E5">
              <w:rPr>
                <w:rFonts w:ascii="Calibri" w:hAnsi="Calibri" w:eastAsia="Arial" w:cs="Calibri"/>
                <w:color w:val="000000"/>
                <w:lang w:val="nl-BE"/>
              </w:rPr>
              <w:t>constate, sur la base de données objectives, que la disponibilité, la répartition géographique ou l’accessibilité des soins</w:t>
            </w:r>
            <w:r w:rsidRPr="004709E3" w:rsidR="00427EC5">
              <w:rPr>
                <w:rFonts w:ascii="Calibri" w:hAnsi="Calibri" w:eastAsia="Arial" w:cs="Calibri"/>
                <w:color w:val="000000"/>
                <w:lang w:val="nl-BE"/>
              </w:rPr>
              <w:t xml:space="preserve"> </w:t>
            </w:r>
            <w:r w:rsidRPr="004709E3">
              <w:rPr>
                <w:rFonts w:ascii="Calibri" w:hAnsi="Calibri" w:eastAsia="Arial" w:cs="Calibri"/>
                <w:color w:val="000000"/>
                <w:lang w:val="nl-BE"/>
              </w:rPr>
              <w:t>pour les patients atteints de tumeurs malignes de la tête et du cou est compromise,</w:t>
            </w:r>
            <w:r w:rsidRPr="004709E3" w:rsidR="00113F77">
              <w:rPr>
                <w:rFonts w:ascii="Calibri" w:hAnsi="Calibri" w:eastAsia="Arial" w:cs="Calibri"/>
                <w:color w:val="000000"/>
                <w:lang w:val="nl-BE"/>
              </w:rPr>
              <w:t xml:space="preserve"> le Comité de pilotage</w:t>
            </w:r>
            <w:r w:rsidRPr="004709E3">
              <w:rPr>
                <w:rFonts w:ascii="Calibri" w:hAnsi="Calibri" w:eastAsia="Arial" w:cs="Calibri"/>
                <w:color w:val="000000"/>
                <w:lang w:val="nl-BE"/>
              </w:rPr>
              <w:t xml:space="preserve"> peut proposer </w:t>
            </w:r>
            <w:r w:rsidRPr="004709E3" w:rsidR="00113F77">
              <w:rPr>
                <w:rFonts w:ascii="Calibri" w:hAnsi="Calibri" w:eastAsia="Arial" w:cs="Calibri"/>
                <w:color w:val="000000"/>
                <w:lang w:val="nl-BE"/>
              </w:rPr>
              <w:t xml:space="preserve">de manière motivée </w:t>
            </w:r>
            <w:r w:rsidRPr="004709E3">
              <w:rPr>
                <w:rFonts w:ascii="Calibri" w:hAnsi="Calibri" w:eastAsia="Arial" w:cs="Calibri"/>
                <w:color w:val="000000"/>
                <w:lang w:val="nl-BE"/>
              </w:rPr>
              <w:t xml:space="preserve">au Comité de l’assurance </w:t>
            </w:r>
            <w:r w:rsidRPr="004709E3" w:rsidR="00113F77">
              <w:rPr>
                <w:rFonts w:ascii="Calibri" w:hAnsi="Calibri" w:eastAsia="Arial" w:cs="Calibri"/>
                <w:color w:val="000000"/>
                <w:lang w:val="nl-BE"/>
              </w:rPr>
              <w:t>d’ouvrir une procédure de candidature supplémentaire, assortie d’un avis sur les critères de sélection relatifs aux nombres décrits à l’article 5, § 3, et à l’article 10, § 4, et pour autant que l’ensemble des autres conditions prévues à la partie II de la convention soient remplies.</w:t>
            </w:r>
            <w:r w:rsidRPr="004709E3" w:rsidR="00427EC5">
              <w:rPr>
                <w:rFonts w:ascii="Calibri" w:hAnsi="Calibri" w:eastAsia="Arial" w:cs="Calibri"/>
                <w:color w:val="000000"/>
                <w:lang w:val="nl-BE"/>
              </w:rPr>
              <w:t xml:space="preserve"> </w:t>
            </w:r>
            <w:r w:rsidRPr="004709E3" w:rsidR="00113F77">
              <w:rPr>
                <w:rFonts w:ascii="Calibri" w:hAnsi="Calibri" w:eastAsia="Arial" w:cs="Calibri"/>
                <w:color w:val="000000"/>
                <w:lang w:val="nl-BE"/>
              </w:rPr>
              <w:t>Cette disposition ne crée ni un droit à la reconnaissance, ni un second tour général d’adhésion, ni une programmation visant un nombre prédéterminé de centres. Elle ne peut pas davantage être utilisée pour valoriser a posteriori une activité développée en dehors de la logique de concentration.</w:t>
            </w:r>
          </w:p>
        </w:tc>
      </w:tr>
      <w:tr w:rsidRPr="007668A4" w:rsidR="006F5492" w:rsidTr="03F4C613" w14:paraId="1A805BA1" w14:textId="77777777">
        <w:trPr>
          <w:trHeight w:val="89"/>
        </w:trPr>
        <w:tc>
          <w:tcPr>
            <w:tcW w:w="6663" w:type="dxa"/>
            <w:gridSpan w:val="2"/>
            <w:tcMar/>
          </w:tcPr>
          <w:p w:rsidRPr="00855C09" w:rsidR="006F5492" w:rsidP="00B72D65" w:rsidRDefault="006F5492" w14:paraId="5B6409E5" w14:textId="0F5E3D0C">
            <w:pPr>
              <w:ind w:right="136"/>
              <w:jc w:val="both"/>
              <w:rPr>
                <w:rFonts w:ascii="Calibri" w:hAnsi="Calibri" w:eastAsia="Arial" w:cs="Calibri"/>
                <w:lang w:val="nl-BE"/>
              </w:rPr>
            </w:pPr>
            <w:r w:rsidRPr="00262E63">
              <w:rPr>
                <w:rFonts w:ascii="Calibri" w:hAnsi="Calibri" w:eastAsia="Arial" w:cs="Calibri"/>
                <w:lang w:val="nl-BE"/>
              </w:rPr>
              <w:t xml:space="preserve">§ </w:t>
            </w:r>
            <w:r w:rsidRPr="00262E63" w:rsidR="00262E63">
              <w:rPr>
                <w:rFonts w:ascii="Calibri" w:hAnsi="Calibri" w:eastAsia="Arial" w:cs="Calibri"/>
                <w:lang w:val="nl-BE"/>
              </w:rPr>
              <w:t>3</w:t>
            </w:r>
            <w:r w:rsidRPr="00262E63">
              <w:rPr>
                <w:rFonts w:ascii="Calibri" w:hAnsi="Calibri" w:eastAsia="Arial" w:cs="Calibri"/>
                <w:lang w:val="nl-BE"/>
              </w:rPr>
              <w:t>.</w:t>
            </w:r>
            <w:r w:rsidRPr="00855C09">
              <w:rPr>
                <w:rFonts w:ascii="Calibri" w:hAnsi="Calibri" w:eastAsia="Arial" w:cs="Calibri"/>
                <w:lang w:val="nl-BE"/>
              </w:rPr>
              <w:t xml:space="preserve"> Het </w:t>
            </w:r>
            <w:r w:rsidRPr="00855C09">
              <w:rPr>
                <w:rFonts w:ascii="Calibri" w:hAnsi="Calibri" w:eastAsia="Arial" w:cs="Calibri"/>
                <w:i/>
                <w:lang w:val="nl-BE"/>
              </w:rPr>
              <w:t xml:space="preserve">de </w:t>
            </w:r>
            <w:proofErr w:type="spellStart"/>
            <w:r w:rsidRPr="00855C09">
              <w:rPr>
                <w:rFonts w:ascii="Calibri" w:hAnsi="Calibri" w:eastAsia="Arial" w:cs="Calibri"/>
                <w:i/>
                <w:lang w:val="nl-BE"/>
              </w:rPr>
              <w:t>novo</w:t>
            </w:r>
            <w:proofErr w:type="spellEnd"/>
            <w:r w:rsidRPr="00855C09">
              <w:rPr>
                <w:rFonts w:ascii="Calibri" w:hAnsi="Calibri" w:eastAsia="Arial" w:cs="Calibri"/>
                <w:lang w:val="nl-BE"/>
              </w:rPr>
              <w:t xml:space="preserve"> referentiecentrum wordt op dezelfde wijze opgevolgd en geëvalueerd als de andere referentiecentra zoals beschreven in deel V van de overeenkomst.</w:t>
            </w:r>
          </w:p>
          <w:p w:rsidRPr="00855C09" w:rsidR="006F5492" w:rsidP="00B72D65" w:rsidRDefault="006F5492" w14:paraId="27DC87A2" w14:textId="77777777">
            <w:pPr>
              <w:ind w:right="136"/>
              <w:jc w:val="both"/>
              <w:rPr>
                <w:rFonts w:ascii="Calibri" w:hAnsi="Calibri" w:eastAsia="Arial" w:cs="Calibri"/>
                <w:lang w:val="nl-BE"/>
              </w:rPr>
            </w:pPr>
          </w:p>
        </w:tc>
        <w:tc>
          <w:tcPr>
            <w:tcW w:w="6434" w:type="dxa"/>
            <w:tcMar/>
          </w:tcPr>
          <w:p w:rsidRPr="00855C09" w:rsidR="006F5492" w:rsidP="00B72D65" w:rsidRDefault="006F5492" w14:paraId="524C2BD7" w14:textId="22165A5A">
            <w:pPr>
              <w:jc w:val="both"/>
              <w:rPr>
                <w:rFonts w:ascii="Calibri" w:hAnsi="Calibri" w:eastAsia="Arial" w:cs="Calibri"/>
                <w:lang w:val="fr-BE"/>
              </w:rPr>
            </w:pPr>
            <w:r w:rsidRPr="00262E63">
              <w:rPr>
                <w:rFonts w:ascii="Calibri" w:hAnsi="Calibri" w:eastAsia="Arial" w:cs="Calibri"/>
                <w:lang w:val="fr-BE"/>
              </w:rPr>
              <w:t xml:space="preserve">§ </w:t>
            </w:r>
            <w:r w:rsidRPr="004E0B9B" w:rsidR="00262E63">
              <w:rPr>
                <w:rFonts w:ascii="Calibri" w:hAnsi="Calibri" w:eastAsia="Arial" w:cs="Calibri"/>
                <w:lang w:val="fr-BE"/>
              </w:rPr>
              <w:t>3.</w:t>
            </w:r>
            <w:r w:rsidRPr="00262E63">
              <w:rPr>
                <w:rFonts w:ascii="Calibri" w:hAnsi="Calibri" w:eastAsia="Arial" w:cs="Calibri"/>
                <w:lang w:val="fr-BE"/>
              </w:rPr>
              <w:t xml:space="preserve"> Le</w:t>
            </w:r>
            <w:r w:rsidRPr="00855C09">
              <w:rPr>
                <w:rFonts w:ascii="Calibri" w:hAnsi="Calibri" w:eastAsia="Arial" w:cs="Calibri"/>
                <w:lang w:val="fr-BE"/>
              </w:rPr>
              <w:t xml:space="preserve"> centre de référence </w:t>
            </w:r>
            <w:r w:rsidRPr="00855C09">
              <w:rPr>
                <w:rFonts w:ascii="Calibri" w:hAnsi="Calibri" w:eastAsia="Arial" w:cs="Calibri"/>
                <w:i/>
                <w:lang w:val="fr-BE"/>
              </w:rPr>
              <w:t>de novo</w:t>
            </w:r>
            <w:r w:rsidRPr="00855C09">
              <w:rPr>
                <w:rFonts w:ascii="Calibri" w:hAnsi="Calibri" w:eastAsia="Arial" w:cs="Calibri"/>
                <w:lang w:val="fr-BE"/>
              </w:rPr>
              <w:t xml:space="preserve"> est suivi et évalué de la même manière que les autres centres de référence, tels que décrits à la partie V de la convention.</w:t>
            </w:r>
          </w:p>
          <w:p w:rsidRPr="00855C09" w:rsidR="006F5492" w:rsidP="00B72D65" w:rsidRDefault="006F5492" w14:paraId="4F3AB6B7" w14:textId="77777777">
            <w:pPr>
              <w:jc w:val="both"/>
              <w:rPr>
                <w:rFonts w:ascii="Calibri" w:hAnsi="Calibri" w:eastAsia="Arial" w:cs="Calibri"/>
                <w:lang w:val="fr-BE"/>
              </w:rPr>
            </w:pPr>
          </w:p>
        </w:tc>
      </w:tr>
      <w:tr w:rsidRPr="007668A4" w:rsidR="00427187" w:rsidTr="03F4C613" w14:paraId="5CB23D2D" w14:textId="77777777">
        <w:tc>
          <w:tcPr>
            <w:tcW w:w="6663" w:type="dxa"/>
            <w:gridSpan w:val="2"/>
            <w:tcMar/>
          </w:tcPr>
          <w:p w:rsidRPr="00F93AAA" w:rsidR="00706859" w:rsidP="00E82766" w:rsidRDefault="00706859" w14:paraId="6C2E8E91" w14:textId="05CD87D6">
            <w:pPr>
              <w:ind w:right="136"/>
              <w:jc w:val="both"/>
              <w:rPr>
                <w:rFonts w:ascii="Calibri" w:hAnsi="Calibri" w:cs="Calibri"/>
                <w:b/>
                <w:lang w:val="nl-BE"/>
              </w:rPr>
            </w:pPr>
            <w:r w:rsidRPr="00F93AAA">
              <w:rPr>
                <w:rFonts w:ascii="Calibri" w:hAnsi="Calibri" w:eastAsia="Arial" w:cs="Calibri"/>
                <w:b/>
                <w:bCs/>
                <w:color w:val="000000" w:themeColor="text1"/>
                <w:lang w:val="nl-BE"/>
              </w:rPr>
              <w:t xml:space="preserve">ARTIKEL </w:t>
            </w:r>
            <w:r w:rsidR="00A215AD">
              <w:rPr>
                <w:rFonts w:ascii="Calibri" w:hAnsi="Calibri" w:eastAsia="Arial" w:cs="Calibri"/>
                <w:b/>
                <w:bCs/>
                <w:color w:val="000000" w:themeColor="text1"/>
                <w:lang w:val="nl-BE"/>
              </w:rPr>
              <w:t>7</w:t>
            </w:r>
            <w:r w:rsidRPr="00F93AAA">
              <w:rPr>
                <w:rFonts w:ascii="Calibri" w:hAnsi="Calibri" w:eastAsia="Arial" w:cs="Calibri"/>
                <w:b/>
                <w:bCs/>
                <w:color w:val="000000" w:themeColor="text1"/>
                <w:lang w:val="nl-BE"/>
              </w:rPr>
              <w:t>. GEINTEGREERD CENTRAAL MULTIDISCIPLINAIR ONCOLOGISCH CONSULT MALIGNE HOOFD- EN HALSTUMOREN</w:t>
            </w:r>
          </w:p>
        </w:tc>
        <w:tc>
          <w:tcPr>
            <w:tcW w:w="6434" w:type="dxa"/>
            <w:tcMar/>
          </w:tcPr>
          <w:p w:rsidRPr="009D01DD" w:rsidR="00706859" w:rsidP="00E82766" w:rsidRDefault="00706859" w14:paraId="51203C32" w14:textId="248C9268">
            <w:pPr>
              <w:jc w:val="both"/>
              <w:rPr>
                <w:rFonts w:ascii="Calibri" w:hAnsi="Calibri" w:eastAsia="Arial" w:cs="Calibri"/>
                <w:b/>
                <w:color w:val="000000" w:themeColor="text1"/>
                <w:lang w:val="fr-FR"/>
              </w:rPr>
            </w:pPr>
            <w:r w:rsidRPr="00F93AAA">
              <w:rPr>
                <w:rFonts w:ascii="Calibri" w:hAnsi="Calibri" w:eastAsia="Arial" w:cs="Calibri"/>
                <w:b/>
                <w:color w:val="000000" w:themeColor="text1"/>
                <w:lang w:val="fr-FR"/>
              </w:rPr>
              <w:t xml:space="preserve">ARTICLE </w:t>
            </w:r>
            <w:r w:rsidR="00A215AD">
              <w:rPr>
                <w:rFonts w:ascii="Calibri" w:hAnsi="Calibri" w:eastAsia="Arial" w:cs="Calibri"/>
                <w:b/>
                <w:color w:val="000000" w:themeColor="text1"/>
                <w:lang w:val="fr-FR"/>
              </w:rPr>
              <w:t>7</w:t>
            </w:r>
            <w:r w:rsidRPr="00F93AAA">
              <w:rPr>
                <w:rFonts w:ascii="Calibri" w:hAnsi="Calibri" w:eastAsia="Arial" w:cs="Calibri"/>
                <w:b/>
                <w:color w:val="000000" w:themeColor="text1"/>
                <w:lang w:val="fr-FR"/>
              </w:rPr>
              <w:t xml:space="preserve">. CONCERTATION ONCOLOGIQUE MULTIDISCIPLINAIRE CENTRALE </w:t>
            </w:r>
            <w:r w:rsidR="009D01DD">
              <w:rPr>
                <w:rFonts w:ascii="Calibri" w:hAnsi="Calibri" w:cs="Calibri"/>
                <w:b/>
                <w:bCs/>
                <w:color w:val="000000"/>
                <w:lang w:val="fr-FR"/>
              </w:rPr>
              <w:t>INTÉGRÉE</w:t>
            </w:r>
            <w:r w:rsidRPr="00F93AAA">
              <w:rPr>
                <w:rFonts w:ascii="Calibri" w:hAnsi="Calibri" w:eastAsia="Arial" w:cs="Calibri"/>
                <w:b/>
                <w:color w:val="000000" w:themeColor="text1"/>
                <w:lang w:val="fr-FR"/>
              </w:rPr>
              <w:t xml:space="preserve"> TUMEURS MALIGNES DE </w:t>
            </w:r>
            <w:r w:rsidRPr="009D01DD">
              <w:rPr>
                <w:rFonts w:ascii="Calibri" w:hAnsi="Calibri" w:eastAsia="Arial" w:cs="Calibri"/>
                <w:b/>
                <w:color w:val="000000" w:themeColor="text1"/>
                <w:lang w:val="fr-FR"/>
              </w:rPr>
              <w:t xml:space="preserve">LA </w:t>
            </w:r>
            <w:r w:rsidRPr="009D01DD" w:rsidR="00F85310">
              <w:rPr>
                <w:rFonts w:ascii="Calibri" w:hAnsi="Calibri" w:cs="Calibri"/>
                <w:b/>
                <w:caps/>
                <w:lang w:val="fr-BE"/>
              </w:rPr>
              <w:t>tête</w:t>
            </w:r>
            <w:r w:rsidRPr="00F93AAA">
              <w:rPr>
                <w:rFonts w:ascii="Calibri" w:hAnsi="Calibri" w:eastAsia="Arial" w:cs="Calibri"/>
                <w:b/>
                <w:color w:val="000000" w:themeColor="text1"/>
                <w:lang w:val="fr-FR"/>
              </w:rPr>
              <w:t xml:space="preserve"> ET DU COU</w:t>
            </w:r>
          </w:p>
        </w:tc>
      </w:tr>
      <w:bookmarkEnd w:id="3"/>
      <w:tr w:rsidRPr="007668A4" w:rsidR="00427187" w:rsidTr="03F4C613" w14:paraId="5EC4FBBF" w14:textId="77777777">
        <w:tc>
          <w:tcPr>
            <w:tcW w:w="6663" w:type="dxa"/>
            <w:gridSpan w:val="2"/>
            <w:tcMar/>
          </w:tcPr>
          <w:p w:rsidRPr="00E65FDC" w:rsidR="00706859" w:rsidP="00706859" w:rsidRDefault="00706859" w14:paraId="3CE1E095" w14:textId="6FDC3F59">
            <w:pPr>
              <w:spacing w:after="60"/>
              <w:ind w:right="135"/>
              <w:jc w:val="both"/>
              <w:rPr>
                <w:rFonts w:ascii="Calibri" w:hAnsi="Calibri" w:cs="Calibri"/>
                <w:lang w:val="nl-BE"/>
              </w:rPr>
            </w:pPr>
            <w:r w:rsidRPr="4B19D123">
              <w:rPr>
                <w:rFonts w:ascii="Calibri" w:hAnsi="Calibri" w:eastAsia="Times New Roman" w:cs="Calibri"/>
                <w:lang w:val="nl-NL" w:eastAsia="en-GB"/>
              </w:rPr>
              <w:t>§</w:t>
            </w:r>
            <w:r>
              <w:rPr>
                <w:rFonts w:ascii="Calibri" w:hAnsi="Calibri" w:eastAsia="Times New Roman" w:cs="Calibri"/>
                <w:lang w:val="nl-NL" w:eastAsia="en-GB"/>
              </w:rPr>
              <w:t xml:space="preserve"> </w:t>
            </w:r>
            <w:r w:rsidRPr="4B19D123">
              <w:rPr>
                <w:rFonts w:ascii="Calibri" w:hAnsi="Calibri" w:eastAsia="Times New Roman" w:cs="Calibri"/>
                <w:lang w:val="nl-NL" w:eastAsia="en-GB"/>
              </w:rPr>
              <w:t xml:space="preserve">1. Voor alle patiënten met een hoofd- en </w:t>
            </w:r>
            <w:proofErr w:type="spellStart"/>
            <w:r w:rsidRPr="4B19D123">
              <w:rPr>
                <w:rFonts w:ascii="Calibri" w:hAnsi="Calibri" w:eastAsia="Times New Roman" w:cs="Calibri"/>
                <w:lang w:val="nl-NL" w:eastAsia="en-GB"/>
              </w:rPr>
              <w:t>halskanker</w:t>
            </w:r>
            <w:proofErr w:type="spellEnd"/>
            <w:r w:rsidRPr="4B19D123">
              <w:rPr>
                <w:rFonts w:ascii="Calibri" w:hAnsi="Calibri" w:eastAsia="Times New Roman" w:cs="Calibri"/>
                <w:lang w:val="nl-NL" w:eastAsia="en-GB"/>
              </w:rPr>
              <w:t xml:space="preserve">, zoals bepaald in </w:t>
            </w:r>
            <w:r>
              <w:rPr>
                <w:rFonts w:ascii="Calibri" w:hAnsi="Calibri" w:eastAsia="Times New Roman" w:cs="Calibri"/>
                <w:lang w:val="nl-NL" w:eastAsia="en-GB"/>
              </w:rPr>
              <w:t>artikel 3</w:t>
            </w:r>
            <w:r w:rsidRPr="4B19D123">
              <w:rPr>
                <w:rFonts w:ascii="Calibri" w:hAnsi="Calibri" w:eastAsia="Times New Roman" w:cs="Calibri"/>
                <w:lang w:val="nl-NL" w:eastAsia="en-GB"/>
              </w:rPr>
              <w:t>, wordt het multidisciplinair oncologisch consult (MOC) uitgevoerd door het multidisciplinair team van het referentiecentrum</w:t>
            </w:r>
            <w:r w:rsidRPr="4B19D123">
              <w:rPr>
                <w:rFonts w:ascii="Calibri" w:hAnsi="Calibri" w:cs="Calibri"/>
                <w:lang w:val="nl-NL"/>
              </w:rPr>
              <w:t xml:space="preserve">. </w:t>
            </w:r>
          </w:p>
        </w:tc>
        <w:tc>
          <w:tcPr>
            <w:tcW w:w="6434" w:type="dxa"/>
            <w:tcMar/>
          </w:tcPr>
          <w:p w:rsidRPr="00E65FDC" w:rsidR="00706859" w:rsidP="00706859" w:rsidRDefault="00706859" w14:paraId="407189EC" w14:textId="6A1E3923">
            <w:pPr>
              <w:spacing w:after="60"/>
              <w:jc w:val="both"/>
              <w:rPr>
                <w:rFonts w:ascii="Calibri" w:hAnsi="Calibri" w:cs="Calibri"/>
                <w:lang w:val="fr-FR"/>
              </w:rPr>
            </w:pPr>
            <w:r w:rsidRPr="2CC1B8BC">
              <w:rPr>
                <w:rFonts w:ascii="Calibri" w:hAnsi="Calibri" w:cs="Calibri"/>
                <w:lang w:val="fr-FR"/>
              </w:rPr>
              <w:t>§</w:t>
            </w:r>
            <w:r>
              <w:rPr>
                <w:rFonts w:ascii="Calibri" w:hAnsi="Calibri" w:cs="Calibri"/>
                <w:lang w:val="fr-FR"/>
              </w:rPr>
              <w:t xml:space="preserve"> </w:t>
            </w:r>
            <w:r w:rsidRPr="2CC1B8BC">
              <w:rPr>
                <w:rFonts w:ascii="Calibri" w:hAnsi="Calibri" w:cs="Calibri"/>
                <w:lang w:val="fr-FR"/>
              </w:rPr>
              <w:t xml:space="preserve">1. Pour tous les patients avec un cancer de la tête et du cou, comme spécifié dans </w:t>
            </w:r>
            <w:r>
              <w:rPr>
                <w:rFonts w:ascii="Calibri" w:hAnsi="Calibri" w:cs="Calibri"/>
                <w:lang w:val="fr-FR"/>
              </w:rPr>
              <w:t>l’article 3</w:t>
            </w:r>
            <w:r w:rsidRPr="2CC1B8BC">
              <w:rPr>
                <w:rFonts w:ascii="Calibri" w:hAnsi="Calibri" w:cs="Calibri"/>
                <w:lang w:val="fr-FR"/>
              </w:rPr>
              <w:t xml:space="preserve">, la concertation oncologique multidisciplinaire (COM) est réalisée par l’équipe multidisciplinaire du centre de référence. </w:t>
            </w:r>
          </w:p>
        </w:tc>
      </w:tr>
      <w:tr w:rsidRPr="007668A4" w:rsidR="00427187" w:rsidTr="03F4C613" w14:paraId="262A90A2" w14:textId="77777777">
        <w:tc>
          <w:tcPr>
            <w:tcW w:w="6663" w:type="dxa"/>
            <w:gridSpan w:val="2"/>
            <w:tcMar/>
          </w:tcPr>
          <w:p w:rsidRPr="000D2668" w:rsidR="00706859" w:rsidP="00706859" w:rsidRDefault="00706859" w14:paraId="75D45FB7" w14:textId="46207B38">
            <w:pPr>
              <w:spacing w:after="60"/>
              <w:ind w:right="135"/>
              <w:jc w:val="both"/>
              <w:rPr>
                <w:rFonts w:ascii="Calibri" w:hAnsi="Calibri" w:eastAsia="Times New Roman" w:cs="Calibri"/>
                <w:lang w:val="nl-BE" w:eastAsia="en-GB"/>
              </w:rPr>
            </w:pPr>
            <w:r w:rsidRPr="00375F54">
              <w:rPr>
                <w:rFonts w:ascii="Calibri" w:hAnsi="Calibri" w:eastAsia="Times New Roman" w:cs="Calibri"/>
                <w:lang w:val="nl-NL" w:eastAsia="en-GB"/>
              </w:rPr>
              <w:t>§</w:t>
            </w:r>
            <w:r>
              <w:rPr>
                <w:rFonts w:ascii="Calibri" w:hAnsi="Calibri" w:eastAsia="Times New Roman" w:cs="Calibri"/>
                <w:lang w:val="nl-NL" w:eastAsia="en-GB"/>
              </w:rPr>
              <w:t xml:space="preserve"> </w:t>
            </w:r>
            <w:r w:rsidRPr="00375F54">
              <w:rPr>
                <w:rFonts w:ascii="Calibri" w:hAnsi="Calibri" w:eastAsia="Times New Roman" w:cs="Calibri"/>
                <w:lang w:val="nl-NL" w:eastAsia="en-GB"/>
              </w:rPr>
              <w:t xml:space="preserve">2. </w:t>
            </w:r>
            <w:r w:rsidR="00BB7554">
              <w:rPr>
                <w:rFonts w:ascii="Calibri" w:hAnsi="Calibri" w:eastAsia="Times New Roman" w:cs="Calibri"/>
                <w:lang w:val="nl-NL" w:eastAsia="en-GB"/>
              </w:rPr>
              <w:t>De m</w:t>
            </w:r>
            <w:r w:rsidRPr="00375F54">
              <w:rPr>
                <w:rFonts w:ascii="Calibri" w:hAnsi="Calibri" w:eastAsia="Times New Roman" w:cs="Calibri"/>
                <w:lang w:val="nl-NL" w:eastAsia="en-GB"/>
              </w:rPr>
              <w:t xml:space="preserve">inimale kwaliteitscriteria voor het geïntegreerde centrale MOC voor hoofd- en </w:t>
            </w:r>
            <w:proofErr w:type="spellStart"/>
            <w:r w:rsidRPr="00375F54">
              <w:rPr>
                <w:rFonts w:ascii="Calibri" w:hAnsi="Calibri" w:eastAsia="Times New Roman" w:cs="Calibri"/>
                <w:lang w:val="nl-NL" w:eastAsia="en-GB"/>
              </w:rPr>
              <w:t>halstumoren</w:t>
            </w:r>
            <w:proofErr w:type="spellEnd"/>
            <w:r w:rsidR="00BB7554">
              <w:rPr>
                <w:rFonts w:ascii="Calibri" w:hAnsi="Calibri" w:eastAsia="Times New Roman" w:cs="Calibri"/>
                <w:lang w:val="nl-NL" w:eastAsia="en-GB"/>
              </w:rPr>
              <w:t xml:space="preserve"> zijn</w:t>
            </w:r>
            <w:r w:rsidRPr="00375F54">
              <w:rPr>
                <w:rFonts w:ascii="Calibri" w:hAnsi="Calibri" w:eastAsia="Times New Roman" w:cs="Calibri"/>
                <w:lang w:val="nl-NL" w:eastAsia="en-GB"/>
              </w:rPr>
              <w:t>:</w:t>
            </w:r>
          </w:p>
        </w:tc>
        <w:tc>
          <w:tcPr>
            <w:tcW w:w="6434" w:type="dxa"/>
            <w:tcMar/>
          </w:tcPr>
          <w:p w:rsidR="00706859" w:rsidP="00706859" w:rsidRDefault="00706859" w14:paraId="6F68E51E" w14:textId="76341F75">
            <w:pPr>
              <w:spacing w:after="60"/>
              <w:jc w:val="both"/>
              <w:rPr>
                <w:rFonts w:ascii="Calibri" w:hAnsi="Calibri" w:cs="Calibri"/>
                <w:lang w:val="fr-FR"/>
              </w:rPr>
            </w:pPr>
            <w:r w:rsidRPr="7316D898">
              <w:rPr>
                <w:rFonts w:ascii="Calibri" w:hAnsi="Calibri" w:cs="Calibri"/>
                <w:lang w:val="fr-FR"/>
              </w:rPr>
              <w:t>§</w:t>
            </w:r>
            <w:r>
              <w:rPr>
                <w:rFonts w:ascii="Calibri" w:hAnsi="Calibri" w:cs="Calibri"/>
                <w:lang w:val="fr-FR"/>
              </w:rPr>
              <w:t xml:space="preserve"> </w:t>
            </w:r>
            <w:r w:rsidRPr="7316D898">
              <w:rPr>
                <w:rFonts w:ascii="Calibri" w:hAnsi="Calibri" w:cs="Calibri"/>
                <w:lang w:val="fr-FR"/>
              </w:rPr>
              <w:t xml:space="preserve">2. </w:t>
            </w:r>
            <w:r w:rsidR="00BB7554">
              <w:rPr>
                <w:rFonts w:ascii="Calibri" w:hAnsi="Calibri" w:cs="Calibri"/>
                <w:lang w:val="fr-FR"/>
              </w:rPr>
              <w:t>Les c</w:t>
            </w:r>
            <w:r w:rsidRPr="7316D898">
              <w:rPr>
                <w:rFonts w:ascii="Calibri" w:hAnsi="Calibri" w:cs="Calibri"/>
                <w:lang w:val="fr-FR"/>
              </w:rPr>
              <w:t>ritères de qualité minimaux pour la COM centrale intégrée des tumeurs de la tête et du cou</w:t>
            </w:r>
            <w:r w:rsidR="00BB7554">
              <w:rPr>
                <w:rFonts w:ascii="Calibri" w:hAnsi="Calibri" w:cs="Calibri"/>
                <w:lang w:val="fr-FR"/>
              </w:rPr>
              <w:t xml:space="preserve"> sont</w:t>
            </w:r>
            <w:r w:rsidR="00736D8C">
              <w:rPr>
                <w:rFonts w:ascii="Calibri" w:hAnsi="Calibri" w:cs="Calibri"/>
                <w:lang w:val="fr-FR"/>
              </w:rPr>
              <w:t xml:space="preserve"> </w:t>
            </w:r>
            <w:r w:rsidRPr="7316D898">
              <w:rPr>
                <w:rFonts w:ascii="Calibri" w:hAnsi="Calibri" w:cs="Calibri"/>
                <w:lang w:val="fr-FR"/>
              </w:rPr>
              <w:t>:</w:t>
            </w:r>
          </w:p>
        </w:tc>
      </w:tr>
      <w:tr w:rsidRPr="007668A4" w:rsidR="00427187" w:rsidTr="03F4C613" w14:paraId="7338D34F" w14:textId="77777777">
        <w:tc>
          <w:tcPr>
            <w:tcW w:w="6663" w:type="dxa"/>
            <w:gridSpan w:val="2"/>
            <w:tcMar/>
            <w:vAlign w:val="center"/>
          </w:tcPr>
          <w:p w:rsidRPr="000D2668" w:rsidR="00706859" w:rsidP="00706859" w:rsidRDefault="00706859" w14:paraId="74FCA896" w14:textId="4C72A59B">
            <w:pPr>
              <w:spacing w:after="60"/>
              <w:ind w:right="135"/>
              <w:jc w:val="both"/>
              <w:rPr>
                <w:rFonts w:ascii="Calibri" w:hAnsi="Calibri" w:eastAsia="Times New Roman" w:cs="Calibri"/>
                <w:lang w:val="nl-BE" w:eastAsia="en-GB"/>
              </w:rPr>
            </w:pPr>
            <w:r>
              <w:rPr>
                <w:rFonts w:ascii="Calibri" w:hAnsi="Calibri" w:eastAsia="Times New Roman" w:cs="Calibri"/>
                <w:lang w:val="nl-NL" w:eastAsia="en-GB"/>
              </w:rPr>
              <w:t xml:space="preserve">1° </w:t>
            </w:r>
            <w:r w:rsidR="003B514D">
              <w:rPr>
                <w:rFonts w:ascii="Calibri" w:hAnsi="Calibri" w:eastAsia="Times New Roman" w:cs="Calibri"/>
                <w:lang w:val="nl-NL" w:eastAsia="en-GB"/>
              </w:rPr>
              <w:t>De v</w:t>
            </w:r>
            <w:r w:rsidRPr="00CB473D">
              <w:rPr>
                <w:rFonts w:ascii="Calibri" w:hAnsi="Calibri" w:eastAsia="Times New Roman" w:cs="Calibri"/>
                <w:lang w:val="nl-NL" w:eastAsia="en-GB"/>
              </w:rPr>
              <w:t xml:space="preserve">erplichte deelnemers aan </w:t>
            </w:r>
            <w:r>
              <w:rPr>
                <w:rFonts w:ascii="Calibri" w:hAnsi="Calibri" w:eastAsia="Times New Roman" w:cs="Calibri"/>
                <w:lang w:val="nl-NL" w:eastAsia="en-GB"/>
              </w:rPr>
              <w:t xml:space="preserve">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MOC</w:t>
            </w:r>
            <w:r w:rsidR="003B514D">
              <w:rPr>
                <w:rFonts w:ascii="Calibri" w:hAnsi="Calibri" w:eastAsia="Times New Roman" w:cs="Calibri"/>
                <w:lang w:val="nl-NL" w:eastAsia="en-GB"/>
              </w:rPr>
              <w:t xml:space="preserve"> zijn</w:t>
            </w:r>
            <w:r w:rsidRPr="00CB473D">
              <w:rPr>
                <w:rFonts w:ascii="Calibri" w:hAnsi="Calibri" w:eastAsia="Times New Roman" w:cs="Calibri"/>
                <w:lang w:val="nl-NL" w:eastAsia="en-GB"/>
              </w:rPr>
              <w:t>:</w:t>
            </w:r>
            <w:r>
              <w:rPr>
                <w:rFonts w:ascii="Calibri" w:hAnsi="Calibri" w:eastAsia="Times New Roman" w:cs="Calibri"/>
                <w:lang w:val="nl-NL" w:eastAsia="en-GB"/>
              </w:rPr>
              <w:t xml:space="preserve"> </w:t>
            </w:r>
            <w:r w:rsidRPr="0F5E4141">
              <w:rPr>
                <w:rFonts w:ascii="Calibri" w:hAnsi="Calibri" w:eastAsia="Times New Roman" w:cs="Calibri"/>
                <w:color w:val="000000" w:themeColor="text1"/>
                <w:lang w:val="nl-NL" w:eastAsia="en-GB"/>
              </w:rPr>
              <w:t xml:space="preserve">arts-specialist in de </w:t>
            </w:r>
            <w:r w:rsidRPr="0F5E4141">
              <w:rPr>
                <w:rFonts w:ascii="Calibri" w:hAnsi="Calibri" w:eastAsia="Times New Roman" w:cs="Calibri"/>
                <w:lang w:val="nl-BE" w:eastAsia="en-GB"/>
              </w:rPr>
              <w:t>otorinolaryngologie (chirurg; NKO), arts-specialist in mond-, kaak- en aangezichtschirurgie</w:t>
            </w:r>
            <w:r w:rsidRPr="0F5E4141">
              <w:rPr>
                <w:rFonts w:ascii="Calibri" w:hAnsi="Calibri" w:eastAsia="Times New Roman" w:cs="Calibri"/>
                <w:color w:val="000000" w:themeColor="text1"/>
                <w:lang w:val="nl-NL" w:eastAsia="en-GB"/>
              </w:rPr>
              <w:t xml:space="preserve"> (chirurg; MKA), </w:t>
            </w:r>
            <w:r w:rsidRPr="0F5E4141">
              <w:rPr>
                <w:rFonts w:ascii="Calibri" w:hAnsi="Calibri" w:eastAsia="Times New Roman" w:cs="Calibri"/>
                <w:lang w:val="nl-BE" w:eastAsia="en-GB"/>
              </w:rPr>
              <w:t>arts-specialist in de röntgendiagnose</w:t>
            </w:r>
            <w:r w:rsidRPr="0F5E4141">
              <w:rPr>
                <w:rFonts w:ascii="Calibri" w:hAnsi="Calibri" w:eastAsia="Times New Roman" w:cs="Calibri"/>
                <w:color w:val="000000" w:themeColor="text1"/>
                <w:lang w:val="nl-NL" w:eastAsia="en-GB"/>
              </w:rPr>
              <w:t xml:space="preserve"> met ervaring </w:t>
            </w:r>
            <w:r>
              <w:rPr>
                <w:rFonts w:ascii="Calibri" w:hAnsi="Calibri" w:eastAsia="Times New Roman" w:cs="Calibri"/>
                <w:color w:val="000000" w:themeColor="text1"/>
                <w:lang w:val="nl-NL" w:eastAsia="en-GB"/>
              </w:rPr>
              <w:t xml:space="preserve">in </w:t>
            </w:r>
            <w:r w:rsidRPr="0F5E4141">
              <w:rPr>
                <w:rFonts w:ascii="Calibri" w:hAnsi="Calibri" w:eastAsia="Times New Roman" w:cs="Calibri"/>
                <w:color w:val="000000" w:themeColor="text1"/>
                <w:lang w:val="nl-NL" w:eastAsia="en-GB"/>
              </w:rPr>
              <w:t>hoofd- en hals</w:t>
            </w:r>
            <w:r>
              <w:rPr>
                <w:rFonts w:ascii="Calibri" w:hAnsi="Calibri" w:eastAsia="Times New Roman" w:cs="Calibri"/>
                <w:color w:val="000000" w:themeColor="text1"/>
                <w:lang w:val="nl-NL" w:eastAsia="en-GB"/>
              </w:rPr>
              <w:t xml:space="preserve"> </w:t>
            </w:r>
            <w:r w:rsidRPr="0F5E4141">
              <w:rPr>
                <w:rFonts w:ascii="Calibri" w:hAnsi="Calibri" w:eastAsia="Times New Roman" w:cs="Calibri"/>
                <w:color w:val="000000" w:themeColor="text1"/>
                <w:lang w:val="nl-NL" w:eastAsia="en-GB"/>
              </w:rPr>
              <w:t xml:space="preserve">diagnostiek, arts-specialist in de pathologische anatomie, arts-specialist in de </w:t>
            </w:r>
            <w:r w:rsidRPr="0F5E4141">
              <w:rPr>
                <w:rFonts w:ascii="Calibri" w:hAnsi="Calibri" w:eastAsia="Times New Roman" w:cs="Calibri"/>
                <w:lang w:val="nl-NL" w:eastAsia="en-GB"/>
              </w:rPr>
              <w:t>radiotherapie-oncologie</w:t>
            </w:r>
            <w:r w:rsidRPr="0F5E4141">
              <w:rPr>
                <w:rFonts w:ascii="Calibri" w:hAnsi="Calibri" w:eastAsia="Times New Roman" w:cs="Calibri"/>
                <w:color w:val="000000" w:themeColor="text1"/>
                <w:lang w:val="nl-NL" w:eastAsia="en-GB"/>
              </w:rPr>
              <w:t xml:space="preserve">, </w:t>
            </w:r>
            <w:r w:rsidRPr="0F5E4141">
              <w:rPr>
                <w:rFonts w:ascii="Calibri" w:hAnsi="Calibri" w:eastAsia="Times New Roman" w:cs="Calibri"/>
                <w:lang w:val="nl-BE" w:eastAsia="en-GB"/>
              </w:rPr>
              <w:t xml:space="preserve">arts-specialist in de medische oncologie </w:t>
            </w:r>
            <w:r w:rsidRPr="0F5E4141">
              <w:rPr>
                <w:rFonts w:ascii="Calibri" w:hAnsi="Calibri" w:eastAsia="Times New Roman" w:cs="Calibri"/>
                <w:color w:val="000000" w:themeColor="text1"/>
                <w:lang w:val="nl-NL" w:eastAsia="en-GB"/>
              </w:rPr>
              <w:t xml:space="preserve">en verpleegkundige met ervaring in hoofd- en </w:t>
            </w:r>
            <w:proofErr w:type="spellStart"/>
            <w:r w:rsidRPr="0F5E4141">
              <w:rPr>
                <w:rFonts w:ascii="Calibri" w:hAnsi="Calibri" w:eastAsia="Times New Roman" w:cs="Calibri"/>
                <w:color w:val="000000" w:themeColor="text1"/>
                <w:lang w:val="nl-NL" w:eastAsia="en-GB"/>
              </w:rPr>
              <w:t>halsoncologie</w:t>
            </w:r>
            <w:proofErr w:type="spellEnd"/>
            <w:r>
              <w:rPr>
                <w:rFonts w:ascii="Calibri" w:hAnsi="Calibri" w:eastAsia="Times New Roman" w:cs="Calibri"/>
                <w:color w:val="000000" w:themeColor="text1"/>
                <w:lang w:val="nl-NL" w:eastAsia="en-GB"/>
              </w:rPr>
              <w:t>;</w:t>
            </w:r>
          </w:p>
        </w:tc>
        <w:tc>
          <w:tcPr>
            <w:tcW w:w="6434" w:type="dxa"/>
            <w:tcMar/>
          </w:tcPr>
          <w:p w:rsidR="00706859" w:rsidP="00706859" w:rsidRDefault="00706859" w14:paraId="1BDC731D" w14:textId="6AD05DC7">
            <w:pPr>
              <w:spacing w:after="60"/>
              <w:jc w:val="both"/>
              <w:rPr>
                <w:rFonts w:ascii="Calibri" w:hAnsi="Calibri" w:cs="Calibri"/>
                <w:lang w:val="fr-FR"/>
              </w:rPr>
            </w:pPr>
            <w:r>
              <w:rPr>
                <w:rFonts w:ascii="Calibri" w:hAnsi="Calibri" w:eastAsia="Times New Roman" w:cs="Calibri"/>
                <w:lang w:val="fr-FR" w:eastAsia="en-GB"/>
              </w:rPr>
              <w:t xml:space="preserve">1° </w:t>
            </w:r>
            <w:r w:rsidR="00BB7554">
              <w:rPr>
                <w:rFonts w:ascii="Calibri" w:hAnsi="Calibri" w:eastAsia="Times New Roman" w:cs="Calibri"/>
                <w:lang w:val="fr-FR" w:eastAsia="en-GB"/>
              </w:rPr>
              <w:t>Les p</w:t>
            </w:r>
            <w:r w:rsidRPr="00CC2A48">
              <w:rPr>
                <w:rFonts w:ascii="Calibri" w:hAnsi="Calibri" w:eastAsia="Times New Roman" w:cs="Calibri"/>
                <w:lang w:val="fr-FR" w:eastAsia="en-GB"/>
              </w:rPr>
              <w:t xml:space="preserve">articipants obligatoires </w:t>
            </w:r>
            <w:r>
              <w:rPr>
                <w:rFonts w:ascii="Calibri" w:hAnsi="Calibri" w:eastAsia="Times New Roman" w:cs="Calibri"/>
                <w:lang w:val="fr-FR" w:eastAsia="en-GB"/>
              </w:rPr>
              <w:t>à la COM centrale intégrée </w:t>
            </w:r>
            <w:r w:rsidR="00BB7554">
              <w:rPr>
                <w:rFonts w:ascii="Calibri" w:hAnsi="Calibri" w:eastAsia="Times New Roman" w:cs="Calibri"/>
                <w:lang w:val="fr-FR" w:eastAsia="en-GB"/>
              </w:rPr>
              <w:t>sont</w:t>
            </w:r>
            <w:r>
              <w:rPr>
                <w:rFonts w:ascii="Calibri" w:hAnsi="Calibri" w:eastAsia="Times New Roman" w:cs="Calibri"/>
                <w:lang w:val="fr-FR" w:eastAsia="en-GB"/>
              </w:rPr>
              <w:t xml:space="preserve">: </w:t>
            </w:r>
            <w:r w:rsidRPr="0F5E4141">
              <w:rPr>
                <w:rFonts w:ascii="Calibri" w:hAnsi="Calibri" w:eastAsia="Times New Roman" w:cs="Calibri"/>
                <w:color w:val="000000" w:themeColor="text1"/>
                <w:lang w:val="fr-FR" w:eastAsia="en-GB"/>
              </w:rPr>
              <w:t xml:space="preserve">médecin spécialiste </w:t>
            </w:r>
            <w:r w:rsidRPr="0F5E4141">
              <w:rPr>
                <w:rFonts w:ascii="Calibri" w:hAnsi="Calibri" w:cs="Calibri"/>
                <w:lang w:val="fr-FR"/>
              </w:rPr>
              <w:t>en oto-rhino-laryngologie</w:t>
            </w:r>
            <w:r w:rsidRPr="0F5E4141">
              <w:rPr>
                <w:rFonts w:ascii="Calibri" w:hAnsi="Calibri" w:eastAsia="Times New Roman" w:cs="Calibri"/>
                <w:color w:val="000000" w:themeColor="text1"/>
                <w:lang w:val="fr-FR" w:eastAsia="en-GB"/>
              </w:rPr>
              <w:t xml:space="preserve"> (chirurgien; ORL), médecin spécialiste </w:t>
            </w:r>
            <w:r w:rsidRPr="0F5E4141">
              <w:rPr>
                <w:rFonts w:ascii="Calibri" w:hAnsi="Calibri" w:cs="Calibri"/>
                <w:lang w:val="fr-FR"/>
              </w:rPr>
              <w:t>en chirurgie buccale et maxillo-faciale (chirurgien; CMF)</w:t>
            </w:r>
            <w:r w:rsidRPr="0F5E4141">
              <w:rPr>
                <w:rFonts w:ascii="Calibri" w:hAnsi="Calibri" w:eastAsia="Times New Roman" w:cs="Calibri"/>
                <w:color w:val="000000" w:themeColor="text1"/>
                <w:lang w:val="fr-FR" w:eastAsia="en-GB"/>
              </w:rPr>
              <w:t xml:space="preserve">, médecin spécialiste </w:t>
            </w:r>
            <w:r w:rsidRPr="0F5E4141">
              <w:rPr>
                <w:rFonts w:ascii="Calibri" w:hAnsi="Calibri" w:eastAsia="Times New Roman" w:cs="Calibri"/>
                <w:lang w:val="fr-FR" w:eastAsia="en-GB"/>
              </w:rPr>
              <w:t>en radiologie diagnostique spécialisés dans l'imagerie des tumeurs de la tête et du cou</w:t>
            </w:r>
            <w:r w:rsidRPr="0F5E4141">
              <w:rPr>
                <w:rFonts w:ascii="Calibri" w:hAnsi="Calibri" w:eastAsia="Times New Roman" w:cs="Calibri"/>
                <w:color w:val="000000" w:themeColor="text1"/>
                <w:lang w:val="fr-FR" w:eastAsia="en-GB"/>
              </w:rPr>
              <w:t xml:space="preserve">, médecin spécialiste </w:t>
            </w:r>
            <w:r w:rsidRPr="0F5E4141">
              <w:rPr>
                <w:rFonts w:ascii="Calibri" w:hAnsi="Calibri" w:eastAsia="Times New Roman" w:cs="Calibri"/>
                <w:lang w:val="fr-FR" w:eastAsia="en-GB"/>
              </w:rPr>
              <w:t xml:space="preserve">en anatomie pathologique, </w:t>
            </w:r>
            <w:r w:rsidRPr="0F5E4141">
              <w:rPr>
                <w:rFonts w:ascii="Calibri" w:hAnsi="Calibri" w:eastAsia="Times New Roman" w:cs="Calibri"/>
                <w:color w:val="000000" w:themeColor="text1"/>
                <w:lang w:val="fr-FR" w:eastAsia="en-GB"/>
              </w:rPr>
              <w:t xml:space="preserve">médecin spécialiste </w:t>
            </w:r>
            <w:r w:rsidRPr="0F5E4141">
              <w:rPr>
                <w:rFonts w:ascii="Calibri" w:hAnsi="Calibri" w:eastAsia="Times New Roman" w:cs="Calibri"/>
                <w:lang w:val="fr-FR" w:eastAsia="en-GB"/>
              </w:rPr>
              <w:t>en radiothérapie-oncologie</w:t>
            </w:r>
            <w:r w:rsidRPr="0F5E4141">
              <w:rPr>
                <w:rFonts w:ascii="Calibri" w:hAnsi="Calibri" w:eastAsia="Times New Roman" w:cs="Calibri"/>
                <w:color w:val="000000" w:themeColor="text1"/>
                <w:lang w:val="fr-FR" w:eastAsia="en-GB"/>
              </w:rPr>
              <w:t xml:space="preserve">, médecin spécialiste </w:t>
            </w:r>
            <w:r w:rsidRPr="0F5E4141">
              <w:rPr>
                <w:rFonts w:ascii="Calibri" w:hAnsi="Calibri" w:eastAsia="Times New Roman" w:cs="Calibri"/>
                <w:lang w:val="fr-FR" w:eastAsia="en-GB"/>
              </w:rPr>
              <w:t>en oncologie médicale</w:t>
            </w:r>
            <w:r w:rsidRPr="0F5E4141">
              <w:rPr>
                <w:rFonts w:ascii="Calibri" w:hAnsi="Calibri" w:eastAsia="Times New Roman" w:cs="Calibri"/>
                <w:color w:val="000000" w:themeColor="text1"/>
                <w:lang w:val="fr-FR" w:eastAsia="en-GB"/>
              </w:rPr>
              <w:t xml:space="preserve">, </w:t>
            </w:r>
            <w:r w:rsidRPr="0F5E4141">
              <w:rPr>
                <w:rFonts w:ascii="Calibri" w:hAnsi="Calibri" w:eastAsia="Times New Roman" w:cs="Calibri"/>
                <w:lang w:val="fr-FR" w:eastAsia="en-GB"/>
              </w:rPr>
              <w:t>infirmier(ère) ayant une expérience en oncologie de la tête et du cou</w:t>
            </w:r>
            <w:r>
              <w:rPr>
                <w:rFonts w:ascii="Calibri" w:hAnsi="Calibri" w:eastAsia="Times New Roman" w:cs="Calibri"/>
                <w:lang w:val="fr-FR" w:eastAsia="en-GB"/>
              </w:rPr>
              <w:t> ;</w:t>
            </w:r>
          </w:p>
        </w:tc>
      </w:tr>
      <w:tr w:rsidRPr="007668A4" w:rsidR="00427187" w:rsidTr="03F4C613" w14:paraId="243953CE" w14:textId="77777777">
        <w:tc>
          <w:tcPr>
            <w:tcW w:w="6663" w:type="dxa"/>
            <w:gridSpan w:val="2"/>
            <w:tcMar/>
          </w:tcPr>
          <w:p w:rsidRPr="000D2668" w:rsidR="00706859" w:rsidP="00706859" w:rsidRDefault="00706859" w14:paraId="7732DD64" w14:textId="1AC55D15">
            <w:pPr>
              <w:spacing w:after="60"/>
              <w:ind w:right="135"/>
              <w:jc w:val="both"/>
              <w:rPr>
                <w:rFonts w:ascii="Calibri" w:hAnsi="Calibri" w:eastAsia="Times New Roman" w:cs="Calibri"/>
                <w:lang w:val="nl-BE" w:eastAsia="en-GB"/>
              </w:rPr>
            </w:pPr>
            <w:r>
              <w:rPr>
                <w:rFonts w:ascii="Calibri" w:hAnsi="Calibri" w:eastAsia="Times New Roman" w:cs="Calibri"/>
                <w:lang w:val="nl-NL" w:eastAsia="en-GB"/>
              </w:rPr>
              <w:t xml:space="preserve">2° </w:t>
            </w:r>
            <w:r w:rsidR="00751526">
              <w:rPr>
                <w:rFonts w:ascii="Calibri" w:hAnsi="Calibri" w:eastAsia="Times New Roman" w:cs="Calibri"/>
                <w:lang w:val="nl-NL" w:eastAsia="en-GB"/>
              </w:rPr>
              <w:t>H</w:t>
            </w:r>
            <w:r w:rsidRPr="0F5E4141">
              <w:rPr>
                <w:rFonts w:ascii="Calibri" w:hAnsi="Calibri" w:eastAsia="Times New Roman" w:cs="Calibri"/>
                <w:lang w:val="nl-NL" w:eastAsia="en-GB"/>
              </w:rPr>
              <w:t xml:space="preserve">et is aanbevolen dat ook volgende specialisten beschikbaar zijn: </w:t>
            </w:r>
            <w:r w:rsidR="003B514D">
              <w:rPr>
                <w:rFonts w:ascii="Calibri" w:hAnsi="Calibri" w:eastAsia="Times New Roman" w:cs="Calibri"/>
                <w:lang w:val="nl-NL" w:eastAsia="en-GB"/>
              </w:rPr>
              <w:t xml:space="preserve">arts-specialist </w:t>
            </w:r>
            <w:r w:rsidRPr="0F5E4141">
              <w:rPr>
                <w:rFonts w:ascii="Calibri" w:hAnsi="Calibri" w:eastAsia="Times New Roman" w:cs="Calibri"/>
                <w:lang w:val="nl-NL" w:eastAsia="en-GB"/>
              </w:rPr>
              <w:t xml:space="preserve">nucleaire geneeskunde, tandarts met ervaring in hoofd- en </w:t>
            </w:r>
            <w:proofErr w:type="spellStart"/>
            <w:r w:rsidRPr="0F5E4141">
              <w:rPr>
                <w:rFonts w:ascii="Calibri" w:hAnsi="Calibri" w:eastAsia="Times New Roman" w:cs="Calibri"/>
                <w:lang w:val="nl-NL" w:eastAsia="en-GB"/>
              </w:rPr>
              <w:t>halsoncologie</w:t>
            </w:r>
            <w:proofErr w:type="spellEnd"/>
            <w:r w:rsidRPr="0F5E4141">
              <w:rPr>
                <w:rFonts w:ascii="Calibri" w:hAnsi="Calibri" w:eastAsia="Times New Roman" w:cs="Calibri"/>
                <w:lang w:val="nl-NL" w:eastAsia="en-GB"/>
              </w:rPr>
              <w:t>, klinisch psycholoog met aantoonbare ervaring in de behandeling binnen de beoogde doelgroep, diëtist en logopedist</w:t>
            </w:r>
            <w:r>
              <w:rPr>
                <w:rFonts w:ascii="Calibri" w:hAnsi="Calibri" w:eastAsia="Times New Roman" w:cs="Calibri"/>
                <w:lang w:val="nl-NL" w:eastAsia="en-GB"/>
              </w:rPr>
              <w:t>, alsook de huisarts;</w:t>
            </w:r>
          </w:p>
        </w:tc>
        <w:tc>
          <w:tcPr>
            <w:tcW w:w="6434" w:type="dxa"/>
            <w:tcMar/>
          </w:tcPr>
          <w:p w:rsidR="00706859" w:rsidP="00706859" w:rsidRDefault="00706859" w14:paraId="75644F0B" w14:textId="11E16616">
            <w:pPr>
              <w:spacing w:after="60"/>
              <w:jc w:val="both"/>
              <w:rPr>
                <w:rFonts w:ascii="Calibri" w:hAnsi="Calibri" w:cs="Calibri"/>
                <w:lang w:val="fr-FR"/>
              </w:rPr>
            </w:pPr>
            <w:r>
              <w:rPr>
                <w:rFonts w:ascii="Calibri" w:hAnsi="Calibri" w:eastAsia="Times New Roman" w:cs="Calibri"/>
                <w:lang w:val="fr-FR" w:eastAsia="en-GB"/>
              </w:rPr>
              <w:t xml:space="preserve">2° </w:t>
            </w:r>
            <w:r w:rsidR="00751526">
              <w:rPr>
                <w:rFonts w:ascii="Calibri" w:hAnsi="Calibri" w:eastAsia="Times New Roman" w:cs="Calibri"/>
                <w:lang w:val="fr-FR" w:eastAsia="en-GB"/>
              </w:rPr>
              <w:t>I</w:t>
            </w:r>
            <w:r w:rsidRPr="0F5E4141">
              <w:rPr>
                <w:rFonts w:ascii="Calibri" w:hAnsi="Calibri" w:eastAsia="Times New Roman" w:cs="Calibri"/>
                <w:lang w:val="fr-FR" w:eastAsia="en-GB"/>
              </w:rPr>
              <w:t xml:space="preserve">l est recommandé que les spécialistes suivants soient également disponibles : </w:t>
            </w:r>
            <w:r w:rsidR="003B514D">
              <w:rPr>
                <w:rFonts w:ascii="Calibri" w:hAnsi="Calibri" w:eastAsia="Times New Roman" w:cs="Calibri"/>
                <w:lang w:val="fr-FR" w:eastAsia="en-GB"/>
              </w:rPr>
              <w:t xml:space="preserve">médecin-spécialiste dans la </w:t>
            </w:r>
            <w:r w:rsidRPr="0F5E4141">
              <w:rPr>
                <w:rFonts w:ascii="Calibri" w:hAnsi="Calibri" w:eastAsia="Times New Roman" w:cs="Calibri"/>
                <w:lang w:val="fr-FR" w:eastAsia="en-GB"/>
              </w:rPr>
              <w:t xml:space="preserve">médecine nucléaire, dentiste expérimenté en oncologie de la tête et du cou, psychologue </w:t>
            </w:r>
            <w:r w:rsidRPr="0F5E4141">
              <w:rPr>
                <w:rFonts w:ascii="Calibri" w:hAnsi="Calibri" w:eastAsia="Calibri" w:cs="Calibri"/>
                <w:lang w:val="fr"/>
              </w:rPr>
              <w:t xml:space="preserve">clinicien ayant une expérience </w:t>
            </w:r>
            <w:r w:rsidR="009059D1">
              <w:rPr>
                <w:rFonts w:ascii="Calibri" w:hAnsi="Calibri" w:eastAsia="Calibri" w:cs="Calibri"/>
                <w:lang w:val="fr"/>
              </w:rPr>
              <w:t>démontrable</w:t>
            </w:r>
            <w:r w:rsidRPr="0F5E4141">
              <w:rPr>
                <w:rFonts w:ascii="Calibri" w:hAnsi="Calibri" w:eastAsia="Calibri" w:cs="Calibri"/>
                <w:lang w:val="fr"/>
              </w:rPr>
              <w:t xml:space="preserve"> dans le traitement des patients du </w:t>
            </w:r>
            <w:r w:rsidRPr="0F5E4141">
              <w:rPr>
                <w:rFonts w:ascii="Calibri" w:hAnsi="Calibri" w:eastAsia="Calibri" w:cs="Calibri"/>
                <w:lang w:val="fr-BE"/>
              </w:rPr>
              <w:t>groupe cible visé</w:t>
            </w:r>
            <w:r w:rsidRPr="0F5E4141">
              <w:rPr>
                <w:rFonts w:ascii="Calibri" w:hAnsi="Calibri" w:eastAsia="Times New Roman" w:cs="Calibri"/>
                <w:lang w:val="fr-FR" w:eastAsia="en-GB"/>
              </w:rPr>
              <w:t xml:space="preserve">, diététicien et </w:t>
            </w:r>
            <w:r w:rsidR="000413B3">
              <w:rPr>
                <w:rFonts w:ascii="Calibri" w:hAnsi="Calibri" w:eastAsia="Times New Roman" w:cs="Calibri"/>
                <w:lang w:val="fr-FR" w:eastAsia="en-GB"/>
              </w:rPr>
              <w:t xml:space="preserve">logopède </w:t>
            </w:r>
            <w:r>
              <w:rPr>
                <w:rFonts w:ascii="Calibri" w:hAnsi="Calibri" w:eastAsia="Times New Roman" w:cs="Calibri"/>
                <w:lang w:val="fr-FR" w:eastAsia="en-GB"/>
              </w:rPr>
              <w:t>ainsi que le médecin-généraliste ;</w:t>
            </w:r>
          </w:p>
        </w:tc>
      </w:tr>
      <w:tr w:rsidRPr="007668A4" w:rsidR="00427187" w:rsidTr="03F4C613" w14:paraId="1C8BF4F2" w14:textId="77777777">
        <w:tc>
          <w:tcPr>
            <w:tcW w:w="6663" w:type="dxa"/>
            <w:gridSpan w:val="2"/>
            <w:tcMar/>
            <w:vAlign w:val="center"/>
          </w:tcPr>
          <w:p w:rsidRPr="000D2668" w:rsidR="00706859" w:rsidP="00706859" w:rsidRDefault="00706859" w14:paraId="796750F4" w14:textId="2F5B3425">
            <w:pPr>
              <w:spacing w:after="60"/>
              <w:ind w:right="135"/>
              <w:jc w:val="both"/>
              <w:rPr>
                <w:rFonts w:ascii="Calibri" w:hAnsi="Calibri" w:eastAsia="Times New Roman" w:cs="Calibri"/>
                <w:lang w:val="nl-BE" w:eastAsia="en-GB"/>
              </w:rPr>
            </w:pPr>
            <w:r w:rsidRPr="00F5139C">
              <w:rPr>
                <w:rFonts w:ascii="Calibri" w:hAnsi="Calibri" w:eastAsia="Times New Roman" w:cs="Calibri"/>
                <w:lang w:val="nl-BE" w:eastAsia="en-GB"/>
              </w:rPr>
              <w:t xml:space="preserve">3° </w:t>
            </w:r>
            <w:r w:rsidR="00BB7554">
              <w:rPr>
                <w:rFonts w:ascii="Calibri" w:hAnsi="Calibri" w:eastAsia="Times New Roman" w:cs="Calibri"/>
                <w:lang w:val="nl-BE" w:eastAsia="en-GB"/>
              </w:rPr>
              <w:t xml:space="preserve">De </w:t>
            </w:r>
            <w:r w:rsidR="008308EE">
              <w:rPr>
                <w:rFonts w:ascii="Calibri" w:hAnsi="Calibri" w:eastAsia="Times New Roman" w:cs="Calibri"/>
                <w:lang w:val="nl-BE" w:eastAsia="en-GB"/>
              </w:rPr>
              <w:t>besluitvorming</w:t>
            </w:r>
            <w:r w:rsidRPr="00CB473D">
              <w:rPr>
                <w:rFonts w:ascii="Calibri" w:hAnsi="Calibri" w:eastAsia="Times New Roman" w:cs="Calibri"/>
                <w:lang w:val="nl-NL" w:eastAsia="en-GB"/>
              </w:rPr>
              <w:t xml:space="preserve"> van </w:t>
            </w:r>
            <w:r>
              <w:rPr>
                <w:rFonts w:ascii="Calibri" w:hAnsi="Calibri" w:eastAsia="Times New Roman" w:cs="Calibri"/>
                <w:lang w:val="nl-NL" w:eastAsia="en-GB"/>
              </w:rPr>
              <w:t>het</w:t>
            </w:r>
            <w:r w:rsidRPr="00CB473D">
              <w:rPr>
                <w:rFonts w:ascii="Calibri" w:hAnsi="Calibri" w:eastAsia="Times New Roman" w:cs="Calibri"/>
                <w:lang w:val="nl-NL" w:eastAsia="en-GB"/>
              </w:rPr>
              <w:t xml:space="preserve"> 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MOC:</w:t>
            </w:r>
          </w:p>
        </w:tc>
        <w:tc>
          <w:tcPr>
            <w:tcW w:w="6434" w:type="dxa"/>
            <w:tcMar/>
          </w:tcPr>
          <w:p w:rsidR="00706859" w:rsidP="00706859" w:rsidRDefault="00706859" w14:paraId="0B998B91" w14:textId="15C3ABFE">
            <w:pPr>
              <w:spacing w:after="60"/>
              <w:jc w:val="both"/>
              <w:rPr>
                <w:rFonts w:ascii="Calibri" w:hAnsi="Calibri" w:cs="Calibri"/>
                <w:lang w:val="fr-FR"/>
              </w:rPr>
            </w:pPr>
            <w:r w:rsidRPr="00F5139C">
              <w:rPr>
                <w:rFonts w:ascii="Calibri" w:hAnsi="Calibri" w:eastAsia="Times New Roman" w:cs="Calibri"/>
                <w:lang w:val="fr-BE" w:eastAsia="en-GB"/>
              </w:rPr>
              <w:t xml:space="preserve">3° </w:t>
            </w:r>
            <w:r w:rsidR="00BB7554">
              <w:rPr>
                <w:rFonts w:ascii="Calibri" w:hAnsi="Calibri" w:eastAsia="Times New Roman" w:cs="Calibri"/>
                <w:lang w:val="fr-BE" w:eastAsia="en-GB"/>
              </w:rPr>
              <w:t xml:space="preserve">La </w:t>
            </w:r>
            <w:r w:rsidR="008308EE">
              <w:rPr>
                <w:rFonts w:ascii="Calibri" w:hAnsi="Calibri" w:eastAsia="Times New Roman" w:cs="Calibri"/>
                <w:lang w:val="fr-BE" w:eastAsia="en-GB"/>
              </w:rPr>
              <w:t>prise</w:t>
            </w:r>
            <w:r w:rsidRPr="00B30EA1" w:rsidR="008308EE">
              <w:rPr>
                <w:rFonts w:ascii="Calibri" w:hAnsi="Calibri" w:eastAsia="Times New Roman" w:cs="Calibri"/>
                <w:lang w:val="fr-FR" w:eastAsia="en-GB"/>
              </w:rPr>
              <w:t xml:space="preserve"> </w:t>
            </w:r>
            <w:r w:rsidRPr="00B30EA1">
              <w:rPr>
                <w:rFonts w:ascii="Calibri" w:hAnsi="Calibri" w:eastAsia="Times New Roman" w:cs="Calibri"/>
                <w:lang w:val="fr-FR" w:eastAsia="en-GB"/>
              </w:rPr>
              <w:t>de décision de l</w:t>
            </w:r>
            <w:r>
              <w:rPr>
                <w:rFonts w:ascii="Calibri" w:hAnsi="Calibri" w:eastAsia="Times New Roman" w:cs="Calibri"/>
                <w:lang w:val="fr-FR" w:eastAsia="en-GB"/>
              </w:rPr>
              <w:t>a COM centrale intégrée</w:t>
            </w:r>
            <w:r w:rsidR="00736D8C">
              <w:rPr>
                <w:rFonts w:ascii="Calibri" w:hAnsi="Calibri" w:eastAsia="Times New Roman" w:cs="Calibri"/>
                <w:lang w:val="fr-FR" w:eastAsia="en-GB"/>
              </w:rPr>
              <w:t xml:space="preserve"> </w:t>
            </w:r>
            <w:r>
              <w:rPr>
                <w:rFonts w:ascii="Calibri" w:hAnsi="Calibri" w:eastAsia="Times New Roman" w:cs="Calibri"/>
                <w:lang w:val="fr-FR" w:eastAsia="en-GB"/>
              </w:rPr>
              <w:t xml:space="preserve">: </w:t>
            </w:r>
          </w:p>
        </w:tc>
      </w:tr>
      <w:tr w:rsidRPr="007668A4" w:rsidR="00427187" w:rsidTr="03F4C613" w14:paraId="03C37466" w14:textId="77777777">
        <w:tc>
          <w:tcPr>
            <w:tcW w:w="6663" w:type="dxa"/>
            <w:gridSpan w:val="2"/>
            <w:tcMar/>
          </w:tcPr>
          <w:p w:rsidRPr="00EE1660" w:rsidR="00706859" w:rsidP="00706859" w:rsidRDefault="00706859" w14:paraId="50140644" w14:textId="50943E5D">
            <w:pPr>
              <w:pStyle w:val="ListParagraph"/>
              <w:numPr>
                <w:ilvl w:val="0"/>
                <w:numId w:val="124"/>
              </w:numPr>
              <w:spacing w:after="60"/>
              <w:ind w:left="714" w:right="136" w:hanging="357"/>
              <w:jc w:val="both"/>
              <w:rPr>
                <w:rFonts w:ascii="Calibri" w:hAnsi="Calibri" w:eastAsia="Times New Roman" w:cs="Calibri"/>
                <w:lang w:val="nl-BE" w:eastAsia="en-GB"/>
              </w:rPr>
            </w:pPr>
            <w:proofErr w:type="gramStart"/>
            <w:r w:rsidRPr="00EE1660">
              <w:rPr>
                <w:rFonts w:ascii="Calibri" w:hAnsi="Calibri" w:eastAsia="Times New Roman" w:cs="Calibri"/>
                <w:lang w:val="nl-NL" w:eastAsia="en-GB"/>
              </w:rPr>
              <w:t>gebeurt</w:t>
            </w:r>
            <w:proofErr w:type="gramEnd"/>
            <w:r w:rsidRPr="00EE1660">
              <w:rPr>
                <w:rFonts w:ascii="Calibri" w:hAnsi="Calibri" w:eastAsia="Times New Roman" w:cs="Calibri"/>
                <w:lang w:val="nl-NL" w:eastAsia="en-GB"/>
              </w:rPr>
              <w:t xml:space="preserve"> in de meeste casussen volgens het MOC-handboek. Nadien volgt een multidisciplinaire </w:t>
            </w:r>
            <w:r>
              <w:rPr>
                <w:rFonts w:ascii="Calibri" w:hAnsi="Calibri" w:eastAsia="Times New Roman" w:cs="Calibri"/>
                <w:lang w:val="nl-NL" w:eastAsia="en-GB"/>
              </w:rPr>
              <w:t>bespreking</w:t>
            </w:r>
            <w:r w:rsidRPr="00EE1660">
              <w:rPr>
                <w:rFonts w:ascii="Calibri" w:hAnsi="Calibri" w:eastAsia="Times New Roman" w:cs="Calibri"/>
                <w:lang w:val="nl-NL" w:eastAsia="en-GB"/>
              </w:rPr>
              <w:t xml:space="preserve"> op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EE1660">
              <w:rPr>
                <w:rFonts w:ascii="Calibri" w:hAnsi="Calibri" w:eastAsia="Times New Roman" w:cs="Calibri"/>
                <w:lang w:val="nl-NL" w:eastAsia="en-GB"/>
              </w:rPr>
              <w:t xml:space="preserve"> MOC</w:t>
            </w:r>
            <w:r>
              <w:rPr>
                <w:rFonts w:ascii="Calibri" w:hAnsi="Calibri" w:eastAsia="Times New Roman" w:cs="Calibri"/>
                <w:lang w:val="nl-NL" w:eastAsia="en-GB"/>
              </w:rPr>
              <w:t xml:space="preserve"> </w:t>
            </w:r>
            <w:r w:rsidRPr="00EE1660">
              <w:rPr>
                <w:rFonts w:ascii="Calibri" w:hAnsi="Calibri" w:eastAsia="Times New Roman" w:cs="Calibri"/>
                <w:lang w:val="nl-NL" w:eastAsia="en-GB"/>
              </w:rPr>
              <w:t xml:space="preserve">waarbij rekening wordt gehouden met allerlei factoren van ieder individueel dossier vooraleer het MOC-advies geformuleerd wordt.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EE1660">
              <w:rPr>
                <w:rFonts w:ascii="Calibri" w:hAnsi="Calibri" w:eastAsia="Times New Roman" w:cs="Calibri"/>
                <w:lang w:val="nl-NL" w:eastAsia="en-GB"/>
              </w:rPr>
              <w:t xml:space="preserve"> MOC is een adviesorgaan, iedere afwijking van het oncologisch handboek dient in samenspraak met de patiënt uitvoerig gedocumenteerd te worden in het patiëntendossier</w:t>
            </w:r>
            <w:r>
              <w:rPr>
                <w:rFonts w:ascii="Calibri" w:hAnsi="Calibri" w:eastAsia="Times New Roman" w:cs="Calibri"/>
                <w:lang w:val="nl-NL" w:eastAsia="en-GB"/>
              </w:rPr>
              <w:t>;</w:t>
            </w:r>
          </w:p>
        </w:tc>
        <w:tc>
          <w:tcPr>
            <w:tcW w:w="6434" w:type="dxa"/>
            <w:tcMar/>
          </w:tcPr>
          <w:p w:rsidRPr="00EE1660" w:rsidR="00706859" w:rsidP="00706859" w:rsidRDefault="00706859" w14:paraId="2B4150BF" w14:textId="314DE710">
            <w:pPr>
              <w:pStyle w:val="ListParagraph"/>
              <w:numPr>
                <w:ilvl w:val="0"/>
                <w:numId w:val="125"/>
              </w:numPr>
              <w:spacing w:after="60"/>
              <w:jc w:val="both"/>
              <w:rPr>
                <w:rFonts w:ascii="Calibri" w:hAnsi="Calibri" w:cs="Calibri"/>
                <w:lang w:val="fr-FR"/>
              </w:rPr>
            </w:pPr>
            <w:proofErr w:type="gramStart"/>
            <w:r w:rsidRPr="00EE1660">
              <w:rPr>
                <w:rFonts w:ascii="Calibri" w:hAnsi="Calibri" w:eastAsia="Times New Roman" w:cs="Calibri"/>
                <w:lang w:val="fr-FR" w:eastAsia="en-GB"/>
              </w:rPr>
              <w:t>se</w:t>
            </w:r>
            <w:proofErr w:type="gramEnd"/>
            <w:r w:rsidRPr="00EE1660">
              <w:rPr>
                <w:rFonts w:ascii="Calibri" w:hAnsi="Calibri" w:eastAsia="Times New Roman" w:cs="Calibri"/>
                <w:lang w:val="fr-FR" w:eastAsia="en-GB"/>
              </w:rPr>
              <w:t xml:space="preserve"> fait dans la plupart des cas selon le manuel de la COM. Elle est suivie d’une discussion multidisciplinaire au sein de la COM</w:t>
            </w:r>
            <w:r>
              <w:rPr>
                <w:rFonts w:ascii="Calibri" w:hAnsi="Calibri" w:cs="Calibri"/>
                <w:lang w:val="fr-FR"/>
              </w:rPr>
              <w:t xml:space="preserve"> centrale</w:t>
            </w:r>
            <w:r w:rsidRPr="00E65FDC">
              <w:rPr>
                <w:rFonts w:ascii="Calibri" w:hAnsi="Calibri" w:cs="Calibri"/>
                <w:lang w:val="fr-FR"/>
              </w:rPr>
              <w:t xml:space="preserve"> </w:t>
            </w:r>
            <w:r>
              <w:rPr>
                <w:rFonts w:ascii="Calibri" w:hAnsi="Calibri" w:cs="Calibri"/>
                <w:lang w:val="fr-FR"/>
              </w:rPr>
              <w:t>intégrée</w:t>
            </w:r>
            <w:r w:rsidRPr="00EE1660">
              <w:rPr>
                <w:rFonts w:ascii="Calibri" w:hAnsi="Calibri" w:eastAsia="Times New Roman" w:cs="Calibri"/>
                <w:lang w:val="fr-FR" w:eastAsia="en-GB"/>
              </w:rPr>
              <w:t xml:space="preserve">, qui tient compte de divers facteurs propres à chaque dossier individuel avant que l'avis de la COM ne soit formulé. La COM </w:t>
            </w:r>
            <w:r>
              <w:rPr>
                <w:rFonts w:ascii="Calibri" w:hAnsi="Calibri" w:cs="Calibri"/>
                <w:lang w:val="fr-FR"/>
              </w:rPr>
              <w:t>centrale</w:t>
            </w:r>
            <w:r w:rsidRPr="00E65FDC">
              <w:rPr>
                <w:rFonts w:ascii="Calibri" w:hAnsi="Calibri" w:cs="Calibri"/>
                <w:lang w:val="fr-FR"/>
              </w:rPr>
              <w:t xml:space="preserve"> </w:t>
            </w:r>
            <w:r>
              <w:rPr>
                <w:rFonts w:ascii="Calibri" w:hAnsi="Calibri" w:cs="Calibri"/>
                <w:lang w:val="fr-FR"/>
              </w:rPr>
              <w:t xml:space="preserve">intégrée </w:t>
            </w:r>
            <w:r w:rsidRPr="00EE1660">
              <w:rPr>
                <w:rFonts w:ascii="Calibri" w:hAnsi="Calibri" w:eastAsia="Times New Roman" w:cs="Calibri"/>
                <w:lang w:val="fr-FR" w:eastAsia="en-GB"/>
              </w:rPr>
              <w:t>est un organe consultatif, tout écart du manuel oncologique doit être soigneusement documentée dans le dossier du patient en concertation avec le patient</w:t>
            </w:r>
            <w:r>
              <w:rPr>
                <w:rFonts w:ascii="Calibri" w:hAnsi="Calibri" w:eastAsia="Times New Roman" w:cs="Calibri"/>
                <w:lang w:val="fr-FR" w:eastAsia="en-GB"/>
              </w:rPr>
              <w:t> ;</w:t>
            </w:r>
            <w:r w:rsidRPr="00EE1660">
              <w:rPr>
                <w:rFonts w:ascii="Calibri" w:hAnsi="Calibri" w:eastAsia="Times New Roman" w:cs="Calibri"/>
                <w:lang w:val="fr-FR" w:eastAsia="en-GB"/>
              </w:rPr>
              <w:t xml:space="preserve"> </w:t>
            </w:r>
          </w:p>
        </w:tc>
      </w:tr>
      <w:tr w:rsidRPr="007668A4" w:rsidR="00427187" w:rsidTr="03F4C613" w14:paraId="57C2D3F5" w14:textId="77777777">
        <w:tc>
          <w:tcPr>
            <w:tcW w:w="6663" w:type="dxa"/>
            <w:gridSpan w:val="2"/>
            <w:tcMar/>
          </w:tcPr>
          <w:p w:rsidRPr="0006447E" w:rsidR="00706859" w:rsidP="00706859" w:rsidRDefault="00706859" w14:paraId="5EAB39E9" w14:textId="5AB9D450">
            <w:pPr>
              <w:pStyle w:val="ListParagraph"/>
              <w:numPr>
                <w:ilvl w:val="0"/>
                <w:numId w:val="125"/>
              </w:numPr>
              <w:spacing w:after="60"/>
              <w:ind w:right="135"/>
              <w:jc w:val="both"/>
              <w:rPr>
                <w:rFonts w:ascii="Calibri" w:hAnsi="Calibri" w:eastAsia="Times New Roman" w:cs="Calibri"/>
                <w:lang w:val="nl-BE" w:eastAsia="en-GB"/>
              </w:rPr>
            </w:pPr>
            <w:proofErr w:type="gramStart"/>
            <w:r w:rsidRPr="0006447E">
              <w:rPr>
                <w:rFonts w:ascii="Calibri" w:hAnsi="Calibri" w:eastAsia="Times New Roman" w:cs="Calibri"/>
                <w:lang w:val="nl-NL" w:eastAsia="en-GB"/>
              </w:rPr>
              <w:t>dient</w:t>
            </w:r>
            <w:proofErr w:type="gramEnd"/>
            <w:r w:rsidRPr="0006447E">
              <w:rPr>
                <w:rFonts w:ascii="Calibri" w:hAnsi="Calibri" w:eastAsia="Times New Roman" w:cs="Calibri"/>
                <w:lang w:val="nl-NL" w:eastAsia="en-GB"/>
              </w:rPr>
              <w:t xml:space="preserve"> vooraf te gaan aan de </w:t>
            </w:r>
            <w:proofErr w:type="spellStart"/>
            <w:r w:rsidRPr="0006447E">
              <w:rPr>
                <w:rFonts w:ascii="Calibri" w:hAnsi="Calibri" w:eastAsia="Times New Roman" w:cs="Calibri"/>
                <w:lang w:val="nl-NL" w:eastAsia="en-GB"/>
              </w:rPr>
              <w:t>ablatieve</w:t>
            </w:r>
            <w:proofErr w:type="spellEnd"/>
            <w:r w:rsidRPr="0006447E">
              <w:rPr>
                <w:rFonts w:ascii="Calibri" w:hAnsi="Calibri" w:eastAsia="Times New Roman" w:cs="Calibri"/>
                <w:lang w:val="nl-NL" w:eastAsia="en-GB"/>
              </w:rPr>
              <w:t xml:space="preserve"> chirurgische behandelingen en/of radiotherapie, al dan niet concomitant met systeemtherapie, van maligne hoofd- en </w:t>
            </w:r>
            <w:proofErr w:type="spellStart"/>
            <w:r w:rsidRPr="0006447E">
              <w:rPr>
                <w:rFonts w:ascii="Calibri" w:hAnsi="Calibri" w:eastAsia="Times New Roman" w:cs="Calibri"/>
                <w:lang w:val="nl-NL" w:eastAsia="en-GB"/>
              </w:rPr>
              <w:t>halstumoren</w:t>
            </w:r>
            <w:proofErr w:type="spellEnd"/>
            <w:r>
              <w:rPr>
                <w:rFonts w:ascii="Calibri" w:hAnsi="Calibri" w:eastAsia="Times New Roman" w:cs="Calibri"/>
                <w:lang w:val="nl-NL" w:eastAsia="en-GB"/>
              </w:rPr>
              <w:t>;</w:t>
            </w:r>
          </w:p>
        </w:tc>
        <w:tc>
          <w:tcPr>
            <w:tcW w:w="6434" w:type="dxa"/>
            <w:tcMar/>
          </w:tcPr>
          <w:p w:rsidRPr="0006447E" w:rsidR="00706859" w:rsidP="00706859" w:rsidRDefault="00706859" w14:paraId="69D97DFA" w14:textId="7D2183FC">
            <w:pPr>
              <w:pStyle w:val="ListParagraph"/>
              <w:numPr>
                <w:ilvl w:val="0"/>
                <w:numId w:val="124"/>
              </w:numPr>
              <w:spacing w:after="60"/>
              <w:jc w:val="both"/>
              <w:rPr>
                <w:rFonts w:ascii="Calibri" w:hAnsi="Calibri" w:cs="Calibri"/>
                <w:lang w:val="fr-FR"/>
              </w:rPr>
            </w:pPr>
            <w:proofErr w:type="gramStart"/>
            <w:r w:rsidRPr="0006447E">
              <w:rPr>
                <w:rFonts w:ascii="Calibri" w:hAnsi="Calibri" w:eastAsia="Times New Roman" w:cs="Calibri"/>
                <w:lang w:val="fr-BE" w:eastAsia="en-GB"/>
              </w:rPr>
              <w:t>doit</w:t>
            </w:r>
            <w:proofErr w:type="gramEnd"/>
            <w:r w:rsidRPr="0006447E">
              <w:rPr>
                <w:rFonts w:ascii="Calibri" w:hAnsi="Calibri" w:eastAsia="Times New Roman" w:cs="Calibri"/>
                <w:lang w:val="fr-BE" w:eastAsia="en-GB"/>
              </w:rPr>
              <w:t xml:space="preserve"> précéder les traitements chirurgicaux ablatifs et / ou radiothérapies, concomitants ou non avec la thérapie systémique, des tumeurs malignes de la tête et du cou</w:t>
            </w:r>
            <w:r>
              <w:rPr>
                <w:rFonts w:ascii="Calibri" w:hAnsi="Calibri" w:eastAsia="Times New Roman" w:cs="Calibri"/>
                <w:lang w:val="fr-BE" w:eastAsia="en-GB"/>
              </w:rPr>
              <w:t> ;</w:t>
            </w:r>
          </w:p>
        </w:tc>
      </w:tr>
      <w:tr w:rsidRPr="000D2668" w:rsidR="008D05BD" w:rsidTr="03F4C613" w14:paraId="0D0213B0" w14:textId="77777777">
        <w:tc>
          <w:tcPr>
            <w:tcW w:w="6663" w:type="dxa"/>
            <w:gridSpan w:val="2"/>
            <w:tcMar/>
          </w:tcPr>
          <w:p w:rsidRPr="00605017" w:rsidR="00706859" w:rsidP="00706859" w:rsidRDefault="00706859" w14:paraId="18A9BEBB" w14:textId="3C4EAAD5">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4° </w:t>
            </w:r>
            <w:r w:rsidR="00BB7554">
              <w:rPr>
                <w:rFonts w:ascii="Calibri" w:hAnsi="Calibri" w:eastAsia="Times New Roman" w:cs="Calibri"/>
                <w:lang w:val="nl-NL" w:eastAsia="en-GB"/>
              </w:rPr>
              <w:t>De s</w:t>
            </w:r>
            <w:r w:rsidRPr="006C03DE">
              <w:rPr>
                <w:rFonts w:ascii="Calibri" w:hAnsi="Calibri" w:eastAsia="Times New Roman" w:cs="Calibri"/>
                <w:lang w:val="nl-NL" w:eastAsia="en-GB"/>
              </w:rPr>
              <w:t>amenstelling van het dossier</w:t>
            </w:r>
            <w:r w:rsidR="00BB7554">
              <w:rPr>
                <w:rFonts w:ascii="Calibri" w:hAnsi="Calibri" w:eastAsia="Times New Roman" w:cs="Calibri"/>
                <w:lang w:val="nl-NL" w:eastAsia="en-GB"/>
              </w:rPr>
              <w:t xml:space="preserve"> gebeurt</w:t>
            </w:r>
            <w:r>
              <w:rPr>
                <w:rFonts w:ascii="Calibri" w:hAnsi="Calibri" w:eastAsia="Times New Roman" w:cs="Calibri"/>
                <w:lang w:val="nl-NL" w:eastAsia="en-GB"/>
              </w:rPr>
              <w:t xml:space="preserve"> </w:t>
            </w:r>
            <w:r w:rsidRPr="0F5E4141">
              <w:rPr>
                <w:rFonts w:ascii="Calibri" w:hAnsi="Calibri" w:eastAsia="Times New Roman" w:cs="Calibri"/>
                <w:lang w:val="nl-NL" w:eastAsia="en-GB"/>
              </w:rPr>
              <w:t xml:space="preserve">volgens de standaard richtlijnen van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w:t>
            </w:r>
            <w:r w:rsidRPr="0F5E4141">
              <w:rPr>
                <w:rFonts w:ascii="Calibri" w:hAnsi="Calibri" w:eastAsia="Times New Roman" w:cs="Calibri"/>
                <w:lang w:val="nl-NL" w:eastAsia="en-GB"/>
              </w:rPr>
              <w:t>MOC-verslag:</w:t>
            </w:r>
          </w:p>
          <w:p w:rsidR="00706859" w:rsidP="00706859" w:rsidRDefault="00706859" w14:paraId="4306C182"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gramStart"/>
            <w:r w:rsidRPr="00605017">
              <w:rPr>
                <w:rFonts w:ascii="Calibri" w:hAnsi="Calibri" w:eastAsia="Times New Roman" w:cs="Calibri"/>
                <w:lang w:val="nl-NL" w:eastAsia="en-GB"/>
              </w:rPr>
              <w:t>voorgeschiedenis</w:t>
            </w:r>
            <w:proofErr w:type="gramEnd"/>
            <w:r w:rsidRPr="00605017">
              <w:rPr>
                <w:rFonts w:ascii="Calibri" w:hAnsi="Calibri" w:eastAsia="Times New Roman" w:cs="Calibri"/>
                <w:lang w:val="nl-NL" w:eastAsia="en-GB"/>
              </w:rPr>
              <w:t xml:space="preserve"> van de patiënt,</w:t>
            </w:r>
          </w:p>
          <w:p w:rsidRPr="00605017" w:rsidR="00706859" w:rsidP="00706859" w:rsidRDefault="00706859" w14:paraId="753A6D31"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gramStart"/>
            <w:r>
              <w:rPr>
                <w:rFonts w:ascii="Calibri" w:hAnsi="Calibri" w:eastAsia="Times New Roman" w:cs="Calibri"/>
                <w:lang w:val="nl-NL" w:eastAsia="en-GB"/>
              </w:rPr>
              <w:t>comorbiditeiten</w:t>
            </w:r>
            <w:proofErr w:type="gramEnd"/>
            <w:r>
              <w:rPr>
                <w:rFonts w:ascii="Calibri" w:hAnsi="Calibri" w:eastAsia="Times New Roman" w:cs="Calibri"/>
                <w:lang w:val="nl-NL" w:eastAsia="en-GB"/>
              </w:rPr>
              <w:t>,</w:t>
            </w:r>
          </w:p>
          <w:p w:rsidRPr="00605017" w:rsidR="00706859" w:rsidP="00706859" w:rsidRDefault="00706859" w14:paraId="5D7BF041" w14:textId="77777777">
            <w:pPr>
              <w:pStyle w:val="ListParagraph"/>
              <w:numPr>
                <w:ilvl w:val="0"/>
                <w:numId w:val="9"/>
              </w:numPr>
              <w:spacing w:after="60"/>
              <w:ind w:left="742" w:right="135" w:hanging="284"/>
              <w:jc w:val="both"/>
              <w:rPr>
                <w:rFonts w:ascii="Calibri" w:hAnsi="Calibri" w:eastAsia="Times New Roman" w:cs="Calibri"/>
                <w:lang w:val="nl-NL" w:eastAsia="en-GB"/>
              </w:rPr>
            </w:pPr>
            <w:r w:rsidRPr="00605017">
              <w:rPr>
                <w:rFonts w:ascii="Calibri" w:hAnsi="Calibri" w:eastAsia="Times New Roman" w:cs="Calibri"/>
                <w:lang w:val="nl-NL" w:eastAsia="en-GB"/>
              </w:rPr>
              <w:t>TNM-classificatie,</w:t>
            </w:r>
          </w:p>
          <w:p w:rsidRPr="00605017" w:rsidR="00706859" w:rsidP="00706859" w:rsidRDefault="00706859" w14:paraId="76BCC666"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gramStart"/>
            <w:r w:rsidRPr="00605017">
              <w:rPr>
                <w:rFonts w:ascii="Calibri" w:hAnsi="Calibri" w:eastAsia="Times New Roman" w:cs="Calibri"/>
                <w:lang w:val="nl-NL" w:eastAsia="en-GB"/>
              </w:rPr>
              <w:t>pathologische</w:t>
            </w:r>
            <w:proofErr w:type="gramEnd"/>
            <w:r w:rsidRPr="00605017">
              <w:rPr>
                <w:rFonts w:ascii="Calibri" w:hAnsi="Calibri" w:eastAsia="Times New Roman" w:cs="Calibri"/>
                <w:lang w:val="nl-NL" w:eastAsia="en-GB"/>
              </w:rPr>
              <w:t xml:space="preserve"> verslagen, </w:t>
            </w:r>
          </w:p>
          <w:p w:rsidRPr="00605017" w:rsidR="00706859" w:rsidP="00706859" w:rsidRDefault="00706859" w14:paraId="431440A0"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gramStart"/>
            <w:r w:rsidRPr="00605017">
              <w:rPr>
                <w:rFonts w:ascii="Calibri" w:hAnsi="Calibri" w:eastAsia="Times New Roman" w:cs="Calibri"/>
                <w:lang w:val="nl-NL" w:eastAsia="en-GB"/>
              </w:rPr>
              <w:t>radiologische</w:t>
            </w:r>
            <w:proofErr w:type="gramEnd"/>
            <w:r w:rsidRPr="00605017">
              <w:rPr>
                <w:rFonts w:ascii="Calibri" w:hAnsi="Calibri" w:eastAsia="Times New Roman" w:cs="Calibri"/>
                <w:lang w:val="nl-NL" w:eastAsia="en-GB"/>
              </w:rPr>
              <w:t xml:space="preserve"> verslagen,</w:t>
            </w:r>
          </w:p>
          <w:p w:rsidRPr="00605017" w:rsidR="00706859" w:rsidP="00706859" w:rsidRDefault="00706859" w14:paraId="7B00007B" w14:textId="77777777">
            <w:pPr>
              <w:pStyle w:val="ListParagraph"/>
              <w:numPr>
                <w:ilvl w:val="0"/>
                <w:numId w:val="9"/>
              </w:numPr>
              <w:spacing w:after="60"/>
              <w:ind w:left="742" w:right="135" w:hanging="284"/>
              <w:jc w:val="both"/>
              <w:rPr>
                <w:rFonts w:ascii="Calibri" w:hAnsi="Calibri" w:eastAsia="Times New Roman" w:cs="Calibri"/>
                <w:lang w:val="nl-NL" w:eastAsia="en-GB"/>
              </w:rPr>
            </w:pPr>
            <w:r w:rsidRPr="00605017">
              <w:rPr>
                <w:rFonts w:ascii="Calibri" w:hAnsi="Calibri" w:eastAsia="Times New Roman" w:cs="Calibri"/>
                <w:lang w:val="nl-NL" w:eastAsia="en-GB"/>
              </w:rPr>
              <w:t>WHO Performan</w:t>
            </w:r>
            <w:r>
              <w:rPr>
                <w:rFonts w:ascii="Calibri" w:hAnsi="Calibri" w:eastAsia="Times New Roman" w:cs="Calibri"/>
                <w:lang w:val="nl-NL" w:eastAsia="en-GB"/>
              </w:rPr>
              <w:t>ti</w:t>
            </w:r>
            <w:r w:rsidRPr="00605017">
              <w:rPr>
                <w:rFonts w:ascii="Calibri" w:hAnsi="Calibri" w:eastAsia="Times New Roman" w:cs="Calibri"/>
                <w:lang w:val="nl-NL" w:eastAsia="en-GB"/>
              </w:rPr>
              <w:t>e Status,</w:t>
            </w:r>
          </w:p>
          <w:p w:rsidRPr="00605017" w:rsidR="00706859" w:rsidP="00706859" w:rsidRDefault="00706859" w14:paraId="4A1F5E07"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gramStart"/>
            <w:r w:rsidRPr="00605017">
              <w:rPr>
                <w:rFonts w:ascii="Calibri" w:hAnsi="Calibri" w:eastAsia="Times New Roman" w:cs="Calibri"/>
                <w:lang w:val="nl-NL" w:eastAsia="en-GB"/>
              </w:rPr>
              <w:t>anamnese</w:t>
            </w:r>
            <w:proofErr w:type="gramEnd"/>
            <w:r w:rsidRPr="00605017">
              <w:rPr>
                <w:rFonts w:ascii="Calibri" w:hAnsi="Calibri" w:eastAsia="Times New Roman" w:cs="Calibri"/>
                <w:lang w:val="nl-NL" w:eastAsia="en-GB"/>
              </w:rPr>
              <w:t xml:space="preserve"> en klinisch onderzoek, </w:t>
            </w:r>
          </w:p>
          <w:p w:rsidRPr="000D2668" w:rsidR="00706859" w:rsidP="00706859" w:rsidRDefault="00706859" w14:paraId="525F6F91" w14:textId="1DBEFCF8">
            <w:pPr>
              <w:pStyle w:val="ListParagraph"/>
              <w:numPr>
                <w:ilvl w:val="0"/>
                <w:numId w:val="9"/>
              </w:numPr>
              <w:spacing w:after="60"/>
              <w:ind w:left="742" w:right="135" w:hanging="284"/>
              <w:jc w:val="both"/>
              <w:rPr>
                <w:rFonts w:ascii="Calibri" w:hAnsi="Calibri" w:eastAsia="Times New Roman" w:cs="Calibri"/>
                <w:lang w:val="nl-BE" w:eastAsia="en-GB"/>
              </w:rPr>
            </w:pPr>
            <w:proofErr w:type="gramStart"/>
            <w:r w:rsidRPr="00605017">
              <w:rPr>
                <w:rFonts w:ascii="Calibri" w:hAnsi="Calibri" w:eastAsia="Times New Roman" w:cs="Calibri"/>
                <w:lang w:val="nl-NL" w:eastAsia="en-GB"/>
              </w:rPr>
              <w:t>dentale</w:t>
            </w:r>
            <w:proofErr w:type="gramEnd"/>
            <w:r w:rsidRPr="00605017">
              <w:rPr>
                <w:rFonts w:ascii="Calibri" w:hAnsi="Calibri" w:eastAsia="Times New Roman" w:cs="Calibri"/>
                <w:lang w:val="nl-NL" w:eastAsia="en-GB"/>
              </w:rPr>
              <w:t xml:space="preserve"> toestand</w:t>
            </w:r>
            <w:r>
              <w:rPr>
                <w:rFonts w:ascii="Calibri" w:hAnsi="Calibri" w:eastAsia="Times New Roman" w:cs="Calibri"/>
                <w:lang w:val="nl-NL" w:eastAsia="en-GB"/>
              </w:rPr>
              <w:t xml:space="preserve">, </w:t>
            </w:r>
            <w:r w:rsidRPr="0F5E4141">
              <w:rPr>
                <w:rFonts w:ascii="Calibri" w:hAnsi="Calibri" w:eastAsia="Times New Roman" w:cs="Calibri"/>
                <w:lang w:val="nl-NL" w:eastAsia="en-GB"/>
              </w:rPr>
              <w:t>voedingstoestand</w:t>
            </w:r>
            <w:r>
              <w:rPr>
                <w:rFonts w:ascii="Calibri" w:hAnsi="Calibri" w:eastAsia="Times New Roman" w:cs="Calibri"/>
                <w:lang w:val="nl-NL" w:eastAsia="en-GB"/>
              </w:rPr>
              <w:t>;</w:t>
            </w:r>
          </w:p>
        </w:tc>
        <w:tc>
          <w:tcPr>
            <w:tcW w:w="6434" w:type="dxa"/>
            <w:tcMar/>
          </w:tcPr>
          <w:p w:rsidRPr="0030073B" w:rsidR="00706859" w:rsidP="00706859" w:rsidRDefault="00706859" w14:paraId="3EC172E4" w14:textId="0935AC1F">
            <w:pPr>
              <w:spacing w:after="60"/>
              <w:ind w:right="135"/>
              <w:jc w:val="both"/>
              <w:rPr>
                <w:rFonts w:ascii="Calibri" w:hAnsi="Calibri" w:eastAsia="Times New Roman" w:cs="Calibri"/>
                <w:lang w:val="fr-FR" w:eastAsia="en-GB"/>
              </w:rPr>
            </w:pPr>
            <w:r>
              <w:rPr>
                <w:rFonts w:ascii="Calibri" w:hAnsi="Calibri" w:eastAsia="Times New Roman" w:cs="Calibri"/>
                <w:lang w:val="fr-FR" w:eastAsia="en-GB"/>
              </w:rPr>
              <w:t xml:space="preserve">4° </w:t>
            </w:r>
            <w:r w:rsidR="00BB7554">
              <w:rPr>
                <w:rFonts w:ascii="Calibri" w:hAnsi="Calibri" w:eastAsia="Times New Roman" w:cs="Calibri"/>
                <w:lang w:val="fr-FR" w:eastAsia="en-GB"/>
              </w:rPr>
              <w:t>La c</w:t>
            </w:r>
            <w:r w:rsidRPr="00C41C22">
              <w:rPr>
                <w:rFonts w:ascii="Calibri" w:hAnsi="Calibri" w:eastAsia="Times New Roman" w:cs="Calibri"/>
                <w:lang w:val="fr-FR" w:eastAsia="en-GB"/>
              </w:rPr>
              <w:t>omposition du dossier</w:t>
            </w:r>
            <w:r w:rsidR="00BB7554">
              <w:rPr>
                <w:rFonts w:ascii="Calibri" w:hAnsi="Calibri" w:eastAsia="Times New Roman" w:cs="Calibri"/>
                <w:lang w:val="fr-FR" w:eastAsia="en-GB"/>
              </w:rPr>
              <w:t xml:space="preserve"> se fait</w:t>
            </w:r>
            <w:r>
              <w:rPr>
                <w:rFonts w:ascii="Calibri" w:hAnsi="Calibri" w:eastAsia="Times New Roman" w:cs="Calibri"/>
                <w:lang w:val="fr-FR" w:eastAsia="en-GB"/>
              </w:rPr>
              <w:t xml:space="preserve"> </w:t>
            </w:r>
            <w:r w:rsidRPr="0F5E4141">
              <w:rPr>
                <w:rFonts w:ascii="Calibri" w:hAnsi="Calibri" w:eastAsia="Times New Roman" w:cs="Calibri"/>
                <w:lang w:val="fr-FR" w:eastAsia="en-GB"/>
              </w:rPr>
              <w:t>conformément aux directives standards du rapport de la COM</w:t>
            </w:r>
            <w:r>
              <w:rPr>
                <w:rFonts w:ascii="Calibri" w:hAnsi="Calibri" w:cs="Calibri"/>
                <w:lang w:val="fr-FR"/>
              </w:rPr>
              <w:t xml:space="preserve"> centrale</w:t>
            </w:r>
            <w:r w:rsidRPr="00E65FDC">
              <w:rPr>
                <w:rFonts w:ascii="Calibri" w:hAnsi="Calibri" w:cs="Calibri"/>
                <w:lang w:val="fr-FR"/>
              </w:rPr>
              <w:t xml:space="preserve"> </w:t>
            </w:r>
            <w:r>
              <w:rPr>
                <w:rFonts w:ascii="Calibri" w:hAnsi="Calibri" w:cs="Calibri"/>
                <w:lang w:val="fr-FR"/>
              </w:rPr>
              <w:t>intégrée</w:t>
            </w:r>
            <w:r w:rsidR="00736D8C">
              <w:rPr>
                <w:rFonts w:ascii="Calibri" w:hAnsi="Calibri" w:cs="Calibri"/>
                <w:lang w:val="fr-FR"/>
              </w:rPr>
              <w:t xml:space="preserve"> </w:t>
            </w:r>
            <w:r w:rsidRPr="0F5E4141">
              <w:rPr>
                <w:rFonts w:ascii="Calibri" w:hAnsi="Calibri" w:eastAsia="Times New Roman" w:cs="Calibri"/>
                <w:lang w:val="fr-FR" w:eastAsia="en-GB"/>
              </w:rPr>
              <w:t>:</w:t>
            </w:r>
          </w:p>
          <w:p w:rsidR="00706859" w:rsidP="00706859" w:rsidRDefault="00706859" w14:paraId="1E617CD5"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spellStart"/>
            <w:proofErr w:type="gramStart"/>
            <w:r w:rsidRPr="7316D898">
              <w:rPr>
                <w:rFonts w:ascii="Calibri" w:hAnsi="Calibri" w:eastAsia="Times New Roman" w:cs="Calibri"/>
                <w:lang w:val="nl-NL" w:eastAsia="en-GB"/>
              </w:rPr>
              <w:t>antécédents</w:t>
            </w:r>
            <w:proofErr w:type="spellEnd"/>
            <w:proofErr w:type="gramEnd"/>
            <w:r w:rsidRPr="7316D898">
              <w:rPr>
                <w:rFonts w:ascii="Calibri" w:hAnsi="Calibri" w:eastAsia="Times New Roman" w:cs="Calibri"/>
                <w:lang w:val="nl-NL" w:eastAsia="en-GB"/>
              </w:rPr>
              <w:t xml:space="preserve"> du </w:t>
            </w:r>
            <w:proofErr w:type="spellStart"/>
            <w:r w:rsidRPr="7316D898">
              <w:rPr>
                <w:rFonts w:ascii="Calibri" w:hAnsi="Calibri" w:eastAsia="Times New Roman" w:cs="Calibri"/>
                <w:lang w:val="nl-NL" w:eastAsia="en-GB"/>
              </w:rPr>
              <w:t>patient</w:t>
            </w:r>
            <w:proofErr w:type="spellEnd"/>
            <w:r w:rsidRPr="7316D898">
              <w:rPr>
                <w:rFonts w:ascii="Calibri" w:hAnsi="Calibri" w:eastAsia="Times New Roman" w:cs="Calibri"/>
                <w:lang w:val="nl-NL" w:eastAsia="en-GB"/>
              </w:rPr>
              <w:t>,</w:t>
            </w:r>
          </w:p>
          <w:p w:rsidRPr="00A90D23" w:rsidR="00706859" w:rsidP="00706859" w:rsidRDefault="00706859" w14:paraId="1CFEAF5A"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spellStart"/>
            <w:proofErr w:type="gramStart"/>
            <w:r>
              <w:rPr>
                <w:rFonts w:ascii="Calibri" w:hAnsi="Calibri" w:eastAsia="Times New Roman" w:cs="Calibri"/>
                <w:lang w:val="nl-NL" w:eastAsia="en-GB"/>
              </w:rPr>
              <w:t>comorbidités</w:t>
            </w:r>
            <w:proofErr w:type="spellEnd"/>
            <w:proofErr w:type="gramEnd"/>
            <w:r>
              <w:rPr>
                <w:rFonts w:ascii="Calibri" w:hAnsi="Calibri" w:eastAsia="Times New Roman" w:cs="Calibri"/>
                <w:lang w:val="nl-NL" w:eastAsia="en-GB"/>
              </w:rPr>
              <w:t>,</w:t>
            </w:r>
          </w:p>
          <w:p w:rsidRPr="00A90D23" w:rsidR="00706859" w:rsidP="00706859" w:rsidRDefault="00706859" w14:paraId="7199DD78"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spellStart"/>
            <w:proofErr w:type="gramStart"/>
            <w:r w:rsidRPr="00A90D23">
              <w:rPr>
                <w:rFonts w:ascii="Calibri" w:hAnsi="Calibri" w:eastAsia="Times New Roman" w:cs="Calibri"/>
                <w:lang w:val="nl-NL" w:eastAsia="en-GB"/>
              </w:rPr>
              <w:t>classification</w:t>
            </w:r>
            <w:proofErr w:type="spellEnd"/>
            <w:proofErr w:type="gramEnd"/>
            <w:r w:rsidRPr="00A90D23">
              <w:rPr>
                <w:rFonts w:ascii="Calibri" w:hAnsi="Calibri" w:eastAsia="Times New Roman" w:cs="Calibri"/>
                <w:lang w:val="nl-NL" w:eastAsia="en-GB"/>
              </w:rPr>
              <w:t xml:space="preserve"> TNM,</w:t>
            </w:r>
          </w:p>
          <w:p w:rsidRPr="00A90D23" w:rsidR="00706859" w:rsidP="00706859" w:rsidRDefault="00706859" w14:paraId="36D23344"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spellStart"/>
            <w:proofErr w:type="gramStart"/>
            <w:r w:rsidRPr="00A90D23">
              <w:rPr>
                <w:rFonts w:ascii="Calibri" w:hAnsi="Calibri" w:eastAsia="Times New Roman" w:cs="Calibri"/>
                <w:lang w:val="nl-NL" w:eastAsia="en-GB"/>
              </w:rPr>
              <w:t>rapports</w:t>
            </w:r>
            <w:proofErr w:type="spellEnd"/>
            <w:proofErr w:type="gramEnd"/>
            <w:r w:rsidRPr="00A90D23">
              <w:rPr>
                <w:rFonts w:ascii="Calibri" w:hAnsi="Calibri" w:eastAsia="Times New Roman" w:cs="Calibri"/>
                <w:lang w:val="nl-NL" w:eastAsia="en-GB"/>
              </w:rPr>
              <w:t xml:space="preserve"> </w:t>
            </w:r>
            <w:proofErr w:type="spellStart"/>
            <w:r w:rsidRPr="00A90D23">
              <w:rPr>
                <w:rFonts w:ascii="Calibri" w:hAnsi="Calibri" w:eastAsia="Times New Roman" w:cs="Calibri"/>
                <w:lang w:val="nl-NL" w:eastAsia="en-GB"/>
              </w:rPr>
              <w:t>pathologiques</w:t>
            </w:r>
            <w:proofErr w:type="spellEnd"/>
            <w:r w:rsidRPr="00A90D23">
              <w:rPr>
                <w:rFonts w:ascii="Calibri" w:hAnsi="Calibri" w:eastAsia="Times New Roman" w:cs="Calibri"/>
                <w:lang w:val="nl-NL" w:eastAsia="en-GB"/>
              </w:rPr>
              <w:t xml:space="preserve">, </w:t>
            </w:r>
          </w:p>
          <w:p w:rsidRPr="00A90D23" w:rsidR="00706859" w:rsidP="00706859" w:rsidRDefault="00706859" w14:paraId="3905761F"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spellStart"/>
            <w:proofErr w:type="gramStart"/>
            <w:r w:rsidRPr="7316D898">
              <w:rPr>
                <w:rFonts w:ascii="Calibri" w:hAnsi="Calibri" w:eastAsia="Times New Roman" w:cs="Calibri"/>
                <w:lang w:val="nl-NL" w:eastAsia="en-GB"/>
              </w:rPr>
              <w:t>rapports</w:t>
            </w:r>
            <w:proofErr w:type="spellEnd"/>
            <w:proofErr w:type="gramEnd"/>
            <w:r w:rsidRPr="7316D898">
              <w:rPr>
                <w:rFonts w:ascii="Calibri" w:hAnsi="Calibri" w:eastAsia="Times New Roman" w:cs="Calibri"/>
                <w:lang w:val="nl-NL" w:eastAsia="en-GB"/>
              </w:rPr>
              <w:t xml:space="preserve"> </w:t>
            </w:r>
            <w:proofErr w:type="spellStart"/>
            <w:r w:rsidRPr="7316D898">
              <w:rPr>
                <w:rFonts w:ascii="Calibri" w:hAnsi="Calibri" w:eastAsia="Times New Roman" w:cs="Calibri"/>
                <w:lang w:val="nl-NL" w:eastAsia="en-GB"/>
              </w:rPr>
              <w:t>radiologiques</w:t>
            </w:r>
            <w:proofErr w:type="spellEnd"/>
            <w:r w:rsidRPr="7316D898">
              <w:rPr>
                <w:rFonts w:ascii="Calibri" w:hAnsi="Calibri" w:eastAsia="Times New Roman" w:cs="Calibri"/>
                <w:lang w:val="nl-NL" w:eastAsia="en-GB"/>
              </w:rPr>
              <w:t>,</w:t>
            </w:r>
          </w:p>
          <w:p w:rsidRPr="0030073B" w:rsidR="00706859" w:rsidP="00706859" w:rsidRDefault="00706859" w14:paraId="21914281" w14:textId="77777777">
            <w:pPr>
              <w:pStyle w:val="ListParagraph"/>
              <w:numPr>
                <w:ilvl w:val="0"/>
                <w:numId w:val="9"/>
              </w:numPr>
              <w:spacing w:after="60"/>
              <w:ind w:left="742" w:right="135" w:hanging="284"/>
              <w:jc w:val="both"/>
              <w:rPr>
                <w:rFonts w:ascii="Calibri" w:hAnsi="Calibri" w:eastAsia="Times New Roman" w:cs="Calibri"/>
                <w:lang w:val="fr-FR" w:eastAsia="en-GB"/>
              </w:rPr>
            </w:pPr>
            <w:r w:rsidRPr="0030073B">
              <w:rPr>
                <w:rFonts w:ascii="Calibri" w:hAnsi="Calibri" w:eastAsia="Times New Roman" w:cs="Calibri"/>
                <w:lang w:val="fr-FR" w:eastAsia="en-GB"/>
              </w:rPr>
              <w:t>Indice de performance de l'OMS,</w:t>
            </w:r>
          </w:p>
          <w:p w:rsidRPr="00A90D23" w:rsidR="00706859" w:rsidP="00706859" w:rsidRDefault="00706859" w14:paraId="5CB10E07" w14:textId="77777777">
            <w:pPr>
              <w:pStyle w:val="ListParagraph"/>
              <w:numPr>
                <w:ilvl w:val="0"/>
                <w:numId w:val="9"/>
              </w:numPr>
              <w:spacing w:after="60"/>
              <w:ind w:left="742" w:right="135" w:hanging="284"/>
              <w:jc w:val="both"/>
              <w:rPr>
                <w:rFonts w:ascii="Calibri" w:hAnsi="Calibri" w:eastAsia="Times New Roman" w:cs="Calibri"/>
                <w:lang w:val="nl-NL" w:eastAsia="en-GB"/>
              </w:rPr>
            </w:pPr>
            <w:proofErr w:type="spellStart"/>
            <w:proofErr w:type="gramStart"/>
            <w:r w:rsidRPr="00A90D23">
              <w:rPr>
                <w:rFonts w:ascii="Calibri" w:hAnsi="Calibri" w:eastAsia="Times New Roman" w:cs="Calibri"/>
                <w:lang w:val="nl-NL" w:eastAsia="en-GB"/>
              </w:rPr>
              <w:t>anamnèse</w:t>
            </w:r>
            <w:proofErr w:type="spellEnd"/>
            <w:proofErr w:type="gramEnd"/>
            <w:r w:rsidRPr="00A90D23">
              <w:rPr>
                <w:rFonts w:ascii="Calibri" w:hAnsi="Calibri" w:eastAsia="Times New Roman" w:cs="Calibri"/>
                <w:lang w:val="nl-NL" w:eastAsia="en-GB"/>
              </w:rPr>
              <w:t xml:space="preserve"> et examen </w:t>
            </w:r>
            <w:proofErr w:type="spellStart"/>
            <w:r w:rsidRPr="00A90D23">
              <w:rPr>
                <w:rFonts w:ascii="Calibri" w:hAnsi="Calibri" w:eastAsia="Times New Roman" w:cs="Calibri"/>
                <w:lang w:val="nl-NL" w:eastAsia="en-GB"/>
              </w:rPr>
              <w:t>clinique</w:t>
            </w:r>
            <w:proofErr w:type="spellEnd"/>
            <w:r w:rsidRPr="00A90D23">
              <w:rPr>
                <w:rFonts w:ascii="Calibri" w:hAnsi="Calibri" w:eastAsia="Times New Roman" w:cs="Calibri"/>
                <w:lang w:val="nl-NL" w:eastAsia="en-GB"/>
              </w:rPr>
              <w:t xml:space="preserve">, </w:t>
            </w:r>
          </w:p>
          <w:p w:rsidRPr="001C37E0" w:rsidR="00706859" w:rsidP="00706859" w:rsidRDefault="00706859" w14:paraId="3247F155" w14:textId="0B9C2EDA">
            <w:pPr>
              <w:pStyle w:val="ListParagraph"/>
              <w:numPr>
                <w:ilvl w:val="0"/>
                <w:numId w:val="9"/>
              </w:numPr>
              <w:spacing w:after="60"/>
              <w:ind w:left="742" w:right="135" w:hanging="284"/>
              <w:jc w:val="both"/>
              <w:rPr>
                <w:rFonts w:ascii="Calibri" w:hAnsi="Calibri" w:eastAsia="Times New Roman" w:cs="Calibri"/>
                <w:lang w:val="nl-NL" w:eastAsia="en-GB"/>
              </w:rPr>
            </w:pPr>
            <w:proofErr w:type="spellStart"/>
            <w:proofErr w:type="gramStart"/>
            <w:r w:rsidRPr="00A90D23">
              <w:rPr>
                <w:rFonts w:ascii="Calibri" w:hAnsi="Calibri" w:eastAsia="Times New Roman" w:cs="Calibri"/>
                <w:lang w:val="nl-NL" w:eastAsia="en-GB"/>
              </w:rPr>
              <w:t>évaluation</w:t>
            </w:r>
            <w:proofErr w:type="spellEnd"/>
            <w:r w:rsidRPr="00A90D23">
              <w:rPr>
                <w:rFonts w:ascii="Calibri" w:hAnsi="Calibri" w:eastAsia="Times New Roman" w:cs="Calibri"/>
                <w:lang w:val="nl-NL" w:eastAsia="en-GB"/>
              </w:rPr>
              <w:t xml:space="preserve">  </w:t>
            </w:r>
            <w:proofErr w:type="spellStart"/>
            <w:r w:rsidRPr="00A90D23">
              <w:rPr>
                <w:rFonts w:ascii="Calibri" w:hAnsi="Calibri" w:eastAsia="Times New Roman" w:cs="Calibri"/>
                <w:lang w:val="nl-NL" w:eastAsia="en-GB"/>
              </w:rPr>
              <w:t>dentaire</w:t>
            </w:r>
            <w:proofErr w:type="spellEnd"/>
            <w:proofErr w:type="gramEnd"/>
            <w:r>
              <w:rPr>
                <w:rFonts w:ascii="Calibri" w:hAnsi="Calibri" w:eastAsia="Times New Roman" w:cs="Calibri"/>
                <w:lang w:val="nl-NL" w:eastAsia="en-GB"/>
              </w:rPr>
              <w:t xml:space="preserve">, </w:t>
            </w:r>
            <w:proofErr w:type="spellStart"/>
            <w:r w:rsidRPr="001C37E0">
              <w:rPr>
                <w:rFonts w:ascii="Calibri" w:hAnsi="Calibri" w:eastAsia="Times New Roman" w:cs="Calibri"/>
                <w:lang w:val="nl-NL" w:eastAsia="en-GB"/>
              </w:rPr>
              <w:t>état</w:t>
            </w:r>
            <w:proofErr w:type="spellEnd"/>
            <w:r w:rsidRPr="001C37E0">
              <w:rPr>
                <w:rFonts w:ascii="Calibri" w:hAnsi="Calibri" w:eastAsia="Times New Roman" w:cs="Calibri"/>
                <w:lang w:val="nl-NL" w:eastAsia="en-GB"/>
              </w:rPr>
              <w:t xml:space="preserve"> </w:t>
            </w:r>
            <w:proofErr w:type="spellStart"/>
            <w:proofErr w:type="gramStart"/>
            <w:r w:rsidRPr="001C37E0">
              <w:rPr>
                <w:rFonts w:ascii="Calibri" w:hAnsi="Calibri" w:eastAsia="Times New Roman" w:cs="Calibri"/>
                <w:lang w:val="nl-NL" w:eastAsia="en-GB"/>
              </w:rPr>
              <w:t>nutritionnel</w:t>
            </w:r>
            <w:proofErr w:type="spellEnd"/>
            <w:r w:rsidR="00041E3F">
              <w:rPr>
                <w:rFonts w:ascii="Calibri" w:hAnsi="Calibri" w:eastAsia="Times New Roman" w:cs="Calibri"/>
                <w:lang w:val="nl-NL" w:eastAsia="en-GB"/>
              </w:rPr>
              <w:t xml:space="preserve"> </w:t>
            </w:r>
            <w:r>
              <w:rPr>
                <w:rFonts w:ascii="Calibri" w:hAnsi="Calibri" w:eastAsia="Times New Roman" w:cs="Calibri"/>
                <w:lang w:val="nl-NL" w:eastAsia="en-GB"/>
              </w:rPr>
              <w:t>;</w:t>
            </w:r>
            <w:proofErr w:type="gramEnd"/>
          </w:p>
        </w:tc>
      </w:tr>
      <w:tr w:rsidRPr="007668A4" w:rsidR="00427187" w:rsidTr="03F4C613" w14:paraId="77A0BFB9" w14:textId="77777777">
        <w:tc>
          <w:tcPr>
            <w:tcW w:w="6663" w:type="dxa"/>
            <w:gridSpan w:val="2"/>
            <w:tcMar/>
          </w:tcPr>
          <w:p w:rsidRPr="000D2668" w:rsidR="00706859" w:rsidP="00706859" w:rsidRDefault="00706859" w14:paraId="6DDFB306" w14:textId="35A7F2A4">
            <w:pPr>
              <w:spacing w:after="60"/>
              <w:ind w:right="135"/>
              <w:jc w:val="both"/>
              <w:rPr>
                <w:rFonts w:ascii="Calibri" w:hAnsi="Calibri" w:eastAsia="Times New Roman" w:cs="Calibri"/>
                <w:lang w:val="nl-BE" w:eastAsia="en-GB"/>
              </w:rPr>
            </w:pPr>
            <w:r>
              <w:rPr>
                <w:rFonts w:ascii="Calibri" w:hAnsi="Calibri" w:eastAsia="Times New Roman" w:cs="Calibri"/>
                <w:lang w:val="nl-NL" w:eastAsia="en-GB"/>
              </w:rPr>
              <w:t xml:space="preserve">5° </w:t>
            </w:r>
            <w:r w:rsidR="00751526">
              <w:rPr>
                <w:rFonts w:ascii="Calibri" w:hAnsi="Calibri" w:eastAsia="Times New Roman" w:cs="Calibri"/>
                <w:lang w:val="nl-NL" w:eastAsia="en-GB"/>
              </w:rPr>
              <w:t>I</w:t>
            </w:r>
            <w:r w:rsidRPr="0F5E4141">
              <w:rPr>
                <w:rFonts w:ascii="Calibri" w:hAnsi="Calibri" w:eastAsia="Times New Roman" w:cs="Calibri"/>
                <w:lang w:val="nl-NL" w:eastAsia="en-GB"/>
              </w:rPr>
              <w:t xml:space="preserve">nformatie die minimaal in het </w:t>
            </w:r>
            <w:proofErr w:type="gramStart"/>
            <w:r w:rsidRPr="0F5E4141">
              <w:rPr>
                <w:rFonts w:ascii="Calibri" w:hAnsi="Calibri" w:eastAsia="Times New Roman" w:cs="Calibri"/>
                <w:lang w:val="nl-NL" w:eastAsia="en-GB"/>
              </w:rPr>
              <w:t>verslag /</w:t>
            </w:r>
            <w:proofErr w:type="gramEnd"/>
            <w:r w:rsidRPr="0F5E4141">
              <w:rPr>
                <w:rFonts w:ascii="Calibri" w:hAnsi="Calibri" w:eastAsia="Times New Roman" w:cs="Calibri"/>
                <w:lang w:val="nl-NL" w:eastAsia="en-GB"/>
              </w:rPr>
              <w:t xml:space="preserve"> behandelplan moet worden opgenomen</w:t>
            </w:r>
            <w:r w:rsidR="00BB7554">
              <w:rPr>
                <w:rFonts w:ascii="Calibri" w:hAnsi="Calibri" w:eastAsia="Times New Roman" w:cs="Calibri"/>
                <w:lang w:val="nl-NL" w:eastAsia="en-GB"/>
              </w:rPr>
              <w:t xml:space="preserve"> omvat</w:t>
            </w:r>
            <w:r w:rsidRPr="0F5E4141">
              <w:rPr>
                <w:rFonts w:ascii="Calibri" w:hAnsi="Calibri" w:eastAsia="Times New Roman" w:cs="Calibri"/>
                <w:lang w:val="nl-NL" w:eastAsia="en-GB"/>
              </w:rPr>
              <w:t>:</w:t>
            </w:r>
          </w:p>
        </w:tc>
        <w:tc>
          <w:tcPr>
            <w:tcW w:w="6434" w:type="dxa"/>
            <w:tcMar/>
          </w:tcPr>
          <w:p w:rsidR="00706859" w:rsidP="00706859" w:rsidRDefault="00706859" w14:paraId="39E3EA50" w14:textId="67301132">
            <w:pPr>
              <w:spacing w:after="60"/>
              <w:jc w:val="both"/>
              <w:rPr>
                <w:rFonts w:ascii="Calibri" w:hAnsi="Calibri" w:cs="Calibri"/>
                <w:lang w:val="fr-FR"/>
              </w:rPr>
            </w:pPr>
            <w:r>
              <w:rPr>
                <w:rFonts w:ascii="Calibri" w:hAnsi="Calibri" w:eastAsia="Times New Roman" w:cs="Calibri"/>
                <w:lang w:val="fr-FR" w:eastAsia="en-GB"/>
              </w:rPr>
              <w:t xml:space="preserve">5° </w:t>
            </w:r>
            <w:r w:rsidR="00751526">
              <w:rPr>
                <w:rFonts w:ascii="Calibri" w:hAnsi="Calibri" w:eastAsia="Times New Roman" w:cs="Calibri"/>
                <w:lang w:val="fr-FR" w:eastAsia="en-GB"/>
              </w:rPr>
              <w:t>C</w:t>
            </w:r>
            <w:r w:rsidRPr="0F5E4141">
              <w:rPr>
                <w:rFonts w:ascii="Calibri" w:hAnsi="Calibri" w:eastAsia="Times New Roman" w:cs="Calibri"/>
                <w:lang w:val="fr-FR" w:eastAsia="en-GB"/>
              </w:rPr>
              <w:t>e qui doit être inclus dans le rapport ou le plan de traitement au minimum</w:t>
            </w:r>
            <w:r w:rsidR="00BB7554">
              <w:rPr>
                <w:rFonts w:ascii="Calibri" w:hAnsi="Calibri" w:eastAsia="Times New Roman" w:cs="Calibri"/>
                <w:lang w:val="fr-FR" w:eastAsia="en-GB"/>
              </w:rPr>
              <w:t xml:space="preserve"> comporte</w:t>
            </w:r>
            <w:r w:rsidR="00736D8C">
              <w:rPr>
                <w:rFonts w:ascii="Calibri" w:hAnsi="Calibri" w:eastAsia="Times New Roman" w:cs="Calibri"/>
                <w:lang w:val="fr-FR" w:eastAsia="en-GB"/>
              </w:rPr>
              <w:t xml:space="preserve"> </w:t>
            </w:r>
            <w:r w:rsidRPr="0F5E4141">
              <w:rPr>
                <w:rFonts w:ascii="Calibri" w:hAnsi="Calibri" w:eastAsia="Times New Roman" w:cs="Calibri"/>
                <w:lang w:val="fr-FR" w:eastAsia="en-GB"/>
              </w:rPr>
              <w:t>:</w:t>
            </w:r>
          </w:p>
        </w:tc>
      </w:tr>
      <w:tr w:rsidRPr="000D2668" w:rsidR="008D05BD" w:rsidTr="03F4C613" w14:paraId="201EFA1C" w14:textId="77777777">
        <w:tc>
          <w:tcPr>
            <w:tcW w:w="6663" w:type="dxa"/>
            <w:gridSpan w:val="2"/>
            <w:tcMar/>
            <w:vAlign w:val="center"/>
          </w:tcPr>
          <w:p w:rsidRPr="00CD5C8D" w:rsidR="00706859" w:rsidP="00706859" w:rsidRDefault="00706859" w14:paraId="4BBFE339" w14:textId="3085E442">
            <w:pPr>
              <w:pStyle w:val="ListParagraph"/>
              <w:numPr>
                <w:ilvl w:val="0"/>
                <w:numId w:val="126"/>
              </w:numPr>
              <w:spacing w:after="60"/>
              <w:ind w:right="135"/>
              <w:jc w:val="both"/>
              <w:rPr>
                <w:rFonts w:ascii="Calibri" w:hAnsi="Calibri" w:eastAsia="Times New Roman" w:cs="Calibri"/>
                <w:lang w:val="nl-BE" w:eastAsia="en-GB"/>
              </w:rPr>
            </w:pPr>
            <w:r w:rsidRPr="00CD5C8D">
              <w:rPr>
                <w:rFonts w:ascii="Calibri" w:hAnsi="Calibri" w:eastAsia="Times New Roman" w:cs="Calibri"/>
                <w:lang w:val="nl-NL" w:eastAsia="en-GB"/>
              </w:rPr>
              <w:t>TNM-classificatie,</w:t>
            </w:r>
          </w:p>
        </w:tc>
        <w:tc>
          <w:tcPr>
            <w:tcW w:w="6434" w:type="dxa"/>
            <w:tcMar/>
          </w:tcPr>
          <w:p w:rsidRPr="00CD5C8D" w:rsidR="00706859" w:rsidP="00706859" w:rsidRDefault="00706859" w14:paraId="1B7CDC5F" w14:textId="37525FEC">
            <w:pPr>
              <w:pStyle w:val="ListParagraph"/>
              <w:numPr>
                <w:ilvl w:val="0"/>
                <w:numId w:val="127"/>
              </w:numPr>
              <w:spacing w:after="60"/>
              <w:jc w:val="both"/>
              <w:rPr>
                <w:rFonts w:ascii="Calibri" w:hAnsi="Calibri" w:cs="Calibri"/>
                <w:lang w:val="fr-FR"/>
              </w:rPr>
            </w:pPr>
            <w:proofErr w:type="gramStart"/>
            <w:r w:rsidRPr="00CD5C8D">
              <w:rPr>
                <w:rFonts w:ascii="Calibri" w:hAnsi="Calibri" w:eastAsia="Times New Roman" w:cs="Calibri"/>
                <w:lang w:val="nl-NL" w:eastAsia="en-GB"/>
              </w:rPr>
              <w:t>la</w:t>
            </w:r>
            <w:proofErr w:type="gramEnd"/>
            <w:r w:rsidRPr="00CD5C8D">
              <w:rPr>
                <w:rFonts w:ascii="Calibri" w:hAnsi="Calibri" w:eastAsia="Times New Roman" w:cs="Calibri"/>
                <w:lang w:val="nl-NL" w:eastAsia="en-GB"/>
              </w:rPr>
              <w:t xml:space="preserve"> </w:t>
            </w:r>
            <w:proofErr w:type="spellStart"/>
            <w:r w:rsidRPr="00CD5C8D">
              <w:rPr>
                <w:rFonts w:ascii="Calibri" w:hAnsi="Calibri" w:eastAsia="Times New Roman" w:cs="Calibri"/>
                <w:lang w:val="nl-NL" w:eastAsia="en-GB"/>
              </w:rPr>
              <w:t>classification</w:t>
            </w:r>
            <w:proofErr w:type="spellEnd"/>
            <w:r w:rsidRPr="00CD5C8D">
              <w:rPr>
                <w:rFonts w:ascii="Calibri" w:hAnsi="Calibri" w:eastAsia="Times New Roman" w:cs="Calibri"/>
                <w:lang w:val="nl-NL" w:eastAsia="en-GB"/>
              </w:rPr>
              <w:t xml:space="preserve"> TNM,</w:t>
            </w:r>
          </w:p>
        </w:tc>
      </w:tr>
      <w:tr w:rsidRPr="007668A4" w:rsidR="00427187" w:rsidTr="03F4C613" w14:paraId="35649639" w14:textId="77777777">
        <w:tc>
          <w:tcPr>
            <w:tcW w:w="6663" w:type="dxa"/>
            <w:gridSpan w:val="2"/>
            <w:tcMar/>
            <w:vAlign w:val="center"/>
          </w:tcPr>
          <w:p w:rsidRPr="00CD5C8D" w:rsidR="00706859" w:rsidP="00706859" w:rsidRDefault="00706859" w14:paraId="1BCAB3C2" w14:textId="66EA90AE">
            <w:pPr>
              <w:pStyle w:val="ListParagraph"/>
              <w:numPr>
                <w:ilvl w:val="0"/>
                <w:numId w:val="127"/>
              </w:numPr>
              <w:spacing w:after="60"/>
              <w:ind w:right="135"/>
              <w:jc w:val="both"/>
              <w:rPr>
                <w:rFonts w:ascii="Calibri" w:hAnsi="Calibri" w:eastAsia="Times New Roman" w:cs="Calibri"/>
                <w:lang w:val="nl-BE" w:eastAsia="en-GB"/>
              </w:rPr>
            </w:pPr>
            <w:proofErr w:type="gramStart"/>
            <w:r w:rsidRPr="00CD5C8D">
              <w:rPr>
                <w:rFonts w:ascii="Calibri" w:hAnsi="Calibri" w:eastAsia="Times New Roman" w:cs="Calibri"/>
                <w:lang w:val="nl-NL" w:eastAsia="en-GB"/>
              </w:rPr>
              <w:t>sub</w:t>
            </w:r>
            <w:proofErr w:type="gramEnd"/>
            <w:r w:rsidRPr="00CD5C8D">
              <w:rPr>
                <w:rFonts w:ascii="Calibri" w:hAnsi="Calibri" w:eastAsia="Times New Roman" w:cs="Calibri"/>
                <w:lang w:val="nl-NL" w:eastAsia="en-GB"/>
              </w:rPr>
              <w:t xml:space="preserve"> lokalisatie van de ziekte,</w:t>
            </w:r>
          </w:p>
        </w:tc>
        <w:tc>
          <w:tcPr>
            <w:tcW w:w="6434" w:type="dxa"/>
            <w:tcMar/>
          </w:tcPr>
          <w:p w:rsidRPr="00CD5C8D" w:rsidR="00706859" w:rsidP="00706859" w:rsidRDefault="00706859" w14:paraId="4A5EE42E" w14:textId="3520A4A7">
            <w:pPr>
              <w:pStyle w:val="ListParagraph"/>
              <w:numPr>
                <w:ilvl w:val="0"/>
                <w:numId w:val="126"/>
              </w:numPr>
              <w:spacing w:after="60"/>
              <w:jc w:val="both"/>
              <w:rPr>
                <w:rFonts w:ascii="Calibri" w:hAnsi="Calibri" w:cs="Calibri"/>
                <w:lang w:val="fr-FR"/>
              </w:rPr>
            </w:pPr>
            <w:proofErr w:type="gramStart"/>
            <w:r w:rsidRPr="00CD5C8D">
              <w:rPr>
                <w:rFonts w:ascii="Calibri" w:hAnsi="Calibri" w:eastAsia="Times New Roman" w:cs="Calibri"/>
                <w:lang w:val="fr-FR" w:eastAsia="en-GB"/>
              </w:rPr>
              <w:t>la</w:t>
            </w:r>
            <w:proofErr w:type="gramEnd"/>
            <w:r w:rsidRPr="00CD5C8D">
              <w:rPr>
                <w:rFonts w:ascii="Calibri" w:hAnsi="Calibri" w:eastAsia="Times New Roman" w:cs="Calibri"/>
                <w:lang w:val="fr-FR" w:eastAsia="en-GB"/>
              </w:rPr>
              <w:t xml:space="preserve"> localisation (</w:t>
            </w:r>
            <w:proofErr w:type="spellStart"/>
            <w:r w:rsidRPr="00CD5C8D">
              <w:rPr>
                <w:rFonts w:ascii="Calibri" w:hAnsi="Calibri" w:eastAsia="Times New Roman" w:cs="Calibri"/>
                <w:lang w:val="fr-FR" w:eastAsia="en-GB"/>
              </w:rPr>
              <w:t>subsite</w:t>
            </w:r>
            <w:proofErr w:type="spellEnd"/>
            <w:r w:rsidRPr="00CD5C8D">
              <w:rPr>
                <w:rFonts w:ascii="Calibri" w:hAnsi="Calibri" w:eastAsia="Times New Roman" w:cs="Calibri"/>
                <w:lang w:val="fr-FR" w:eastAsia="en-GB"/>
              </w:rPr>
              <w:t>) de la maladie,</w:t>
            </w:r>
          </w:p>
        </w:tc>
      </w:tr>
      <w:tr w:rsidRPr="007668A4" w:rsidR="00427187" w:rsidTr="03F4C613" w14:paraId="36187860" w14:textId="77777777">
        <w:tc>
          <w:tcPr>
            <w:tcW w:w="6663" w:type="dxa"/>
            <w:gridSpan w:val="2"/>
            <w:tcMar/>
            <w:vAlign w:val="center"/>
          </w:tcPr>
          <w:p w:rsidRPr="00CD5C8D" w:rsidR="00706859" w:rsidP="00706859" w:rsidRDefault="00706859" w14:paraId="16500946" w14:textId="1EC8BE8D">
            <w:pPr>
              <w:pStyle w:val="ListParagraph"/>
              <w:numPr>
                <w:ilvl w:val="0"/>
                <w:numId w:val="126"/>
              </w:numPr>
              <w:spacing w:after="60"/>
              <w:ind w:right="135"/>
              <w:jc w:val="both"/>
              <w:rPr>
                <w:rFonts w:ascii="Calibri" w:hAnsi="Calibri" w:eastAsia="Times New Roman" w:cs="Calibri"/>
                <w:lang w:val="nl-BE" w:eastAsia="en-GB"/>
              </w:rPr>
            </w:pPr>
            <w:proofErr w:type="gramStart"/>
            <w:r w:rsidRPr="00CD5C8D">
              <w:rPr>
                <w:rFonts w:ascii="Calibri" w:hAnsi="Calibri" w:eastAsia="Times New Roman" w:cs="Calibri"/>
                <w:lang w:val="nl-NL" w:eastAsia="en-GB"/>
              </w:rPr>
              <w:t>behandelvoorstel</w:t>
            </w:r>
            <w:proofErr w:type="gramEnd"/>
            <w:r w:rsidRPr="00CD5C8D">
              <w:rPr>
                <w:rFonts w:ascii="Calibri" w:hAnsi="Calibri" w:eastAsia="Times New Roman" w:cs="Calibri"/>
                <w:lang w:val="nl-NL" w:eastAsia="en-GB"/>
              </w:rPr>
              <w:t xml:space="preserve"> (chirurgie (type specifiëren), radiotherapie, systemische therapie (schema specifiëren))</w:t>
            </w:r>
            <w:r w:rsidR="009C4D7F">
              <w:rPr>
                <w:rFonts w:ascii="Calibri" w:hAnsi="Calibri" w:eastAsia="Times New Roman" w:cs="Calibri"/>
                <w:lang w:val="nl-NL" w:eastAsia="en-GB"/>
              </w:rPr>
              <w:t xml:space="preserve">. </w:t>
            </w:r>
          </w:p>
        </w:tc>
        <w:tc>
          <w:tcPr>
            <w:tcW w:w="6434" w:type="dxa"/>
            <w:tcMar/>
          </w:tcPr>
          <w:p w:rsidRPr="00CD5C8D" w:rsidR="00706859" w:rsidP="00706859" w:rsidRDefault="00706859" w14:paraId="17807516" w14:textId="1126C485">
            <w:pPr>
              <w:pStyle w:val="ListParagraph"/>
              <w:numPr>
                <w:ilvl w:val="0"/>
                <w:numId w:val="127"/>
              </w:numPr>
              <w:spacing w:after="60"/>
              <w:jc w:val="both"/>
              <w:rPr>
                <w:rFonts w:ascii="Calibri" w:hAnsi="Calibri" w:cs="Calibri"/>
                <w:lang w:val="fr-FR"/>
              </w:rPr>
            </w:pPr>
            <w:proofErr w:type="gramStart"/>
            <w:r w:rsidRPr="00CD5C8D">
              <w:rPr>
                <w:rFonts w:ascii="Calibri" w:hAnsi="Calibri" w:eastAsia="Times New Roman" w:cs="Calibri"/>
                <w:lang w:val="fr-FR" w:eastAsia="en-GB"/>
              </w:rPr>
              <w:t>la</w:t>
            </w:r>
            <w:proofErr w:type="gramEnd"/>
            <w:r w:rsidRPr="00CD5C8D">
              <w:rPr>
                <w:rFonts w:ascii="Calibri" w:hAnsi="Calibri" w:eastAsia="Times New Roman" w:cs="Calibri"/>
                <w:lang w:val="fr-FR" w:eastAsia="en-GB"/>
              </w:rPr>
              <w:t xml:space="preserve"> proposition de traitement (chirurgie (préciser le type), radiothérapie, traitement systémique (préciser le schéma thérapeutique))</w:t>
            </w:r>
            <w:r w:rsidR="009C4D7F">
              <w:rPr>
                <w:rFonts w:ascii="Calibri" w:hAnsi="Calibri" w:eastAsia="Times New Roman" w:cs="Calibri"/>
                <w:lang w:val="fr-FR" w:eastAsia="en-GB"/>
              </w:rPr>
              <w:t>.</w:t>
            </w:r>
            <w:r w:rsidRPr="00CD5C8D">
              <w:rPr>
                <w:rFonts w:ascii="Calibri" w:hAnsi="Calibri" w:eastAsia="Times New Roman" w:cs="Calibri"/>
                <w:lang w:val="fr-FR" w:eastAsia="en-GB"/>
              </w:rPr>
              <w:t xml:space="preserve"> </w:t>
            </w:r>
          </w:p>
        </w:tc>
      </w:tr>
      <w:tr w:rsidRPr="007668A4" w:rsidR="00427187" w:rsidTr="03F4C613" w14:paraId="4A85B9A6" w14:textId="77777777">
        <w:tc>
          <w:tcPr>
            <w:tcW w:w="6663" w:type="dxa"/>
            <w:gridSpan w:val="2"/>
            <w:tcMar/>
          </w:tcPr>
          <w:p w:rsidRPr="000D2668" w:rsidR="00706859" w:rsidP="00706859" w:rsidRDefault="00706859" w14:paraId="21030B1A" w14:textId="4820E65A">
            <w:pPr>
              <w:spacing w:after="60"/>
              <w:ind w:right="135"/>
              <w:jc w:val="both"/>
              <w:rPr>
                <w:rFonts w:ascii="Calibri" w:hAnsi="Calibri" w:eastAsia="Times New Roman" w:cs="Calibri"/>
                <w:lang w:val="nl-BE" w:eastAsia="en-GB"/>
              </w:rPr>
            </w:pPr>
            <w:r>
              <w:rPr>
                <w:rFonts w:ascii="Calibri" w:hAnsi="Calibri" w:eastAsia="Times New Roman" w:cs="Calibri"/>
                <w:lang w:val="nl-NL" w:eastAsia="en-GB"/>
              </w:rPr>
              <w:t>U</w:t>
            </w:r>
            <w:r w:rsidRPr="1842C35A">
              <w:rPr>
                <w:rFonts w:ascii="Calibri" w:hAnsi="Calibri" w:eastAsia="Times New Roman" w:cs="Calibri"/>
                <w:lang w:val="nl-NL" w:eastAsia="en-GB"/>
              </w:rPr>
              <w:t xml:space="preserve">iterlijk in </w:t>
            </w:r>
            <w:r w:rsidRPr="00843E68">
              <w:rPr>
                <w:rFonts w:ascii="Calibri" w:hAnsi="Calibri" w:eastAsia="Times New Roman" w:cs="Calibri"/>
                <w:lang w:val="nl-NL" w:eastAsia="en-GB"/>
              </w:rPr>
              <w:t>het derde jaar</w:t>
            </w:r>
            <w:r w:rsidRPr="1842C35A">
              <w:rPr>
                <w:rFonts w:ascii="Calibri" w:hAnsi="Calibri" w:eastAsia="Times New Roman" w:cs="Calibri"/>
                <w:lang w:val="nl-NL" w:eastAsia="en-GB"/>
              </w:rPr>
              <w:t xml:space="preserve"> van de overeenkomst wordt uitvoering gegeven aan de aanbeveling om een gestandaardiseerde en gestructureerde verslaggeving te implementeren voor pathologie, heelkunde, radiologie, … waarvan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w:t>
            </w:r>
            <w:r w:rsidRPr="1842C35A">
              <w:rPr>
                <w:rFonts w:ascii="Calibri" w:hAnsi="Calibri" w:eastAsia="Times New Roman" w:cs="Calibri"/>
                <w:lang w:val="nl-NL" w:eastAsia="en-GB"/>
              </w:rPr>
              <w:t>MOC-verslag een synthese zal zijn (uniformiteit tussen de centra).</w:t>
            </w:r>
          </w:p>
        </w:tc>
        <w:tc>
          <w:tcPr>
            <w:tcW w:w="6434" w:type="dxa"/>
            <w:tcMar/>
          </w:tcPr>
          <w:p w:rsidR="00706859" w:rsidP="00706859" w:rsidRDefault="00706859" w14:paraId="0CCDB42C" w14:textId="48468CB5">
            <w:pPr>
              <w:spacing w:after="60"/>
              <w:jc w:val="both"/>
              <w:rPr>
                <w:rFonts w:ascii="Calibri" w:hAnsi="Calibri" w:cs="Calibri"/>
                <w:lang w:val="fr-FR"/>
              </w:rPr>
            </w:pPr>
            <w:r>
              <w:rPr>
                <w:rFonts w:ascii="Calibri" w:hAnsi="Calibri" w:eastAsia="Times New Roman" w:cs="Calibri"/>
                <w:lang w:val="fr-FR" w:eastAsia="en-GB"/>
              </w:rPr>
              <w:t>A</w:t>
            </w:r>
            <w:r w:rsidRPr="004338B5">
              <w:rPr>
                <w:rFonts w:ascii="Calibri" w:hAnsi="Calibri" w:eastAsia="Times New Roman" w:cs="Calibri"/>
                <w:lang w:val="fr-FR" w:eastAsia="en-GB"/>
              </w:rPr>
              <w:t xml:space="preserve">u plus tard </w:t>
            </w:r>
            <w:r>
              <w:rPr>
                <w:rFonts w:ascii="Calibri" w:hAnsi="Calibri" w:eastAsia="Times New Roman" w:cs="Calibri"/>
                <w:lang w:val="fr-FR" w:eastAsia="en-GB"/>
              </w:rPr>
              <w:t xml:space="preserve">au cours de </w:t>
            </w:r>
            <w:r w:rsidRPr="004338B5">
              <w:rPr>
                <w:rFonts w:ascii="Calibri" w:hAnsi="Calibri" w:eastAsia="Times New Roman" w:cs="Calibri"/>
                <w:lang w:val="fr-FR" w:eastAsia="en-GB"/>
              </w:rPr>
              <w:t xml:space="preserve">la </w:t>
            </w:r>
            <w:r w:rsidRPr="007064B4">
              <w:rPr>
                <w:rFonts w:ascii="Calibri" w:hAnsi="Calibri" w:eastAsia="Times New Roman" w:cs="Calibri"/>
                <w:lang w:val="fr-FR" w:eastAsia="en-GB"/>
              </w:rPr>
              <w:t>troisième</w:t>
            </w:r>
            <w:r w:rsidRPr="004338B5">
              <w:rPr>
                <w:rFonts w:ascii="Calibri" w:hAnsi="Calibri" w:eastAsia="Times New Roman" w:cs="Calibri"/>
                <w:lang w:val="fr-FR" w:eastAsia="en-GB"/>
              </w:rPr>
              <w:t xml:space="preserve"> année de </w:t>
            </w:r>
            <w:r>
              <w:rPr>
                <w:rFonts w:ascii="Calibri" w:hAnsi="Calibri" w:eastAsia="Times New Roman" w:cs="Calibri"/>
                <w:lang w:val="fr-FR" w:eastAsia="en-GB"/>
              </w:rPr>
              <w:t>la convention</w:t>
            </w:r>
            <w:r w:rsidRPr="004338B5">
              <w:rPr>
                <w:rFonts w:ascii="Calibri" w:hAnsi="Calibri" w:eastAsia="Times New Roman" w:cs="Calibri"/>
                <w:lang w:val="fr-FR" w:eastAsia="en-GB"/>
              </w:rPr>
              <w:t>, la recommandation visant à mettre en œuvre un système</w:t>
            </w:r>
            <w:r>
              <w:rPr>
                <w:rFonts w:ascii="Calibri" w:hAnsi="Calibri" w:eastAsia="Times New Roman" w:cs="Calibri"/>
                <w:lang w:val="fr-FR" w:eastAsia="en-GB"/>
              </w:rPr>
              <w:t xml:space="preserve"> de</w:t>
            </w:r>
            <w:r w:rsidRPr="004338B5">
              <w:rPr>
                <w:rFonts w:ascii="Calibri" w:hAnsi="Calibri" w:eastAsia="Times New Roman" w:cs="Calibri"/>
                <w:lang w:val="fr-FR" w:eastAsia="en-GB"/>
              </w:rPr>
              <w:t xml:space="preserve"> rapport</w:t>
            </w:r>
            <w:r>
              <w:rPr>
                <w:rFonts w:ascii="Calibri" w:hAnsi="Calibri" w:eastAsia="Times New Roman" w:cs="Calibri"/>
                <w:lang w:val="fr-FR" w:eastAsia="en-GB"/>
              </w:rPr>
              <w:t>s</w:t>
            </w:r>
            <w:r w:rsidRPr="004338B5">
              <w:rPr>
                <w:rFonts w:ascii="Calibri" w:hAnsi="Calibri" w:eastAsia="Times New Roman" w:cs="Calibri"/>
                <w:lang w:val="fr-FR" w:eastAsia="en-GB"/>
              </w:rPr>
              <w:t xml:space="preserve"> standardisé</w:t>
            </w:r>
            <w:r>
              <w:rPr>
                <w:rFonts w:ascii="Calibri" w:hAnsi="Calibri" w:eastAsia="Times New Roman" w:cs="Calibri"/>
                <w:lang w:val="fr-FR" w:eastAsia="en-GB"/>
              </w:rPr>
              <w:t>s et structurés</w:t>
            </w:r>
            <w:r w:rsidRPr="004338B5">
              <w:rPr>
                <w:rFonts w:ascii="Calibri" w:hAnsi="Calibri" w:eastAsia="Times New Roman" w:cs="Calibri"/>
                <w:lang w:val="fr-FR" w:eastAsia="en-GB"/>
              </w:rPr>
              <w:t xml:space="preserve"> pour la pathologie, la chirurgie, la radiologie, ... dont le rapport de la </w:t>
            </w:r>
            <w:r>
              <w:rPr>
                <w:rFonts w:ascii="Calibri" w:hAnsi="Calibri" w:eastAsia="Times New Roman" w:cs="Calibri"/>
                <w:lang w:val="fr-FR" w:eastAsia="en-GB"/>
              </w:rPr>
              <w:t>COM</w:t>
            </w:r>
            <w:r w:rsidRPr="004338B5">
              <w:rPr>
                <w:rFonts w:ascii="Calibri" w:hAnsi="Calibri" w:eastAsia="Times New Roman" w:cs="Calibri"/>
                <w:lang w:val="fr-FR" w:eastAsia="en-GB"/>
              </w:rPr>
              <w:t xml:space="preserve"> </w:t>
            </w:r>
            <w:r>
              <w:rPr>
                <w:rFonts w:ascii="Calibri" w:hAnsi="Calibri" w:cs="Calibri"/>
                <w:lang w:val="fr-FR"/>
              </w:rPr>
              <w:t>centrale</w:t>
            </w:r>
            <w:r w:rsidRPr="00E65FDC">
              <w:rPr>
                <w:rFonts w:ascii="Calibri" w:hAnsi="Calibri" w:cs="Calibri"/>
                <w:lang w:val="fr-FR"/>
              </w:rPr>
              <w:t xml:space="preserve"> </w:t>
            </w:r>
            <w:r>
              <w:rPr>
                <w:rFonts w:ascii="Calibri" w:hAnsi="Calibri" w:cs="Calibri"/>
                <w:lang w:val="fr-FR"/>
              </w:rPr>
              <w:t xml:space="preserve">intégrée </w:t>
            </w:r>
            <w:r w:rsidRPr="004338B5">
              <w:rPr>
                <w:rFonts w:ascii="Calibri" w:hAnsi="Calibri" w:eastAsia="Times New Roman" w:cs="Calibri"/>
                <w:lang w:val="fr-FR" w:eastAsia="en-GB"/>
              </w:rPr>
              <w:t>constituera une synthèse (uniformité entre les centres),</w:t>
            </w:r>
            <w:r>
              <w:rPr>
                <w:rFonts w:ascii="Calibri" w:hAnsi="Calibri" w:eastAsia="Times New Roman" w:cs="Calibri"/>
                <w:lang w:val="fr-FR" w:eastAsia="en-GB"/>
              </w:rPr>
              <w:t xml:space="preserve"> sera appliquée</w:t>
            </w:r>
            <w:r w:rsidRPr="004338B5">
              <w:rPr>
                <w:rFonts w:ascii="Calibri" w:hAnsi="Calibri" w:eastAsia="Times New Roman" w:cs="Calibri"/>
                <w:lang w:val="fr-FR" w:eastAsia="en-GB"/>
              </w:rPr>
              <w:t>.</w:t>
            </w:r>
          </w:p>
        </w:tc>
      </w:tr>
      <w:tr w:rsidRPr="007668A4" w:rsidR="005B5BB3" w:rsidTr="03F4C613" w14:paraId="13D92AFF" w14:textId="77777777">
        <w:tc>
          <w:tcPr>
            <w:tcW w:w="6663" w:type="dxa"/>
            <w:gridSpan w:val="2"/>
            <w:tcMar/>
          </w:tcPr>
          <w:p w:rsidRPr="00F94841" w:rsidR="00FE1A55" w:rsidP="007E65A4" w:rsidRDefault="00FE1A55" w14:paraId="6352BE97" w14:textId="66EFC91B">
            <w:pPr>
              <w:jc w:val="both"/>
              <w:rPr>
                <w:rFonts w:ascii="Calibri" w:hAnsi="Calibri" w:cs="Calibri"/>
                <w:lang w:val="nl-BE"/>
              </w:rPr>
            </w:pPr>
            <w:r w:rsidRPr="00F94841">
              <w:rPr>
                <w:rFonts w:ascii="Calibri" w:hAnsi="Calibri" w:eastAsia="Times New Roman" w:cs="Calibri"/>
                <w:lang w:val="nl-NL" w:eastAsia="en-GB"/>
              </w:rPr>
              <w:t xml:space="preserve">§ 3. </w:t>
            </w:r>
            <w:r w:rsidRPr="00F94841" w:rsidR="0079733B">
              <w:rPr>
                <w:rFonts w:ascii="Calibri" w:hAnsi="Calibri" w:cs="Calibri"/>
                <w:lang w:val="nl-BE"/>
              </w:rPr>
              <w:t xml:space="preserve">In het kader van deze overeenkomst mogen </w:t>
            </w:r>
            <w:r w:rsidRPr="00F94841" w:rsidR="00170A3A">
              <w:rPr>
                <w:rFonts w:ascii="Calibri" w:hAnsi="Calibri" w:cs="Calibri"/>
                <w:lang w:val="nl-BE"/>
              </w:rPr>
              <w:t>de verstrekkingen 350372-350383, 350276-350280, 350453-350464</w:t>
            </w:r>
            <w:r w:rsidRPr="00F94841" w:rsidR="00306D57">
              <w:rPr>
                <w:rFonts w:ascii="Calibri" w:hAnsi="Calibri" w:cs="Calibri"/>
                <w:lang w:val="nl-BE"/>
              </w:rPr>
              <w:t>, 350394-350405</w:t>
            </w:r>
            <w:r w:rsidRPr="00F94841" w:rsidR="00170A3A">
              <w:rPr>
                <w:rFonts w:ascii="Calibri" w:hAnsi="Calibri" w:cs="Calibri"/>
                <w:lang w:val="nl-BE"/>
              </w:rPr>
              <w:t xml:space="preserve"> en 350475-350486 bedoeld in artikel 11 van de nomenclatuur </w:t>
            </w:r>
            <w:r w:rsidRPr="00F94841" w:rsidR="0079733B">
              <w:rPr>
                <w:rFonts w:ascii="Calibri" w:hAnsi="Calibri" w:cs="Calibri"/>
                <w:lang w:val="nl-BE"/>
              </w:rPr>
              <w:t xml:space="preserve">voor de behandeling van een rechthebbende met een maligne hoofd- en </w:t>
            </w:r>
            <w:proofErr w:type="spellStart"/>
            <w:r w:rsidRPr="00F94841" w:rsidR="0079733B">
              <w:rPr>
                <w:rFonts w:ascii="Calibri" w:hAnsi="Calibri" w:cs="Calibri"/>
                <w:lang w:val="nl-BE"/>
              </w:rPr>
              <w:t>halstumor</w:t>
            </w:r>
            <w:proofErr w:type="spellEnd"/>
            <w:r w:rsidRPr="00F94841" w:rsidR="0079733B">
              <w:rPr>
                <w:rFonts w:ascii="Calibri" w:hAnsi="Calibri" w:cs="Calibri"/>
                <w:lang w:val="nl-BE"/>
              </w:rPr>
              <w:t xml:space="preserve"> zoals bedoeld in artikel 3, </w:t>
            </w:r>
            <w:r w:rsidRPr="00F94841" w:rsidR="00261E4E">
              <w:rPr>
                <w:rFonts w:ascii="Calibri" w:hAnsi="Calibri" w:cs="Calibri"/>
                <w:lang w:val="nl-BE"/>
              </w:rPr>
              <w:t xml:space="preserve">worden aangerekend door </w:t>
            </w:r>
            <w:r w:rsidRPr="00F94841" w:rsidR="001F5A8E">
              <w:rPr>
                <w:rFonts w:ascii="Calibri" w:hAnsi="Calibri" w:cs="Calibri"/>
                <w:lang w:val="nl-BE"/>
              </w:rPr>
              <w:t xml:space="preserve">de artsen-specialisten </w:t>
            </w:r>
            <w:r w:rsidRPr="00F94841" w:rsidR="004B1935">
              <w:rPr>
                <w:rFonts w:ascii="Calibri" w:hAnsi="Calibri" w:cs="Calibri"/>
                <w:lang w:val="nl-BE"/>
              </w:rPr>
              <w:t>van</w:t>
            </w:r>
            <w:r w:rsidRPr="00F94841" w:rsidR="001F5A8E">
              <w:rPr>
                <w:rFonts w:ascii="Calibri" w:hAnsi="Calibri" w:cs="Calibri"/>
                <w:lang w:val="nl-BE"/>
              </w:rPr>
              <w:t xml:space="preserve"> het referentiecentrum</w:t>
            </w:r>
            <w:r w:rsidRPr="00F94841" w:rsidR="00B81A01">
              <w:rPr>
                <w:rFonts w:ascii="Calibri" w:hAnsi="Calibri" w:cs="Calibri"/>
                <w:lang w:val="nl-BE"/>
              </w:rPr>
              <w:t>, wanneer is voldaan aan alle vergoedingsvoorwaarden van die betrokken verstrekkingen binnen de nomenclatuur</w:t>
            </w:r>
            <w:r w:rsidRPr="00F94841" w:rsidR="009B228F">
              <w:rPr>
                <w:rFonts w:ascii="Calibri" w:hAnsi="Calibri" w:cs="Calibri"/>
                <w:lang w:val="nl-BE"/>
              </w:rPr>
              <w:t xml:space="preserve"> en mits de bepalingen van deze overeenkomst worden nageleefd.</w:t>
            </w:r>
          </w:p>
        </w:tc>
        <w:tc>
          <w:tcPr>
            <w:tcW w:w="6434" w:type="dxa"/>
            <w:tcMar/>
          </w:tcPr>
          <w:p w:rsidRPr="00F94841" w:rsidR="00FE1A55" w:rsidP="00706859" w:rsidRDefault="00F12839" w14:paraId="78669E70" w14:textId="25C07750">
            <w:pPr>
              <w:spacing w:after="60"/>
              <w:jc w:val="both"/>
              <w:rPr>
                <w:rFonts w:ascii="Calibri" w:hAnsi="Calibri" w:eastAsia="Times New Roman" w:cs="Calibri"/>
                <w:lang w:val="fr-BE" w:eastAsia="en-GB"/>
              </w:rPr>
            </w:pPr>
            <w:r w:rsidRPr="00F94841">
              <w:rPr>
                <w:rFonts w:ascii="Calibri" w:hAnsi="Calibri" w:eastAsia="Times New Roman" w:cs="Calibri"/>
                <w:lang w:val="fr-BE" w:eastAsia="en-GB"/>
              </w:rPr>
              <w:t xml:space="preserve">§ 3. </w:t>
            </w:r>
            <w:r w:rsidRPr="00F94841" w:rsidR="00FB48DD">
              <w:rPr>
                <w:rFonts w:ascii="Calibri" w:hAnsi="Calibri" w:eastAsia="Times New Roman" w:cs="Calibri"/>
                <w:lang w:val="fr-BE" w:eastAsia="en-GB"/>
              </w:rPr>
              <w:t>En vertu d</w:t>
            </w:r>
            <w:r w:rsidRPr="00F94841">
              <w:rPr>
                <w:rFonts w:ascii="Calibri" w:hAnsi="Calibri" w:eastAsia="Times New Roman" w:cs="Calibri"/>
                <w:lang w:val="fr-BE" w:eastAsia="en-GB"/>
              </w:rPr>
              <w:t xml:space="preserve">e </w:t>
            </w:r>
            <w:r w:rsidRPr="00F94841" w:rsidR="00D15A19">
              <w:rPr>
                <w:rFonts w:ascii="Calibri" w:hAnsi="Calibri" w:eastAsia="Times New Roman" w:cs="Calibri"/>
                <w:lang w:val="fr-BE" w:eastAsia="en-GB"/>
              </w:rPr>
              <w:t>cette convention</w:t>
            </w:r>
            <w:r w:rsidRPr="00F94841" w:rsidR="00FB48DD">
              <w:rPr>
                <w:rFonts w:ascii="Calibri" w:hAnsi="Calibri" w:eastAsia="Times New Roman" w:cs="Calibri"/>
                <w:lang w:val="fr-BE" w:eastAsia="en-GB"/>
              </w:rPr>
              <w:t xml:space="preserve">, </w:t>
            </w:r>
            <w:r w:rsidRPr="00F94841" w:rsidR="004F2F2F">
              <w:rPr>
                <w:rFonts w:ascii="Calibri" w:hAnsi="Calibri" w:eastAsia="Times New Roman" w:cs="Calibri"/>
                <w:lang w:val="fr-BE" w:eastAsia="en-GB"/>
              </w:rPr>
              <w:t>les prestations</w:t>
            </w:r>
            <w:r w:rsidRPr="00F94841" w:rsidR="00FB48DD">
              <w:rPr>
                <w:rFonts w:ascii="Calibri" w:hAnsi="Calibri" w:eastAsia="Times New Roman" w:cs="Calibri"/>
                <w:lang w:val="fr-BE" w:eastAsia="en-GB"/>
              </w:rPr>
              <w:t xml:space="preserve"> 350372-350383, 350276-350280, 350453-350464, 350394-350405 et 350475-350486 visé</w:t>
            </w:r>
            <w:r w:rsidRPr="00F94841" w:rsidR="00E54A2D">
              <w:rPr>
                <w:rFonts w:ascii="Calibri" w:hAnsi="Calibri" w:eastAsia="Times New Roman" w:cs="Calibri"/>
                <w:lang w:val="fr-BE" w:eastAsia="en-GB"/>
              </w:rPr>
              <w:t>e</w:t>
            </w:r>
            <w:r w:rsidRPr="00F94841" w:rsidR="00FB48DD">
              <w:rPr>
                <w:rFonts w:ascii="Calibri" w:hAnsi="Calibri" w:eastAsia="Times New Roman" w:cs="Calibri"/>
                <w:lang w:val="fr-BE" w:eastAsia="en-GB"/>
              </w:rPr>
              <w:t xml:space="preserve">s à l’article 11 de la nomenclature </w:t>
            </w:r>
            <w:r w:rsidRPr="00F94841" w:rsidR="00E860A3">
              <w:rPr>
                <w:rFonts w:ascii="Calibri" w:hAnsi="Calibri" w:eastAsia="Times New Roman" w:cs="Calibri"/>
                <w:lang w:val="fr-BE" w:eastAsia="en-GB"/>
              </w:rPr>
              <w:t xml:space="preserve">peuvent </w:t>
            </w:r>
            <w:r w:rsidRPr="00F94841" w:rsidR="00520AEE">
              <w:rPr>
                <w:rFonts w:ascii="Calibri" w:hAnsi="Calibri" w:eastAsia="Times New Roman" w:cs="Calibri"/>
                <w:lang w:val="fr-BE" w:eastAsia="en-GB"/>
              </w:rPr>
              <w:t xml:space="preserve">être </w:t>
            </w:r>
            <w:r w:rsidRPr="00F94841" w:rsidR="00DF0231">
              <w:rPr>
                <w:rFonts w:ascii="Calibri" w:hAnsi="Calibri" w:eastAsia="Times New Roman" w:cs="Calibri"/>
                <w:lang w:val="fr-BE" w:eastAsia="en-GB"/>
              </w:rPr>
              <w:t>attesté</w:t>
            </w:r>
            <w:r w:rsidRPr="00F94841" w:rsidR="000C0915">
              <w:rPr>
                <w:rFonts w:ascii="Calibri" w:hAnsi="Calibri" w:eastAsia="Times New Roman" w:cs="Calibri"/>
                <w:lang w:val="fr-BE" w:eastAsia="en-GB"/>
              </w:rPr>
              <w:t xml:space="preserve">es </w:t>
            </w:r>
            <w:r w:rsidRPr="00F94841" w:rsidR="007F03F5">
              <w:rPr>
                <w:rFonts w:ascii="Calibri" w:hAnsi="Calibri" w:eastAsia="Times New Roman" w:cs="Calibri"/>
                <w:lang w:val="fr-BE" w:eastAsia="en-GB"/>
              </w:rPr>
              <w:t xml:space="preserve">par les </w:t>
            </w:r>
            <w:r w:rsidRPr="00F94841" w:rsidR="00D417EE">
              <w:rPr>
                <w:rFonts w:ascii="Calibri" w:hAnsi="Calibri" w:eastAsia="Times New Roman" w:cs="Calibri"/>
                <w:lang w:val="fr-BE" w:eastAsia="en-GB"/>
              </w:rPr>
              <w:t>médecins</w:t>
            </w:r>
            <w:r w:rsidRPr="00F94841" w:rsidR="00443658">
              <w:rPr>
                <w:rFonts w:ascii="Calibri" w:hAnsi="Calibri" w:eastAsia="Times New Roman" w:cs="Calibri"/>
                <w:lang w:val="fr-BE" w:eastAsia="en-GB"/>
              </w:rPr>
              <w:t xml:space="preserve"> </w:t>
            </w:r>
            <w:r w:rsidRPr="00F94841" w:rsidR="00D417EE">
              <w:rPr>
                <w:rFonts w:ascii="Calibri" w:hAnsi="Calibri" w:eastAsia="Times New Roman" w:cs="Calibri"/>
                <w:lang w:val="fr-BE" w:eastAsia="en-GB"/>
              </w:rPr>
              <w:t>spéc</w:t>
            </w:r>
            <w:r w:rsidRPr="00F94841" w:rsidR="003C525E">
              <w:rPr>
                <w:rFonts w:ascii="Calibri" w:hAnsi="Calibri" w:eastAsia="Times New Roman" w:cs="Calibri"/>
                <w:lang w:val="fr-BE" w:eastAsia="en-GB"/>
              </w:rPr>
              <w:t xml:space="preserve">ialistes </w:t>
            </w:r>
            <w:r w:rsidRPr="00F94841" w:rsidR="00424012">
              <w:rPr>
                <w:rFonts w:ascii="Calibri" w:hAnsi="Calibri" w:eastAsia="Times New Roman" w:cs="Calibri"/>
                <w:lang w:val="fr-BE" w:eastAsia="en-GB"/>
              </w:rPr>
              <w:t>d’un centr</w:t>
            </w:r>
            <w:r w:rsidRPr="00F94841" w:rsidR="00443658">
              <w:rPr>
                <w:rFonts w:ascii="Calibri" w:hAnsi="Calibri" w:eastAsia="Times New Roman" w:cs="Calibri"/>
                <w:lang w:val="fr-BE" w:eastAsia="en-GB"/>
              </w:rPr>
              <w:t>e</w:t>
            </w:r>
            <w:r w:rsidRPr="00F94841" w:rsidR="00424012">
              <w:rPr>
                <w:rFonts w:ascii="Calibri" w:hAnsi="Calibri" w:eastAsia="Times New Roman" w:cs="Calibri"/>
                <w:lang w:val="fr-BE" w:eastAsia="en-GB"/>
              </w:rPr>
              <w:t xml:space="preserve"> de référence</w:t>
            </w:r>
            <w:r w:rsidRPr="00F94841" w:rsidR="00443658">
              <w:rPr>
                <w:rFonts w:ascii="Calibri" w:hAnsi="Calibri" w:eastAsia="Times New Roman" w:cs="Calibri"/>
                <w:lang w:val="fr-BE" w:eastAsia="en-GB"/>
              </w:rPr>
              <w:t xml:space="preserve"> </w:t>
            </w:r>
            <w:r w:rsidRPr="00F94841" w:rsidR="00FB48DD">
              <w:rPr>
                <w:rFonts w:ascii="Calibri" w:hAnsi="Calibri" w:eastAsia="Times New Roman" w:cs="Calibri"/>
                <w:lang w:val="fr-BE" w:eastAsia="en-GB"/>
              </w:rPr>
              <w:t xml:space="preserve">pour le traitement d’un </w:t>
            </w:r>
            <w:r w:rsidRPr="00F94841" w:rsidR="0094221C">
              <w:rPr>
                <w:rFonts w:ascii="Calibri" w:hAnsi="Calibri" w:eastAsia="Times New Roman" w:cs="Calibri"/>
                <w:lang w:val="fr-BE" w:eastAsia="en-GB"/>
              </w:rPr>
              <w:t>bénéficiaire</w:t>
            </w:r>
            <w:r w:rsidRPr="00F94841" w:rsidR="00865365">
              <w:rPr>
                <w:rFonts w:ascii="Calibri" w:hAnsi="Calibri" w:eastAsia="Times New Roman" w:cs="Calibri"/>
                <w:lang w:val="fr-BE" w:eastAsia="en-GB"/>
              </w:rPr>
              <w:t xml:space="preserve"> ayant un</w:t>
            </w:r>
            <w:r w:rsidRPr="00F94841" w:rsidR="001D7743">
              <w:rPr>
                <w:rFonts w:ascii="Calibri" w:hAnsi="Calibri" w:eastAsia="Times New Roman" w:cs="Calibri"/>
                <w:lang w:val="fr-BE" w:eastAsia="en-GB"/>
              </w:rPr>
              <w:t xml:space="preserve">e tumeur </w:t>
            </w:r>
            <w:r w:rsidRPr="00F94841" w:rsidR="00F91B85">
              <w:rPr>
                <w:rFonts w:ascii="Calibri" w:hAnsi="Calibri" w:eastAsia="Times New Roman" w:cs="Calibri"/>
                <w:lang w:val="fr-BE" w:eastAsia="en-GB"/>
              </w:rPr>
              <w:t>maligne</w:t>
            </w:r>
            <w:r w:rsidRPr="00F94841" w:rsidR="001D7743">
              <w:rPr>
                <w:rFonts w:ascii="Calibri" w:hAnsi="Calibri" w:eastAsia="Times New Roman" w:cs="Calibri"/>
                <w:lang w:val="fr-BE" w:eastAsia="en-GB"/>
              </w:rPr>
              <w:t xml:space="preserve"> </w:t>
            </w:r>
            <w:r w:rsidRPr="00F94841" w:rsidR="00F91B85">
              <w:rPr>
                <w:rFonts w:ascii="Calibri" w:hAnsi="Calibri" w:eastAsia="Times New Roman" w:cs="Calibri"/>
                <w:lang w:val="fr-BE" w:eastAsia="en-GB"/>
              </w:rPr>
              <w:t>de la tête et du cou</w:t>
            </w:r>
            <w:r w:rsidRPr="00F94841" w:rsidR="00BD78E3">
              <w:rPr>
                <w:rFonts w:ascii="Calibri" w:hAnsi="Calibri" w:eastAsia="Times New Roman" w:cs="Calibri"/>
                <w:lang w:val="fr-BE" w:eastAsia="en-GB"/>
              </w:rPr>
              <w:t xml:space="preserve"> comme visé à l</w:t>
            </w:r>
            <w:r w:rsidRPr="00F94841" w:rsidR="009C22B3">
              <w:rPr>
                <w:rFonts w:ascii="Calibri" w:hAnsi="Calibri" w:eastAsia="Times New Roman" w:cs="Calibri"/>
                <w:lang w:val="fr-BE" w:eastAsia="en-GB"/>
              </w:rPr>
              <w:t>’article 3</w:t>
            </w:r>
            <w:r w:rsidRPr="00F94841" w:rsidR="00264E09">
              <w:rPr>
                <w:rFonts w:ascii="Calibri" w:hAnsi="Calibri" w:eastAsia="Times New Roman" w:cs="Calibri"/>
                <w:lang w:val="fr-BE" w:eastAsia="en-GB"/>
              </w:rPr>
              <w:t>,</w:t>
            </w:r>
            <w:r w:rsidRPr="00F94841" w:rsidR="00FB48DD">
              <w:rPr>
                <w:rFonts w:ascii="Calibri" w:hAnsi="Calibri" w:eastAsia="Times New Roman" w:cs="Calibri"/>
                <w:lang w:val="fr-BE" w:eastAsia="en-GB"/>
              </w:rPr>
              <w:t xml:space="preserve"> lorsque toutes les conditions de remboursement de ces prestations </w:t>
            </w:r>
            <w:r w:rsidRPr="00F94841" w:rsidR="00CB5761">
              <w:rPr>
                <w:rFonts w:ascii="Calibri" w:hAnsi="Calibri" w:eastAsia="Times New Roman" w:cs="Calibri"/>
                <w:lang w:val="fr-BE" w:eastAsia="en-GB"/>
              </w:rPr>
              <w:t xml:space="preserve">concernées </w:t>
            </w:r>
            <w:r w:rsidRPr="00F94841" w:rsidR="00FB48DD">
              <w:rPr>
                <w:rFonts w:ascii="Calibri" w:hAnsi="Calibri" w:eastAsia="Times New Roman" w:cs="Calibri"/>
                <w:lang w:val="fr-BE" w:eastAsia="en-GB"/>
              </w:rPr>
              <w:t>au sein de la nomenclature sont remplies et sous réserve du respect des dispositions d</w:t>
            </w:r>
            <w:r w:rsidRPr="00F94841" w:rsidR="006E2F91">
              <w:rPr>
                <w:rFonts w:ascii="Calibri" w:hAnsi="Calibri" w:eastAsia="Times New Roman" w:cs="Calibri"/>
                <w:lang w:val="fr-BE" w:eastAsia="en-GB"/>
              </w:rPr>
              <w:t>e la</w:t>
            </w:r>
            <w:r w:rsidRPr="00F94841" w:rsidR="00FB48DD">
              <w:rPr>
                <w:rFonts w:ascii="Calibri" w:hAnsi="Calibri" w:eastAsia="Times New Roman" w:cs="Calibri"/>
                <w:lang w:val="fr-BE" w:eastAsia="en-GB"/>
              </w:rPr>
              <w:t xml:space="preserve"> présent</w:t>
            </w:r>
            <w:r w:rsidRPr="00F94841" w:rsidR="006E2F91">
              <w:rPr>
                <w:rFonts w:ascii="Calibri" w:hAnsi="Calibri" w:eastAsia="Times New Roman" w:cs="Calibri"/>
                <w:lang w:val="fr-BE" w:eastAsia="en-GB"/>
              </w:rPr>
              <w:t>e</w:t>
            </w:r>
            <w:r w:rsidRPr="00F94841" w:rsidR="00FB48DD">
              <w:rPr>
                <w:rFonts w:ascii="Calibri" w:hAnsi="Calibri" w:eastAsia="Times New Roman" w:cs="Calibri"/>
                <w:lang w:val="fr-BE" w:eastAsia="en-GB"/>
              </w:rPr>
              <w:t xml:space="preserve"> </w:t>
            </w:r>
            <w:r w:rsidRPr="00F94841" w:rsidR="006E2F91">
              <w:rPr>
                <w:rFonts w:ascii="Calibri" w:hAnsi="Calibri" w:eastAsia="Times New Roman" w:cs="Calibri"/>
                <w:lang w:val="fr-BE" w:eastAsia="en-GB"/>
              </w:rPr>
              <w:t>convention</w:t>
            </w:r>
            <w:r w:rsidRPr="00F94841" w:rsidR="00FB48DD">
              <w:rPr>
                <w:rFonts w:ascii="Calibri" w:hAnsi="Calibri" w:eastAsia="Times New Roman" w:cs="Calibri"/>
                <w:lang w:val="fr-BE" w:eastAsia="en-GB"/>
              </w:rPr>
              <w:t>.</w:t>
            </w:r>
          </w:p>
        </w:tc>
      </w:tr>
      <w:tr w:rsidRPr="007668A4" w:rsidR="00940067" w:rsidTr="03F4C613" w14:paraId="70B21578" w14:textId="77777777">
        <w:tc>
          <w:tcPr>
            <w:tcW w:w="6663" w:type="dxa"/>
            <w:gridSpan w:val="2"/>
            <w:tcMar/>
          </w:tcPr>
          <w:p w:rsidRPr="00F94841" w:rsidR="00AF5070" w:rsidP="0079733B" w:rsidRDefault="00AF5070" w14:paraId="4D021CFD" w14:textId="69A56876">
            <w:pPr>
              <w:jc w:val="both"/>
              <w:rPr>
                <w:rFonts w:ascii="Calibri" w:hAnsi="Calibri" w:eastAsia="Times New Roman" w:cs="Calibri"/>
                <w:lang w:val="nl-NL" w:eastAsia="en-GB"/>
              </w:rPr>
            </w:pPr>
            <w:r w:rsidRPr="00F94841">
              <w:rPr>
                <w:rFonts w:ascii="Calibri" w:hAnsi="Calibri" w:eastAsia="Times New Roman" w:cs="Calibri"/>
                <w:lang w:val="nl-NL" w:eastAsia="en-GB"/>
              </w:rPr>
              <w:t xml:space="preserve">De verstrekking </w:t>
            </w:r>
            <w:r w:rsidRPr="00F94841" w:rsidR="00AD79C6">
              <w:rPr>
                <w:rFonts w:ascii="Calibri" w:hAnsi="Calibri" w:eastAsia="Times New Roman" w:cs="Calibri"/>
                <w:lang w:val="nl-NL" w:eastAsia="en-GB"/>
              </w:rPr>
              <w:t xml:space="preserve">350416-350420, bedoeld in artikel 11 van de nomenclatuur kan enkel aangerekend worden </w:t>
            </w:r>
            <w:r w:rsidRPr="00F94841" w:rsidR="00184566">
              <w:rPr>
                <w:rFonts w:ascii="Calibri" w:hAnsi="Calibri" w:eastAsia="Times New Roman" w:cs="Calibri"/>
                <w:lang w:val="nl-NL" w:eastAsia="en-GB"/>
              </w:rPr>
              <w:t xml:space="preserve">door de behandelend huisarts </w:t>
            </w:r>
            <w:r w:rsidRPr="00F94841" w:rsidR="00AD79C6">
              <w:rPr>
                <w:rFonts w:ascii="Calibri" w:hAnsi="Calibri" w:eastAsia="Times New Roman" w:cs="Calibri"/>
                <w:lang w:val="nl-NL" w:eastAsia="en-GB"/>
              </w:rPr>
              <w:t xml:space="preserve">voor de rechthebbende </w:t>
            </w:r>
            <w:r w:rsidRPr="00F94841" w:rsidR="00184566">
              <w:rPr>
                <w:rFonts w:ascii="Calibri" w:hAnsi="Calibri" w:cs="Calibri"/>
                <w:lang w:val="nl-BE"/>
              </w:rPr>
              <w:t xml:space="preserve">met een maligne hoofd- en </w:t>
            </w:r>
            <w:proofErr w:type="spellStart"/>
            <w:r w:rsidRPr="00F94841" w:rsidR="00184566">
              <w:rPr>
                <w:rFonts w:ascii="Calibri" w:hAnsi="Calibri" w:cs="Calibri"/>
                <w:lang w:val="nl-BE"/>
              </w:rPr>
              <w:t>halstumor</w:t>
            </w:r>
            <w:proofErr w:type="spellEnd"/>
            <w:r w:rsidRPr="00F94841" w:rsidR="00184566">
              <w:rPr>
                <w:rFonts w:ascii="Calibri" w:hAnsi="Calibri" w:cs="Calibri"/>
                <w:lang w:val="nl-BE"/>
              </w:rPr>
              <w:t xml:space="preserve"> zoals bedoeld in artikel 3</w:t>
            </w:r>
            <w:r w:rsidRPr="00F94841" w:rsidR="00864B50">
              <w:rPr>
                <w:rFonts w:ascii="Calibri" w:hAnsi="Calibri" w:cs="Calibri"/>
                <w:lang w:val="nl-BE"/>
              </w:rPr>
              <w:t>.</w:t>
            </w:r>
          </w:p>
        </w:tc>
        <w:tc>
          <w:tcPr>
            <w:tcW w:w="6434" w:type="dxa"/>
            <w:tcMar/>
          </w:tcPr>
          <w:p w:rsidRPr="00F94841" w:rsidR="00AF5070" w:rsidP="00706859" w:rsidRDefault="00267BBE" w14:paraId="651EFBE3" w14:textId="34D92A8A">
            <w:pPr>
              <w:spacing w:after="60"/>
              <w:jc w:val="both"/>
              <w:rPr>
                <w:rFonts w:ascii="Calibri" w:hAnsi="Calibri" w:eastAsia="Times New Roman" w:cs="Calibri"/>
                <w:lang w:val="fr-BE" w:eastAsia="en-GB"/>
              </w:rPr>
            </w:pPr>
            <w:r w:rsidRPr="00F94841">
              <w:rPr>
                <w:rFonts w:ascii="Calibri" w:hAnsi="Calibri" w:eastAsia="Times New Roman" w:cs="Calibri"/>
                <w:lang w:val="fr-BE" w:eastAsia="en-GB"/>
              </w:rPr>
              <w:t xml:space="preserve">La prestation 350416-350420, telle que visée à l’article 11 de la nomenclature, ne peut être attestée </w:t>
            </w:r>
            <w:r w:rsidRPr="00F94841" w:rsidR="003E7CEA">
              <w:rPr>
                <w:rFonts w:ascii="Calibri" w:hAnsi="Calibri" w:eastAsia="Times New Roman" w:cs="Calibri"/>
                <w:lang w:val="fr-BE" w:eastAsia="en-GB"/>
              </w:rPr>
              <w:t xml:space="preserve">que </w:t>
            </w:r>
            <w:r w:rsidRPr="00F94841">
              <w:rPr>
                <w:rFonts w:ascii="Calibri" w:hAnsi="Calibri" w:eastAsia="Times New Roman" w:cs="Calibri"/>
                <w:lang w:val="fr-BE" w:eastAsia="en-GB"/>
              </w:rPr>
              <w:t>par le médecin</w:t>
            </w:r>
            <w:r w:rsidRPr="00F94841" w:rsidR="00BF25DC">
              <w:rPr>
                <w:rFonts w:ascii="Calibri" w:hAnsi="Calibri" w:eastAsia="Times New Roman" w:cs="Calibri"/>
                <w:lang w:val="fr-BE" w:eastAsia="en-GB"/>
              </w:rPr>
              <w:t xml:space="preserve"> généraliste</w:t>
            </w:r>
            <w:r w:rsidRPr="00F94841">
              <w:rPr>
                <w:rFonts w:ascii="Calibri" w:hAnsi="Calibri" w:eastAsia="Times New Roman" w:cs="Calibri"/>
                <w:lang w:val="fr-BE" w:eastAsia="en-GB"/>
              </w:rPr>
              <w:t xml:space="preserve"> traitant pour </w:t>
            </w:r>
            <w:r w:rsidRPr="00F94841" w:rsidR="00BF44CF">
              <w:rPr>
                <w:rFonts w:ascii="Calibri" w:hAnsi="Calibri" w:eastAsia="Times New Roman" w:cs="Calibri"/>
                <w:lang w:val="fr-BE" w:eastAsia="en-GB"/>
              </w:rPr>
              <w:t>le bénéficiaire</w:t>
            </w:r>
            <w:r w:rsidRPr="00F94841">
              <w:rPr>
                <w:rFonts w:ascii="Calibri" w:hAnsi="Calibri" w:eastAsia="Times New Roman" w:cs="Calibri"/>
                <w:lang w:val="fr-BE" w:eastAsia="en-GB"/>
              </w:rPr>
              <w:t xml:space="preserve"> ayant une </w:t>
            </w:r>
            <w:r w:rsidRPr="00F94841" w:rsidR="00BF44CF">
              <w:rPr>
                <w:rFonts w:ascii="Calibri" w:hAnsi="Calibri" w:eastAsia="Times New Roman" w:cs="Calibri"/>
                <w:lang w:val="fr-BE" w:eastAsia="en-GB"/>
              </w:rPr>
              <w:t>tumeur</w:t>
            </w:r>
            <w:r w:rsidRPr="00F94841">
              <w:rPr>
                <w:rFonts w:ascii="Calibri" w:hAnsi="Calibri" w:eastAsia="Times New Roman" w:cs="Calibri"/>
                <w:lang w:val="fr-BE" w:eastAsia="en-GB"/>
              </w:rPr>
              <w:t xml:space="preserve"> </w:t>
            </w:r>
            <w:r w:rsidRPr="00F94841" w:rsidR="00E54A2D">
              <w:rPr>
                <w:rFonts w:ascii="Calibri" w:hAnsi="Calibri" w:eastAsia="Times New Roman" w:cs="Calibri"/>
                <w:lang w:val="fr-BE" w:eastAsia="en-GB"/>
              </w:rPr>
              <w:t xml:space="preserve">maligne de la tête et du cou </w:t>
            </w:r>
            <w:r w:rsidRPr="00F94841">
              <w:rPr>
                <w:rFonts w:ascii="Calibri" w:hAnsi="Calibri" w:eastAsia="Times New Roman" w:cs="Calibri"/>
                <w:lang w:val="fr-BE" w:eastAsia="en-GB"/>
              </w:rPr>
              <w:t>telle que visée à l’article 3</w:t>
            </w:r>
            <w:r w:rsidRPr="00F94841" w:rsidR="00E54A2D">
              <w:rPr>
                <w:rFonts w:ascii="Calibri" w:hAnsi="Calibri" w:eastAsia="Times New Roman" w:cs="Calibri"/>
                <w:lang w:val="fr-BE" w:eastAsia="en-GB"/>
              </w:rPr>
              <w:t>.</w:t>
            </w:r>
          </w:p>
        </w:tc>
      </w:tr>
      <w:tr w:rsidRPr="007668A4" w:rsidR="00A97BB3" w:rsidTr="03F4C613" w14:paraId="0D7DF4FA" w14:textId="77777777">
        <w:tc>
          <w:tcPr>
            <w:tcW w:w="6663" w:type="dxa"/>
            <w:gridSpan w:val="2"/>
            <w:tcMar/>
          </w:tcPr>
          <w:p w:rsidRPr="00F94841" w:rsidR="0079733B" w:rsidP="0079733B" w:rsidRDefault="0079733B" w14:paraId="4E209AAE" w14:textId="7F3A00D9">
            <w:pPr>
              <w:jc w:val="both"/>
              <w:rPr>
                <w:rFonts w:ascii="Calibri" w:hAnsi="Calibri" w:cs="Calibri"/>
                <w:lang w:val="nl-BE"/>
              </w:rPr>
            </w:pPr>
            <w:r w:rsidRPr="00F94841">
              <w:rPr>
                <w:rFonts w:ascii="Calibri" w:hAnsi="Calibri" w:cs="Calibri"/>
                <w:lang w:val="nl-BE"/>
              </w:rPr>
              <w:t>Om de verstrekkingen vermeld in het eerste</w:t>
            </w:r>
            <w:r w:rsidRPr="00F94841" w:rsidR="00FF3B82">
              <w:rPr>
                <w:rFonts w:ascii="Calibri" w:hAnsi="Calibri" w:cs="Calibri"/>
                <w:lang w:val="nl-BE"/>
              </w:rPr>
              <w:t xml:space="preserve"> en tweede</w:t>
            </w:r>
            <w:r w:rsidRPr="00F94841">
              <w:rPr>
                <w:rFonts w:ascii="Calibri" w:hAnsi="Calibri" w:cs="Calibri"/>
                <w:lang w:val="nl-BE"/>
              </w:rPr>
              <w:t xml:space="preserve"> lid te kunnen aanrekenen, </w:t>
            </w:r>
            <w:r w:rsidRPr="00F94841" w:rsidR="008D62A3">
              <w:rPr>
                <w:rFonts w:ascii="Calibri" w:hAnsi="Calibri" w:cs="Calibri"/>
                <w:lang w:val="nl-BE"/>
              </w:rPr>
              <w:t xml:space="preserve">wordt </w:t>
            </w:r>
            <w:r w:rsidRPr="00F94841">
              <w:rPr>
                <w:rFonts w:ascii="Calibri" w:hAnsi="Calibri" w:cs="Calibri"/>
                <w:lang w:val="nl-BE"/>
              </w:rPr>
              <w:t xml:space="preserve">de pseudocode </w:t>
            </w:r>
            <w:r w:rsidRPr="00F94841" w:rsidR="00CF6742">
              <w:rPr>
                <w:rFonts w:ascii="Calibri" w:hAnsi="Calibri" w:cs="Calibri"/>
                <w:lang w:val="nl-BE"/>
              </w:rPr>
              <w:t>3508</w:t>
            </w:r>
            <w:r w:rsidRPr="00F94841" w:rsidR="00392BC7">
              <w:rPr>
                <w:rFonts w:ascii="Calibri" w:hAnsi="Calibri" w:cs="Calibri"/>
                <w:lang w:val="nl-BE"/>
              </w:rPr>
              <w:t>36-350840</w:t>
            </w:r>
            <w:r w:rsidRPr="00F94841">
              <w:rPr>
                <w:rFonts w:ascii="Calibri" w:hAnsi="Calibri" w:cs="Calibri"/>
                <w:lang w:val="nl-BE"/>
              </w:rPr>
              <w:t xml:space="preserve"> toegevoegd aan de desbetreffende nomenclatuurcode(s) voorzien in artikel </w:t>
            </w:r>
            <w:r w:rsidRPr="00F94841" w:rsidR="00D72210">
              <w:rPr>
                <w:rFonts w:ascii="Calibri" w:hAnsi="Calibri" w:cs="Calibri"/>
                <w:lang w:val="nl-BE"/>
              </w:rPr>
              <w:t>11</w:t>
            </w:r>
            <w:r w:rsidRPr="00F94841">
              <w:rPr>
                <w:rFonts w:ascii="Calibri" w:hAnsi="Calibri" w:cs="Calibri"/>
                <w:lang w:val="nl-BE"/>
              </w:rPr>
              <w:t xml:space="preserve"> van de nomenclatuur</w:t>
            </w:r>
            <w:r w:rsidRPr="00F94841" w:rsidR="00B12B32">
              <w:rPr>
                <w:rFonts w:ascii="Calibri" w:hAnsi="Calibri" w:cs="Calibri"/>
                <w:lang w:val="nl-BE"/>
              </w:rPr>
              <w:t>.</w:t>
            </w:r>
          </w:p>
        </w:tc>
        <w:tc>
          <w:tcPr>
            <w:tcW w:w="6434" w:type="dxa"/>
            <w:tcMar/>
          </w:tcPr>
          <w:p w:rsidRPr="00E27450" w:rsidR="0079733B" w:rsidP="00706859" w:rsidRDefault="00A23521" w14:paraId="53DAD72E" w14:textId="0A5F52B4">
            <w:pPr>
              <w:spacing w:after="60"/>
              <w:jc w:val="both"/>
              <w:rPr>
                <w:rFonts w:ascii="Calibri" w:hAnsi="Calibri" w:eastAsia="Times New Roman" w:cs="Calibri"/>
                <w:lang w:val="fr-BE" w:eastAsia="en-GB"/>
              </w:rPr>
            </w:pPr>
            <w:r w:rsidRPr="00F94841">
              <w:rPr>
                <w:rFonts w:ascii="Calibri" w:hAnsi="Calibri" w:eastAsia="Times New Roman" w:cs="Calibri"/>
                <w:lang w:val="fr-BE" w:eastAsia="en-GB"/>
              </w:rPr>
              <w:t xml:space="preserve">Pour pouvoir attester les prestations </w:t>
            </w:r>
            <w:r w:rsidRPr="00F94841" w:rsidR="005273BE">
              <w:rPr>
                <w:rFonts w:ascii="Calibri" w:hAnsi="Calibri" w:eastAsia="Times New Roman" w:cs="Calibri"/>
                <w:lang w:val="fr-BE" w:eastAsia="en-GB"/>
              </w:rPr>
              <w:t xml:space="preserve">tels que </w:t>
            </w:r>
            <w:r w:rsidRPr="00F94841">
              <w:rPr>
                <w:rFonts w:ascii="Calibri" w:hAnsi="Calibri" w:eastAsia="Times New Roman" w:cs="Calibri"/>
                <w:lang w:val="fr-BE" w:eastAsia="en-GB"/>
              </w:rPr>
              <w:t xml:space="preserve">visées aux </w:t>
            </w:r>
            <w:r w:rsidRPr="00F94841" w:rsidR="008D62A3">
              <w:rPr>
                <w:rFonts w:ascii="Calibri" w:hAnsi="Calibri" w:eastAsia="Times New Roman" w:cs="Calibri"/>
                <w:lang w:val="fr-BE" w:eastAsia="en-GB"/>
              </w:rPr>
              <w:t xml:space="preserve">premier et </w:t>
            </w:r>
            <w:r w:rsidRPr="00F94841" w:rsidR="00E578D6">
              <w:rPr>
                <w:rFonts w:ascii="Calibri" w:hAnsi="Calibri" w:eastAsia="Times New Roman" w:cs="Calibri"/>
                <w:lang w:val="fr-BE" w:eastAsia="en-GB"/>
              </w:rPr>
              <w:t>deuxième alinéa</w:t>
            </w:r>
            <w:r w:rsidRPr="00F94841">
              <w:rPr>
                <w:rFonts w:ascii="Calibri" w:hAnsi="Calibri" w:eastAsia="Times New Roman" w:cs="Calibri"/>
                <w:lang w:val="fr-BE" w:eastAsia="en-GB"/>
              </w:rPr>
              <w:t xml:space="preserve">, le pseudocode 350836-350840 </w:t>
            </w:r>
            <w:r w:rsidRPr="00F94841" w:rsidR="00752570">
              <w:rPr>
                <w:rFonts w:ascii="Calibri" w:hAnsi="Calibri" w:eastAsia="Times New Roman" w:cs="Calibri"/>
                <w:lang w:val="fr-BE" w:eastAsia="en-GB"/>
              </w:rPr>
              <w:t>e</w:t>
            </w:r>
            <w:r w:rsidRPr="00F94841" w:rsidR="00C05316">
              <w:rPr>
                <w:rFonts w:ascii="Calibri" w:hAnsi="Calibri" w:eastAsia="Times New Roman" w:cs="Calibri"/>
                <w:lang w:val="fr-BE" w:eastAsia="en-GB"/>
              </w:rPr>
              <w:t>st ajout</w:t>
            </w:r>
            <w:r w:rsidRPr="00F94841" w:rsidR="001630A2">
              <w:rPr>
                <w:rFonts w:ascii="Calibri" w:hAnsi="Calibri" w:eastAsia="Times New Roman" w:cs="Calibri"/>
                <w:lang w:val="fr-BE" w:eastAsia="en-GB"/>
              </w:rPr>
              <w:t xml:space="preserve">é </w:t>
            </w:r>
            <w:r w:rsidRPr="00F94841">
              <w:rPr>
                <w:rFonts w:ascii="Calibri" w:hAnsi="Calibri" w:eastAsia="Times New Roman" w:cs="Calibri"/>
                <w:lang w:val="fr-BE" w:eastAsia="en-GB"/>
              </w:rPr>
              <w:t xml:space="preserve">au(x) code(s) </w:t>
            </w:r>
            <w:r w:rsidRPr="00F94841" w:rsidR="00137C39">
              <w:rPr>
                <w:rFonts w:ascii="Calibri" w:hAnsi="Calibri" w:eastAsia="Times New Roman" w:cs="Calibri"/>
                <w:lang w:val="fr-BE" w:eastAsia="en-GB"/>
              </w:rPr>
              <w:t xml:space="preserve">concerné(s) </w:t>
            </w:r>
            <w:r w:rsidRPr="00F94841">
              <w:rPr>
                <w:rFonts w:ascii="Calibri" w:hAnsi="Calibri" w:eastAsia="Times New Roman" w:cs="Calibri"/>
                <w:lang w:val="fr-BE" w:eastAsia="en-GB"/>
              </w:rPr>
              <w:t xml:space="preserve">de la nomenclature prévu(s) à l’article 11 de </w:t>
            </w:r>
            <w:r w:rsidRPr="00F94841" w:rsidR="00801AF5">
              <w:rPr>
                <w:rFonts w:ascii="Calibri" w:hAnsi="Calibri" w:eastAsia="Times New Roman" w:cs="Calibri"/>
                <w:lang w:val="fr-BE" w:eastAsia="en-GB"/>
              </w:rPr>
              <w:t>la</w:t>
            </w:r>
            <w:r w:rsidRPr="00F94841">
              <w:rPr>
                <w:rFonts w:ascii="Calibri" w:hAnsi="Calibri" w:eastAsia="Times New Roman" w:cs="Calibri"/>
                <w:lang w:val="fr-BE" w:eastAsia="en-GB"/>
              </w:rPr>
              <w:t xml:space="preserve"> nomenclature.</w:t>
            </w:r>
          </w:p>
        </w:tc>
      </w:tr>
      <w:tr w:rsidRPr="007668A4" w:rsidR="00E41AE2" w:rsidTr="03F4C613" w14:paraId="023A903F" w14:textId="77777777">
        <w:tc>
          <w:tcPr>
            <w:tcW w:w="6663" w:type="dxa"/>
            <w:gridSpan w:val="2"/>
            <w:tcMar/>
          </w:tcPr>
          <w:p w:rsidRPr="00E65FDC" w:rsidR="00706859" w:rsidP="00706859" w:rsidRDefault="00706859" w14:paraId="45FAC67F" w14:textId="3EBBF223">
            <w:pPr>
              <w:spacing w:after="60"/>
              <w:ind w:right="135"/>
              <w:jc w:val="both"/>
              <w:rPr>
                <w:rFonts w:ascii="Calibri" w:hAnsi="Calibri" w:eastAsia="Times New Roman" w:cs="Calibri"/>
                <w:lang w:val="nl-NL" w:eastAsia="en-GB"/>
              </w:rPr>
            </w:pPr>
            <w:r w:rsidRPr="00CD5C8D">
              <w:rPr>
                <w:rFonts w:ascii="Calibri" w:hAnsi="Calibri" w:eastAsia="Times New Roman" w:cs="Calibri"/>
                <w:lang w:val="nl-BE" w:eastAsia="en-GB"/>
              </w:rPr>
              <w:t>§</w:t>
            </w:r>
            <w:r>
              <w:rPr>
                <w:rFonts w:ascii="Calibri" w:hAnsi="Calibri" w:eastAsia="Times New Roman" w:cs="Calibri"/>
                <w:lang w:val="nl-BE" w:eastAsia="en-GB"/>
              </w:rPr>
              <w:t xml:space="preserve"> </w:t>
            </w:r>
            <w:r w:rsidR="00FF3B82">
              <w:rPr>
                <w:rFonts w:ascii="Calibri" w:hAnsi="Calibri" w:eastAsia="Times New Roman" w:cs="Calibri"/>
                <w:lang w:val="nl-BE" w:eastAsia="en-GB"/>
              </w:rPr>
              <w:t>4</w:t>
            </w:r>
            <w:r w:rsidRPr="00CD5C8D">
              <w:rPr>
                <w:rFonts w:ascii="Calibri" w:hAnsi="Calibri" w:eastAsia="Times New Roman" w:cs="Calibri"/>
                <w:lang w:val="nl-BE" w:eastAsia="en-GB"/>
              </w:rPr>
              <w:t>.</w:t>
            </w:r>
            <w:r>
              <w:rPr>
                <w:rFonts w:ascii="Calibri" w:hAnsi="Calibri" w:eastAsia="Times New Roman" w:cs="Calibri"/>
                <w:lang w:val="nl-BE" w:eastAsia="en-GB"/>
              </w:rPr>
              <w:t xml:space="preserve"> </w:t>
            </w:r>
            <w:r w:rsidRPr="00E65FDC">
              <w:rPr>
                <w:rFonts w:ascii="Calibri" w:hAnsi="Calibri" w:eastAsia="Times New Roman" w:cs="Calibri"/>
                <w:lang w:val="nl-NL" w:eastAsia="en-GB"/>
              </w:rPr>
              <w:t>De verwijzende artsen-specialisten (NKO</w:t>
            </w:r>
            <w:r>
              <w:rPr>
                <w:rFonts w:ascii="Calibri" w:hAnsi="Calibri" w:eastAsia="Times New Roman" w:cs="Calibri"/>
                <w:lang w:val="nl-NL" w:eastAsia="en-GB"/>
              </w:rPr>
              <w:t xml:space="preserve">, </w:t>
            </w:r>
            <w:r w:rsidRPr="00E65FDC">
              <w:rPr>
                <w:rFonts w:ascii="Calibri" w:hAnsi="Calibri" w:eastAsia="Times New Roman" w:cs="Calibri"/>
                <w:lang w:val="nl-NL" w:eastAsia="en-GB"/>
              </w:rPr>
              <w:t>MKA, medische oncologie, …) zijn van belang voor de preventie en de vroegtijdige detectie van hoofd-</w:t>
            </w:r>
            <w:r>
              <w:rPr>
                <w:rFonts w:ascii="Calibri" w:hAnsi="Calibri" w:eastAsia="Times New Roman" w:cs="Calibri"/>
                <w:lang w:val="nl-NL" w:eastAsia="en-GB"/>
              </w:rPr>
              <w:t xml:space="preserve"> en </w:t>
            </w:r>
            <w:proofErr w:type="spellStart"/>
            <w:r w:rsidRPr="00E65FDC">
              <w:rPr>
                <w:rFonts w:ascii="Calibri" w:hAnsi="Calibri" w:eastAsia="Times New Roman" w:cs="Calibri"/>
                <w:lang w:val="nl-NL" w:eastAsia="en-GB"/>
              </w:rPr>
              <w:t>halstumoren</w:t>
            </w:r>
            <w:proofErr w:type="spellEnd"/>
            <w:r w:rsidRPr="00E65FDC">
              <w:rPr>
                <w:rFonts w:ascii="Calibri" w:hAnsi="Calibri" w:eastAsia="Times New Roman" w:cs="Calibri"/>
                <w:lang w:val="nl-NL" w:eastAsia="en-GB"/>
              </w:rPr>
              <w:t xml:space="preserve"> en nemen als volwaardig lid deel aan het </w:t>
            </w:r>
            <w:r w:rsidRPr="00C71B13" w:rsidR="00750925">
              <w:rPr>
                <w:rFonts w:ascii="Calibri" w:hAnsi="Calibri" w:eastAsia="Times New Roman" w:cs="Calibri"/>
                <w:lang w:val="nl-NL" w:eastAsia="en-GB"/>
              </w:rPr>
              <w:t xml:space="preserve">geïntegreerde centrale </w:t>
            </w:r>
            <w:r w:rsidRPr="00C71B13">
              <w:rPr>
                <w:rFonts w:ascii="Calibri" w:hAnsi="Calibri" w:eastAsia="Times New Roman" w:cs="Calibri"/>
                <w:lang w:val="nl-NL" w:eastAsia="en-GB"/>
              </w:rPr>
              <w:t>MOC</w:t>
            </w:r>
            <w:r w:rsidRPr="00C71B13" w:rsidR="00BB01B4">
              <w:rPr>
                <w:rFonts w:ascii="Calibri" w:hAnsi="Calibri" w:eastAsia="Times New Roman" w:cs="Calibri"/>
                <w:lang w:val="nl-NL" w:eastAsia="en-GB"/>
              </w:rPr>
              <w:t xml:space="preserve"> voor </w:t>
            </w:r>
            <w:r w:rsidRPr="00C71B13" w:rsidR="007D22D2">
              <w:rPr>
                <w:rFonts w:ascii="Calibri" w:hAnsi="Calibri" w:eastAsia="Times New Roman" w:cs="Calibri"/>
                <w:lang w:val="nl-NL" w:eastAsia="en-GB"/>
              </w:rPr>
              <w:t xml:space="preserve">maligne </w:t>
            </w:r>
            <w:r w:rsidRPr="00C71B13" w:rsidR="00BB01B4">
              <w:rPr>
                <w:rFonts w:ascii="Calibri" w:hAnsi="Calibri" w:eastAsia="Times New Roman" w:cs="Calibri"/>
                <w:lang w:val="nl-NL" w:eastAsia="en-GB"/>
              </w:rPr>
              <w:t xml:space="preserve">hoofd- en </w:t>
            </w:r>
            <w:proofErr w:type="spellStart"/>
            <w:r w:rsidRPr="00C71B13" w:rsidR="00BB01B4">
              <w:rPr>
                <w:rFonts w:ascii="Calibri" w:hAnsi="Calibri" w:eastAsia="Times New Roman" w:cs="Calibri"/>
                <w:lang w:val="nl-NL" w:eastAsia="en-GB"/>
              </w:rPr>
              <w:t>halstumoren</w:t>
            </w:r>
            <w:proofErr w:type="spellEnd"/>
            <w:r w:rsidRPr="00C71B13">
              <w:rPr>
                <w:rFonts w:ascii="Calibri" w:hAnsi="Calibri" w:eastAsia="Times New Roman" w:cs="Calibri"/>
                <w:lang w:val="nl-NL" w:eastAsia="en-GB"/>
              </w:rPr>
              <w:t xml:space="preserve">. </w:t>
            </w:r>
            <w:r w:rsidRPr="00C71B13" w:rsidR="00AC0452">
              <w:rPr>
                <w:rFonts w:ascii="Calibri" w:hAnsi="Calibri" w:eastAsia="Times New Roman" w:cs="Calibri"/>
                <w:lang w:val="nl-NL" w:eastAsia="en-GB"/>
              </w:rPr>
              <w:t>M</w:t>
            </w:r>
            <w:r w:rsidRPr="00C71B13">
              <w:rPr>
                <w:rFonts w:ascii="Calibri" w:hAnsi="Calibri" w:eastAsia="Times New Roman" w:cs="Calibri"/>
                <w:lang w:val="nl-NL" w:eastAsia="en-GB"/>
              </w:rPr>
              <w:t>aximaal</w:t>
            </w:r>
            <w:r>
              <w:rPr>
                <w:rFonts w:ascii="Calibri" w:hAnsi="Calibri" w:eastAsia="Times New Roman" w:cs="Calibri"/>
                <w:lang w:val="nl-NL" w:eastAsia="en-GB"/>
              </w:rPr>
              <w:t xml:space="preserve"> twee</w:t>
            </w:r>
            <w:r w:rsidRPr="00E65FDC">
              <w:rPr>
                <w:rFonts w:ascii="Calibri" w:hAnsi="Calibri" w:eastAsia="Times New Roman" w:cs="Calibri"/>
                <w:lang w:val="nl-NL" w:eastAsia="en-GB"/>
              </w:rPr>
              <w:t xml:space="preserve"> </w:t>
            </w:r>
            <w:r w:rsidRPr="00B75B38">
              <w:rPr>
                <w:rFonts w:ascii="Calibri" w:hAnsi="Calibri" w:eastAsia="Times New Roman" w:cs="Calibri"/>
                <w:lang w:val="nl-NL" w:eastAsia="en-GB"/>
              </w:rPr>
              <w:t xml:space="preserve">artsen-specialisten van het verwijzend ziekenhuis </w:t>
            </w:r>
            <w:r w:rsidRPr="00B75B38">
              <w:rPr>
                <w:rFonts w:ascii="Calibri" w:hAnsi="Calibri" w:cs="Calibri"/>
                <w:lang w:val="nl-BE"/>
              </w:rPr>
              <w:t>die deelnemen aan het geïntegreerde centrale MOC</w:t>
            </w:r>
            <w:r>
              <w:rPr>
                <w:rFonts w:ascii="Calibri" w:hAnsi="Calibri" w:cs="Calibri"/>
                <w:lang w:val="nl-BE"/>
              </w:rPr>
              <w:t xml:space="preserve"> kunnen volgende verstrekking aanrekenen, </w:t>
            </w:r>
            <w:proofErr w:type="gramStart"/>
            <w:r>
              <w:rPr>
                <w:rFonts w:ascii="Calibri" w:hAnsi="Calibri" w:cs="Calibri"/>
                <w:lang w:val="nl-BE"/>
              </w:rPr>
              <w:t>indien</w:t>
            </w:r>
            <w:proofErr w:type="gramEnd"/>
            <w:r>
              <w:rPr>
                <w:rFonts w:ascii="Calibri" w:hAnsi="Calibri" w:cs="Calibri"/>
                <w:lang w:val="nl-BE"/>
              </w:rPr>
              <w:t xml:space="preserve"> aan alle minimale kwaliteitscriteria zoals bepaald in § 2 is voldaan:</w:t>
            </w:r>
          </w:p>
        </w:tc>
        <w:tc>
          <w:tcPr>
            <w:tcW w:w="6434" w:type="dxa"/>
            <w:tcMar/>
          </w:tcPr>
          <w:p w:rsidRPr="00E65FDC" w:rsidR="00706859" w:rsidP="00706859" w:rsidRDefault="00706859" w14:paraId="409DD67F" w14:textId="432C627E">
            <w:pPr>
              <w:spacing w:after="60"/>
              <w:jc w:val="both"/>
              <w:rPr>
                <w:rFonts w:ascii="Calibri" w:hAnsi="Calibri" w:cs="Calibri"/>
                <w:lang w:val="fr-FR"/>
              </w:rPr>
            </w:pPr>
            <w:r>
              <w:rPr>
                <w:rFonts w:ascii="Calibri" w:hAnsi="Calibri" w:cs="Calibri"/>
                <w:lang w:val="fr-FR"/>
              </w:rPr>
              <w:t xml:space="preserve">§ </w:t>
            </w:r>
            <w:r w:rsidR="00A852BE">
              <w:rPr>
                <w:rFonts w:ascii="Calibri" w:hAnsi="Calibri" w:cs="Calibri"/>
                <w:lang w:val="fr-FR"/>
              </w:rPr>
              <w:t>4</w:t>
            </w:r>
            <w:r>
              <w:rPr>
                <w:rFonts w:ascii="Calibri" w:hAnsi="Calibri" w:cs="Calibri"/>
                <w:lang w:val="fr-FR"/>
              </w:rPr>
              <w:t xml:space="preserve">. </w:t>
            </w:r>
            <w:r w:rsidRPr="00E65FDC">
              <w:rPr>
                <w:rFonts w:ascii="Calibri" w:hAnsi="Calibri" w:cs="Calibri"/>
                <w:lang w:val="fr-FR"/>
              </w:rPr>
              <w:t>Les médecins spécialistes référents (ORL</w:t>
            </w:r>
            <w:r>
              <w:rPr>
                <w:rFonts w:ascii="Calibri" w:hAnsi="Calibri" w:cs="Calibri"/>
                <w:lang w:val="fr-FR"/>
              </w:rPr>
              <w:t xml:space="preserve">, </w:t>
            </w:r>
            <w:r w:rsidRPr="00E65FDC">
              <w:rPr>
                <w:rFonts w:ascii="Calibri" w:hAnsi="Calibri" w:cs="Calibri"/>
                <w:lang w:val="fr-FR"/>
              </w:rPr>
              <w:t xml:space="preserve">CMF, oncologue médicale, ...) sont importants pour la prévention et la détection précoce des tumeurs de la tête et du cou et participent à </w:t>
            </w:r>
            <w:r w:rsidRPr="00C71B13">
              <w:rPr>
                <w:rFonts w:ascii="Calibri" w:hAnsi="Calibri" w:cs="Calibri"/>
                <w:lang w:val="fr-FR"/>
              </w:rPr>
              <w:t xml:space="preserve">la COM </w:t>
            </w:r>
            <w:r w:rsidRPr="00C71B13" w:rsidR="00D139F2">
              <w:rPr>
                <w:rFonts w:ascii="Calibri" w:hAnsi="Calibri" w:cs="Calibri"/>
                <w:lang w:val="fr-FR"/>
              </w:rPr>
              <w:t>centrale intégrée</w:t>
            </w:r>
            <w:r w:rsidRPr="00C71B13" w:rsidR="00AF742F">
              <w:rPr>
                <w:rFonts w:ascii="Calibri" w:hAnsi="Calibri" w:cs="Calibri"/>
                <w:lang w:val="fr-FR"/>
              </w:rPr>
              <w:t xml:space="preserve"> </w:t>
            </w:r>
            <w:r w:rsidRPr="00C71B13" w:rsidR="00B019D2">
              <w:rPr>
                <w:rFonts w:ascii="Calibri" w:hAnsi="Calibri" w:cs="Calibri"/>
                <w:lang w:val="fr-FR"/>
              </w:rPr>
              <w:t>pour les tumeurs malignes de la tête et du cou</w:t>
            </w:r>
            <w:r w:rsidRPr="00C71B13">
              <w:rPr>
                <w:rFonts w:ascii="Calibri" w:hAnsi="Calibri" w:cs="Calibri"/>
                <w:lang w:val="fr-FR"/>
              </w:rPr>
              <w:t xml:space="preserve"> en tant que membres à part entière. </w:t>
            </w:r>
            <w:r w:rsidRPr="00C71B13" w:rsidR="003F4CE1">
              <w:rPr>
                <w:rFonts w:ascii="Calibri" w:hAnsi="Calibri" w:cs="Calibri"/>
                <w:lang w:val="fr-FR"/>
              </w:rPr>
              <w:t>M</w:t>
            </w:r>
            <w:r w:rsidRPr="00C71B13">
              <w:rPr>
                <w:rFonts w:ascii="Calibri" w:hAnsi="Calibri" w:cs="Calibri"/>
                <w:lang w:val="fr-FR"/>
              </w:rPr>
              <w:t xml:space="preserve">aximum deux médecins spécialistes de l'hôpital </w:t>
            </w:r>
            <w:r w:rsidRPr="00C71B13" w:rsidR="00837E60">
              <w:rPr>
                <w:rFonts w:ascii="Calibri" w:hAnsi="Calibri" w:cs="Calibri"/>
                <w:lang w:val="fr-FR"/>
              </w:rPr>
              <w:t>référ</w:t>
            </w:r>
            <w:r w:rsidRPr="00C71B13" w:rsidR="001C04F4">
              <w:rPr>
                <w:rFonts w:ascii="Calibri" w:hAnsi="Calibri" w:cs="Calibri"/>
                <w:lang w:val="fr-FR"/>
              </w:rPr>
              <w:t>e</w:t>
            </w:r>
            <w:r w:rsidRPr="00C71B13" w:rsidR="00837E60">
              <w:rPr>
                <w:rFonts w:ascii="Calibri" w:hAnsi="Calibri" w:cs="Calibri"/>
                <w:lang w:val="fr-FR"/>
              </w:rPr>
              <w:t>nt</w:t>
            </w:r>
            <w:r w:rsidRPr="00C71B13">
              <w:rPr>
                <w:rFonts w:ascii="Calibri" w:hAnsi="Calibri" w:cs="Calibri"/>
                <w:lang w:val="fr-FR"/>
              </w:rPr>
              <w:t xml:space="preserve"> participant à la C</w:t>
            </w:r>
            <w:r w:rsidRPr="2CC1B8BC">
              <w:rPr>
                <w:rFonts w:ascii="Calibri" w:hAnsi="Calibri" w:cs="Calibri"/>
                <w:lang w:val="fr-FR"/>
              </w:rPr>
              <w:t>OM centrale intégrée,</w:t>
            </w:r>
            <w:r>
              <w:rPr>
                <w:rFonts w:ascii="Calibri" w:hAnsi="Calibri" w:cs="Calibri"/>
                <w:lang w:val="fr-FR"/>
              </w:rPr>
              <w:t xml:space="preserve"> </w:t>
            </w:r>
            <w:r w:rsidRPr="2CC1B8BC">
              <w:rPr>
                <w:rFonts w:ascii="Calibri" w:hAnsi="Calibri" w:cs="Calibri"/>
                <w:lang w:val="fr-FR"/>
              </w:rPr>
              <w:t xml:space="preserve">peuvent </w:t>
            </w:r>
            <w:r w:rsidR="00B5075E">
              <w:rPr>
                <w:rFonts w:ascii="Calibri" w:hAnsi="Calibri" w:cs="Calibri"/>
                <w:lang w:val="fr-FR"/>
              </w:rPr>
              <w:t>attester</w:t>
            </w:r>
            <w:r w:rsidRPr="2CC1B8BC" w:rsidDel="00991AB4">
              <w:rPr>
                <w:rFonts w:ascii="Calibri" w:hAnsi="Calibri" w:cs="Calibri"/>
                <w:lang w:val="fr-FR"/>
              </w:rPr>
              <w:t xml:space="preserve"> </w:t>
            </w:r>
            <w:r w:rsidRPr="2CC1B8BC" w:rsidR="00991AB4">
              <w:rPr>
                <w:rFonts w:ascii="Calibri" w:hAnsi="Calibri" w:cs="Calibri"/>
                <w:lang w:val="fr-FR"/>
              </w:rPr>
              <w:t>l</w:t>
            </w:r>
            <w:r w:rsidR="00991AB4">
              <w:rPr>
                <w:rFonts w:ascii="Calibri" w:hAnsi="Calibri" w:cs="Calibri"/>
                <w:lang w:val="fr-FR"/>
              </w:rPr>
              <w:t>a</w:t>
            </w:r>
            <w:r w:rsidRPr="2CC1B8BC" w:rsidR="00991AB4">
              <w:rPr>
                <w:rFonts w:ascii="Calibri" w:hAnsi="Calibri" w:cs="Calibri"/>
                <w:lang w:val="fr-FR"/>
              </w:rPr>
              <w:t xml:space="preserve"> </w:t>
            </w:r>
            <w:r w:rsidRPr="2CC1B8BC">
              <w:rPr>
                <w:rFonts w:ascii="Calibri" w:hAnsi="Calibri" w:cs="Calibri"/>
                <w:lang w:val="fr-FR"/>
              </w:rPr>
              <w:t xml:space="preserve">prestation suivante </w:t>
            </w:r>
            <w:r w:rsidRPr="000D2668">
              <w:rPr>
                <w:rFonts w:ascii="Calibri" w:hAnsi="Calibri" w:cs="Calibri"/>
                <w:lang w:val="fr-FR"/>
              </w:rPr>
              <w:t xml:space="preserve">si tous les critères de qualité minimaux </w:t>
            </w:r>
            <w:r w:rsidR="009D53AD">
              <w:rPr>
                <w:rFonts w:ascii="Calibri" w:hAnsi="Calibri" w:cs="Calibri"/>
                <w:lang w:val="fr-FR"/>
              </w:rPr>
              <w:t>prévus</w:t>
            </w:r>
            <w:r w:rsidRPr="000D2668">
              <w:rPr>
                <w:rFonts w:ascii="Calibri" w:hAnsi="Calibri" w:cs="Calibri"/>
                <w:lang w:val="fr-FR"/>
              </w:rPr>
              <w:t xml:space="preserve"> </w:t>
            </w:r>
            <w:r w:rsidR="00991AB4">
              <w:rPr>
                <w:rFonts w:ascii="Calibri" w:hAnsi="Calibri" w:cs="Calibri"/>
                <w:lang w:val="fr-FR"/>
              </w:rPr>
              <w:t>au</w:t>
            </w:r>
            <w:r w:rsidRPr="000D2668" w:rsidR="00991AB4">
              <w:rPr>
                <w:rFonts w:ascii="Calibri" w:hAnsi="Calibri" w:cs="Calibri"/>
                <w:lang w:val="fr-FR"/>
              </w:rPr>
              <w:t xml:space="preserve"> </w:t>
            </w:r>
            <w:r w:rsidRPr="000D2668">
              <w:rPr>
                <w:rFonts w:ascii="Calibri" w:hAnsi="Calibri" w:cs="Calibri"/>
                <w:lang w:val="fr-FR"/>
              </w:rPr>
              <w:t>§</w:t>
            </w:r>
            <w:r>
              <w:rPr>
                <w:rFonts w:ascii="Calibri" w:hAnsi="Calibri" w:cs="Calibri"/>
                <w:lang w:val="fr-FR"/>
              </w:rPr>
              <w:t xml:space="preserve"> 2</w:t>
            </w:r>
            <w:r w:rsidRPr="000D2668">
              <w:rPr>
                <w:rFonts w:ascii="Calibri" w:hAnsi="Calibri" w:cs="Calibri"/>
                <w:lang w:val="fr-FR"/>
              </w:rPr>
              <w:t xml:space="preserve"> sont respectés</w:t>
            </w:r>
            <w:r w:rsidR="009C4D7F">
              <w:rPr>
                <w:rFonts w:ascii="Calibri" w:hAnsi="Calibri" w:cs="Calibri"/>
                <w:lang w:val="fr-FR"/>
              </w:rPr>
              <w:t xml:space="preserve"> </w:t>
            </w:r>
            <w:r>
              <w:rPr>
                <w:rFonts w:ascii="Calibri" w:hAnsi="Calibri" w:cs="Calibri"/>
                <w:lang w:val="fr-FR"/>
              </w:rPr>
              <w:t>:</w:t>
            </w:r>
          </w:p>
        </w:tc>
      </w:tr>
      <w:tr w:rsidRPr="009D53AD" w:rsidR="008D05BD" w:rsidTr="03F4C613" w14:paraId="6960D893" w14:textId="77777777">
        <w:tc>
          <w:tcPr>
            <w:tcW w:w="6663" w:type="dxa"/>
            <w:gridSpan w:val="2"/>
            <w:tcMar/>
          </w:tcPr>
          <w:p w:rsidRPr="00E514C3" w:rsidR="00706859" w:rsidP="00706859" w:rsidRDefault="00B475F9" w14:paraId="66B6DFC9" w14:textId="5533F925">
            <w:pPr>
              <w:spacing w:after="60"/>
              <w:ind w:right="135"/>
              <w:jc w:val="both"/>
              <w:rPr>
                <w:rFonts w:ascii="Calibri" w:hAnsi="Calibri" w:eastAsia="Times New Roman" w:cs="Calibri"/>
                <w:lang w:val="nl-NL" w:eastAsia="en-GB"/>
              </w:rPr>
            </w:pPr>
            <w:r w:rsidRPr="00E514C3">
              <w:rPr>
                <w:rFonts w:ascii="Calibri" w:hAnsi="Calibri" w:cs="Calibri"/>
                <w:lang w:val="nl-BE"/>
              </w:rPr>
              <w:t>350814–350825</w:t>
            </w:r>
            <w:r w:rsidRPr="00E514C3" w:rsidR="00706859">
              <w:rPr>
                <w:rFonts w:ascii="Calibri" w:hAnsi="Calibri" w:cs="Calibri"/>
                <w:lang w:val="nl-BE"/>
              </w:rPr>
              <w:t xml:space="preserve"> Deelname aan het geïntegreerde centrale multidisciplinaire </w:t>
            </w:r>
            <w:r w:rsidRPr="00E514C3" w:rsidR="0016032B">
              <w:rPr>
                <w:rFonts w:ascii="Calibri" w:hAnsi="Calibri" w:cs="Calibri"/>
                <w:lang w:val="nl-BE"/>
              </w:rPr>
              <w:t xml:space="preserve">oncologisch </w:t>
            </w:r>
            <w:r w:rsidRPr="00E514C3" w:rsidR="00706859">
              <w:rPr>
                <w:rFonts w:ascii="Calibri" w:hAnsi="Calibri" w:cs="Calibri"/>
                <w:lang w:val="nl-BE"/>
              </w:rPr>
              <w:t xml:space="preserve">consult door de verwijzende arts-specialist die niet behoort tot de staf van het referentiecentrum voor maligne hoofd- en </w:t>
            </w:r>
            <w:proofErr w:type="spellStart"/>
            <w:r w:rsidRPr="00E514C3" w:rsidR="00706859">
              <w:rPr>
                <w:rFonts w:ascii="Calibri" w:hAnsi="Calibri" w:cs="Calibri"/>
                <w:lang w:val="nl-BE"/>
              </w:rPr>
              <w:t>halstumoren</w:t>
            </w:r>
            <w:proofErr w:type="spellEnd"/>
            <w:r w:rsidRPr="00E514C3" w:rsidR="00706859">
              <w:rPr>
                <w:rFonts w:ascii="Calibri" w:hAnsi="Calibri" w:cs="Calibri"/>
                <w:lang w:val="nl-BE"/>
              </w:rPr>
              <w:t xml:space="preserve">. ………………………………………………. K 17 </w:t>
            </w:r>
          </w:p>
        </w:tc>
        <w:tc>
          <w:tcPr>
            <w:tcW w:w="6434" w:type="dxa"/>
            <w:tcMar/>
          </w:tcPr>
          <w:p w:rsidRPr="00E65FDC" w:rsidR="00706859" w:rsidP="00706859" w:rsidRDefault="00B475F9" w14:paraId="10B420F4" w14:textId="728093C4">
            <w:pPr>
              <w:spacing w:after="60"/>
              <w:jc w:val="both"/>
              <w:rPr>
                <w:rFonts w:ascii="Calibri" w:hAnsi="Calibri" w:cs="Calibri"/>
                <w:lang w:val="fr-FR"/>
              </w:rPr>
            </w:pPr>
            <w:r w:rsidRPr="00E514C3">
              <w:rPr>
                <w:rFonts w:ascii="Calibri" w:hAnsi="Calibri" w:cs="Calibri"/>
                <w:lang w:val="fr-BE"/>
              </w:rPr>
              <w:t>350814–350825</w:t>
            </w:r>
            <w:r w:rsidRPr="00E514C3" w:rsidR="00706859">
              <w:rPr>
                <w:rFonts w:ascii="Calibri" w:hAnsi="Calibri" w:cs="Calibri"/>
                <w:lang w:val="fr-FR"/>
              </w:rPr>
              <w:t xml:space="preserve"> Participation à la concertation </w:t>
            </w:r>
            <w:r w:rsidRPr="00E514C3" w:rsidR="0045180A">
              <w:rPr>
                <w:rFonts w:ascii="Calibri" w:hAnsi="Calibri" w:cs="Calibri"/>
                <w:lang w:val="fr-FR"/>
              </w:rPr>
              <w:t>oncologique</w:t>
            </w:r>
            <w:r w:rsidRPr="00E514C3" w:rsidR="004A5BEA">
              <w:rPr>
                <w:rFonts w:ascii="Calibri" w:hAnsi="Calibri" w:cs="Calibri"/>
                <w:lang w:val="fr-FR"/>
              </w:rPr>
              <w:t xml:space="preserve"> </w:t>
            </w:r>
            <w:r w:rsidRPr="00E514C3" w:rsidR="00706859">
              <w:rPr>
                <w:rFonts w:ascii="Calibri" w:hAnsi="Calibri" w:cs="Calibri"/>
                <w:lang w:val="fr-FR"/>
              </w:rPr>
              <w:t>multidisciplinaire centrale intégrée du médecin spécialiste référent qui ne fait pas partie du personnel du centre de référence pour les tumeurs malignes de la tête et du cou. ……………………………………… K 17</w:t>
            </w:r>
          </w:p>
        </w:tc>
      </w:tr>
      <w:tr w:rsidRPr="00E514C3" w:rsidR="00940067" w:rsidTr="03F4C613" w14:paraId="3E1CB39E" w14:textId="77777777">
        <w:tc>
          <w:tcPr>
            <w:tcW w:w="6663" w:type="dxa"/>
            <w:gridSpan w:val="2"/>
            <w:tcMar/>
          </w:tcPr>
          <w:p w:rsidRPr="00E514C3" w:rsidR="00E858D5" w:rsidP="002D7EFC" w:rsidRDefault="002D7EFC" w14:paraId="07810545" w14:textId="44E8F3AE">
            <w:pPr>
              <w:spacing w:after="60"/>
              <w:ind w:right="135"/>
              <w:jc w:val="both"/>
              <w:rPr>
                <w:rFonts w:ascii="Calibri" w:hAnsi="Calibri" w:cs="Calibri"/>
                <w:lang w:val="nl-BE"/>
              </w:rPr>
            </w:pPr>
            <w:r w:rsidRPr="00E514C3">
              <w:rPr>
                <w:rFonts w:ascii="Calibri" w:hAnsi="Calibri" w:cs="Calibri"/>
                <w:lang w:val="nl-BE"/>
              </w:rPr>
              <w:t xml:space="preserve">De verstrekking </w:t>
            </w:r>
            <w:r w:rsidRPr="00E514C3" w:rsidR="00B475F9">
              <w:rPr>
                <w:rFonts w:ascii="Calibri" w:hAnsi="Calibri" w:cs="Calibri"/>
                <w:lang w:val="nl-BE"/>
              </w:rPr>
              <w:t>350814</w:t>
            </w:r>
            <w:r w:rsidRPr="00E514C3" w:rsidR="008F2419">
              <w:rPr>
                <w:rFonts w:ascii="Calibri" w:hAnsi="Calibri" w:cs="Calibri"/>
                <w:lang w:val="nl-BE"/>
              </w:rPr>
              <w:t>-</w:t>
            </w:r>
            <w:r w:rsidRPr="00E514C3" w:rsidR="00B475F9">
              <w:rPr>
                <w:rFonts w:ascii="Calibri" w:hAnsi="Calibri" w:cs="Calibri"/>
                <w:lang w:val="nl-BE"/>
              </w:rPr>
              <w:t>350825</w:t>
            </w:r>
            <w:r w:rsidRPr="00E514C3" w:rsidR="00B72447">
              <w:rPr>
                <w:rFonts w:ascii="Calibri" w:hAnsi="Calibri" w:cs="Calibri"/>
                <w:lang w:val="nl-BE"/>
              </w:rPr>
              <w:t xml:space="preserve"> </w:t>
            </w:r>
            <w:r w:rsidRPr="00E514C3">
              <w:rPr>
                <w:rFonts w:ascii="Calibri" w:hAnsi="Calibri" w:cs="Calibri"/>
                <w:lang w:val="nl-BE"/>
              </w:rPr>
              <w:t xml:space="preserve">is uitsluitend </w:t>
            </w:r>
            <w:proofErr w:type="spellStart"/>
            <w:r w:rsidRPr="00E514C3">
              <w:rPr>
                <w:rFonts w:ascii="Calibri" w:hAnsi="Calibri" w:cs="Calibri"/>
                <w:lang w:val="nl-BE"/>
              </w:rPr>
              <w:t>aanrekenbaar</w:t>
            </w:r>
            <w:proofErr w:type="spellEnd"/>
            <w:r w:rsidRPr="00E514C3">
              <w:rPr>
                <w:rFonts w:ascii="Calibri" w:hAnsi="Calibri" w:cs="Calibri"/>
                <w:lang w:val="nl-BE"/>
              </w:rPr>
              <w:t xml:space="preserve"> in combinatie met de verstrekkingen 350372-350383</w:t>
            </w:r>
            <w:r w:rsidRPr="00E514C3" w:rsidR="00F64A78">
              <w:rPr>
                <w:rFonts w:ascii="Calibri" w:hAnsi="Calibri" w:cs="Calibri"/>
                <w:lang w:val="nl-BE"/>
              </w:rPr>
              <w:t xml:space="preserve"> of</w:t>
            </w:r>
            <w:r w:rsidRPr="00E514C3">
              <w:rPr>
                <w:rFonts w:ascii="Calibri" w:hAnsi="Calibri" w:cs="Calibri"/>
                <w:lang w:val="nl-BE"/>
              </w:rPr>
              <w:t xml:space="preserve"> 350276-350280. Ze dekt </w:t>
            </w:r>
            <w:proofErr w:type="gramStart"/>
            <w:r w:rsidRPr="00E514C3">
              <w:rPr>
                <w:rFonts w:ascii="Calibri" w:hAnsi="Calibri" w:cs="Calibri"/>
                <w:lang w:val="nl-BE"/>
              </w:rPr>
              <w:t>tevens</w:t>
            </w:r>
            <w:proofErr w:type="gramEnd"/>
            <w:r w:rsidRPr="00E514C3">
              <w:rPr>
                <w:rFonts w:ascii="Calibri" w:hAnsi="Calibri" w:cs="Calibri"/>
                <w:lang w:val="nl-BE"/>
              </w:rPr>
              <w:t xml:space="preserve"> de verplaatsingsonkosten.</w:t>
            </w:r>
          </w:p>
        </w:tc>
        <w:tc>
          <w:tcPr>
            <w:tcW w:w="6434" w:type="dxa"/>
            <w:tcMar/>
          </w:tcPr>
          <w:p w:rsidRPr="00E514C3" w:rsidR="00E858D5" w:rsidP="00706859" w:rsidRDefault="007F6313" w14:paraId="7BB3DC70" w14:textId="4F099B06">
            <w:pPr>
              <w:spacing w:after="60"/>
              <w:jc w:val="both"/>
              <w:rPr>
                <w:rFonts w:ascii="Calibri" w:hAnsi="Calibri" w:cs="Calibri"/>
                <w:lang w:val="fr-FR"/>
              </w:rPr>
            </w:pPr>
            <w:r w:rsidRPr="00E514C3">
              <w:rPr>
                <w:rFonts w:ascii="Calibri" w:hAnsi="Calibri" w:cs="Calibri"/>
                <w:lang w:val="fr-BE"/>
              </w:rPr>
              <w:t xml:space="preserve">La prestation </w:t>
            </w:r>
            <w:r w:rsidRPr="00E514C3" w:rsidR="00B475F9">
              <w:rPr>
                <w:rFonts w:ascii="Calibri" w:hAnsi="Calibri" w:cs="Calibri"/>
                <w:lang w:val="fr-BE"/>
              </w:rPr>
              <w:t>350814</w:t>
            </w:r>
            <w:r w:rsidRPr="00E514C3" w:rsidR="00FF5F7B">
              <w:rPr>
                <w:rFonts w:ascii="Calibri" w:hAnsi="Calibri" w:cs="Calibri"/>
                <w:lang w:val="fr-BE"/>
              </w:rPr>
              <w:t>-</w:t>
            </w:r>
            <w:r w:rsidRPr="00E514C3" w:rsidR="00B475F9">
              <w:rPr>
                <w:rFonts w:ascii="Calibri" w:hAnsi="Calibri" w:cs="Calibri"/>
                <w:lang w:val="fr-BE"/>
              </w:rPr>
              <w:t>350825</w:t>
            </w:r>
            <w:r w:rsidRPr="00E514C3" w:rsidR="00B72447">
              <w:rPr>
                <w:rFonts w:ascii="Calibri" w:hAnsi="Calibri" w:cs="Calibri"/>
                <w:lang w:val="fr-BE"/>
              </w:rPr>
              <w:t xml:space="preserve"> </w:t>
            </w:r>
            <w:r w:rsidRPr="00E514C3">
              <w:rPr>
                <w:rFonts w:ascii="Calibri" w:hAnsi="Calibri" w:cs="Calibri"/>
                <w:lang w:val="fr-BE"/>
              </w:rPr>
              <w:t xml:space="preserve">n'est </w:t>
            </w:r>
            <w:proofErr w:type="spellStart"/>
            <w:r w:rsidRPr="00E514C3">
              <w:rPr>
                <w:rFonts w:ascii="Calibri" w:hAnsi="Calibri" w:cs="Calibri"/>
                <w:lang w:val="fr-BE"/>
              </w:rPr>
              <w:t>attestable</w:t>
            </w:r>
            <w:proofErr w:type="spellEnd"/>
            <w:r w:rsidRPr="00E514C3">
              <w:rPr>
                <w:rFonts w:ascii="Calibri" w:hAnsi="Calibri" w:cs="Calibri"/>
                <w:lang w:val="fr-BE"/>
              </w:rPr>
              <w:t xml:space="preserve"> qu'en combinaison avec les prestations 350372-350383</w:t>
            </w:r>
            <w:r w:rsidRPr="00E514C3" w:rsidR="0007369C">
              <w:rPr>
                <w:rFonts w:ascii="Calibri" w:hAnsi="Calibri" w:cs="Calibri"/>
                <w:lang w:val="fr-BE"/>
              </w:rPr>
              <w:t xml:space="preserve"> ou</w:t>
            </w:r>
            <w:r w:rsidRPr="00E514C3">
              <w:rPr>
                <w:rFonts w:ascii="Calibri" w:hAnsi="Calibri" w:cs="Calibri"/>
                <w:lang w:val="fr-BE"/>
              </w:rPr>
              <w:t xml:space="preserve"> 350276-350280. Elle couvre également les frais de déplacement.</w:t>
            </w:r>
          </w:p>
        </w:tc>
      </w:tr>
      <w:tr w:rsidRPr="007668A4" w:rsidR="00ED2C19" w:rsidTr="03F4C613" w14:paraId="0D70EDB7" w14:textId="77777777">
        <w:tc>
          <w:tcPr>
            <w:tcW w:w="6663" w:type="dxa"/>
            <w:gridSpan w:val="2"/>
            <w:tcMar/>
          </w:tcPr>
          <w:p w:rsidRPr="00E514C3" w:rsidR="00DB4A89" w:rsidP="002D7EFC" w:rsidRDefault="00DB4A89" w14:paraId="77762694" w14:textId="3A960B95">
            <w:pPr>
              <w:spacing w:after="60"/>
              <w:ind w:right="135"/>
              <w:jc w:val="both"/>
              <w:rPr>
                <w:rFonts w:ascii="Calibri" w:hAnsi="Calibri" w:cs="Calibri"/>
                <w:lang w:val="nl-BE"/>
              </w:rPr>
            </w:pPr>
            <w:r w:rsidRPr="00E514C3">
              <w:rPr>
                <w:rFonts w:ascii="Calibri" w:hAnsi="Calibri" w:cs="Calibri"/>
                <w:lang w:val="nl-BE"/>
              </w:rPr>
              <w:t>De verstrekkingen 350372-350383, 350276-350280, 350394-350405</w:t>
            </w:r>
            <w:r w:rsidRPr="00E514C3" w:rsidR="009A5A83">
              <w:rPr>
                <w:rFonts w:ascii="Calibri" w:hAnsi="Calibri" w:cs="Calibri"/>
                <w:lang w:val="nl-BE"/>
              </w:rPr>
              <w:t>,</w:t>
            </w:r>
            <w:r w:rsidRPr="00E514C3">
              <w:rPr>
                <w:rFonts w:ascii="Calibri" w:hAnsi="Calibri" w:cs="Calibri"/>
                <w:lang w:val="nl-BE"/>
              </w:rPr>
              <w:t xml:space="preserve"> 350416-350420</w:t>
            </w:r>
            <w:r w:rsidRPr="00E514C3" w:rsidR="009A5A83">
              <w:rPr>
                <w:rFonts w:ascii="Calibri" w:hAnsi="Calibri" w:cs="Calibri"/>
                <w:lang w:val="nl-BE"/>
              </w:rPr>
              <w:t xml:space="preserve"> en</w:t>
            </w:r>
            <w:r w:rsidRPr="00E514C3">
              <w:rPr>
                <w:rFonts w:ascii="Calibri" w:hAnsi="Calibri" w:cs="Calibri"/>
                <w:lang w:val="nl-BE"/>
              </w:rPr>
              <w:t xml:space="preserve"> </w:t>
            </w:r>
            <w:r w:rsidRPr="00E514C3" w:rsidR="00B475F9">
              <w:rPr>
                <w:rFonts w:ascii="Calibri" w:hAnsi="Calibri" w:cs="Calibri"/>
                <w:lang w:val="nl-BE"/>
              </w:rPr>
              <w:t>350814</w:t>
            </w:r>
            <w:r w:rsidRPr="00E514C3" w:rsidR="00FF5F7B">
              <w:rPr>
                <w:rFonts w:ascii="Calibri" w:hAnsi="Calibri" w:cs="Calibri"/>
                <w:lang w:val="nl-BE"/>
              </w:rPr>
              <w:t>-</w:t>
            </w:r>
            <w:r w:rsidRPr="00E514C3" w:rsidR="00B475F9">
              <w:rPr>
                <w:rFonts w:ascii="Calibri" w:hAnsi="Calibri" w:cs="Calibri"/>
                <w:lang w:val="nl-BE"/>
              </w:rPr>
              <w:t>350825</w:t>
            </w:r>
            <w:r w:rsidRPr="00E514C3" w:rsidR="00B72447">
              <w:rPr>
                <w:rFonts w:ascii="Calibri" w:hAnsi="Calibri" w:cs="Calibri"/>
                <w:lang w:val="nl-BE"/>
              </w:rPr>
              <w:t xml:space="preserve"> </w:t>
            </w:r>
            <w:r w:rsidRPr="00E514C3">
              <w:rPr>
                <w:rFonts w:ascii="Calibri" w:hAnsi="Calibri" w:cs="Calibri"/>
                <w:lang w:val="nl-BE"/>
              </w:rPr>
              <w:t xml:space="preserve">zijn onderling niet </w:t>
            </w:r>
            <w:proofErr w:type="spellStart"/>
            <w:r w:rsidRPr="00E514C3">
              <w:rPr>
                <w:rFonts w:ascii="Calibri" w:hAnsi="Calibri" w:cs="Calibri"/>
                <w:lang w:val="nl-BE"/>
              </w:rPr>
              <w:t>cumuleerbaar</w:t>
            </w:r>
            <w:proofErr w:type="spellEnd"/>
            <w:r w:rsidRPr="00E514C3">
              <w:rPr>
                <w:rFonts w:ascii="Calibri" w:hAnsi="Calibri" w:cs="Calibri"/>
                <w:lang w:val="nl-BE"/>
              </w:rPr>
              <w:t xml:space="preserve"> door dezelfde verstrekker. </w:t>
            </w:r>
          </w:p>
        </w:tc>
        <w:tc>
          <w:tcPr>
            <w:tcW w:w="6434" w:type="dxa"/>
            <w:tcMar/>
          </w:tcPr>
          <w:p w:rsidRPr="00E514C3" w:rsidR="00DB4A89" w:rsidP="00706859" w:rsidRDefault="0007369C" w14:paraId="0AB2EE69" w14:textId="1275ADF9">
            <w:pPr>
              <w:spacing w:after="60"/>
              <w:jc w:val="both"/>
              <w:rPr>
                <w:rFonts w:ascii="Calibri" w:hAnsi="Calibri" w:cs="Calibri"/>
                <w:lang w:val="fr-BE"/>
              </w:rPr>
            </w:pPr>
            <w:r w:rsidRPr="00E514C3">
              <w:rPr>
                <w:rFonts w:ascii="Calibri" w:hAnsi="Calibri" w:cs="Calibri"/>
                <w:lang w:val="fr-BE"/>
              </w:rPr>
              <w:t>Les prestations 350372-350383, 350276-350280, 350394-350405</w:t>
            </w:r>
            <w:r w:rsidRPr="00E514C3" w:rsidR="0037347F">
              <w:rPr>
                <w:rFonts w:ascii="Calibri" w:hAnsi="Calibri" w:cs="Calibri"/>
                <w:lang w:val="fr-BE"/>
              </w:rPr>
              <w:t>,</w:t>
            </w:r>
            <w:r w:rsidRPr="00E514C3">
              <w:rPr>
                <w:rFonts w:ascii="Calibri" w:hAnsi="Calibri" w:cs="Calibri"/>
                <w:lang w:val="fr-BE"/>
              </w:rPr>
              <w:t xml:space="preserve"> 350416-350420 </w:t>
            </w:r>
            <w:r w:rsidRPr="00E514C3" w:rsidR="009A5A83">
              <w:rPr>
                <w:rFonts w:ascii="Calibri" w:hAnsi="Calibri" w:cs="Calibri"/>
                <w:lang w:val="fr-BE"/>
              </w:rPr>
              <w:t xml:space="preserve">et </w:t>
            </w:r>
            <w:r w:rsidRPr="00E514C3" w:rsidR="00B475F9">
              <w:rPr>
                <w:rFonts w:ascii="Calibri" w:hAnsi="Calibri" w:cs="Calibri"/>
                <w:lang w:val="fr-BE"/>
              </w:rPr>
              <w:t>350814</w:t>
            </w:r>
            <w:r w:rsidRPr="00E514C3" w:rsidR="00FF5F7B">
              <w:rPr>
                <w:rFonts w:ascii="Calibri" w:hAnsi="Calibri" w:cs="Calibri"/>
                <w:lang w:val="fr-BE"/>
              </w:rPr>
              <w:t>-</w:t>
            </w:r>
            <w:r w:rsidRPr="00E514C3" w:rsidR="00B475F9">
              <w:rPr>
                <w:rFonts w:ascii="Calibri" w:hAnsi="Calibri" w:cs="Calibri"/>
                <w:lang w:val="fr-BE"/>
              </w:rPr>
              <w:t>350825</w:t>
            </w:r>
            <w:r w:rsidRPr="00E514C3" w:rsidR="00B72447">
              <w:rPr>
                <w:rFonts w:ascii="Calibri" w:hAnsi="Calibri" w:cs="Calibri"/>
                <w:lang w:val="fr-BE"/>
              </w:rPr>
              <w:t xml:space="preserve"> </w:t>
            </w:r>
            <w:r w:rsidRPr="00E514C3">
              <w:rPr>
                <w:rFonts w:ascii="Calibri" w:hAnsi="Calibri" w:cs="Calibri"/>
                <w:lang w:val="fr-BE"/>
              </w:rPr>
              <w:t>ne sont pas cumulables entre elles par le même prestataire.</w:t>
            </w:r>
          </w:p>
        </w:tc>
      </w:tr>
      <w:tr w:rsidRPr="007668A4" w:rsidR="00ED2C19" w:rsidTr="03F4C613" w14:paraId="2C222939" w14:textId="77777777">
        <w:tc>
          <w:tcPr>
            <w:tcW w:w="6663" w:type="dxa"/>
            <w:gridSpan w:val="2"/>
            <w:tcMar/>
          </w:tcPr>
          <w:p w:rsidRPr="00E514C3" w:rsidR="00A55B4E" w:rsidP="002D7EFC" w:rsidRDefault="00BE35D5" w14:paraId="0A30BE05" w14:textId="7FAB017C">
            <w:pPr>
              <w:spacing w:after="60"/>
              <w:ind w:right="135"/>
              <w:jc w:val="both"/>
              <w:rPr>
                <w:rFonts w:ascii="Calibri" w:hAnsi="Calibri" w:cs="Calibri"/>
                <w:lang w:val="nl-BE"/>
              </w:rPr>
            </w:pPr>
            <w:r w:rsidRPr="00E514C3">
              <w:rPr>
                <w:rFonts w:ascii="Calibri" w:hAnsi="Calibri" w:cs="Calibri"/>
                <w:lang w:val="nl-BE"/>
              </w:rPr>
              <w:t xml:space="preserve">De verstrekkingen 350372-350383, 350276-350280, 350394-350405, 350416-350420 en </w:t>
            </w:r>
            <w:r w:rsidRPr="00E514C3" w:rsidR="00B475F9">
              <w:rPr>
                <w:rFonts w:ascii="Calibri" w:hAnsi="Calibri" w:cs="Calibri"/>
                <w:lang w:val="nl-BE"/>
              </w:rPr>
              <w:t>350814</w:t>
            </w:r>
            <w:r w:rsidRPr="00E514C3" w:rsidR="00FF5F7B">
              <w:rPr>
                <w:rFonts w:ascii="Calibri" w:hAnsi="Calibri" w:cs="Calibri"/>
                <w:lang w:val="nl-BE"/>
              </w:rPr>
              <w:t>-</w:t>
            </w:r>
            <w:r w:rsidRPr="00E514C3" w:rsidR="00B475F9">
              <w:rPr>
                <w:rFonts w:ascii="Calibri" w:hAnsi="Calibri" w:cs="Calibri"/>
                <w:lang w:val="nl-BE"/>
              </w:rPr>
              <w:t>350825</w:t>
            </w:r>
            <w:r w:rsidRPr="00E514C3" w:rsidR="00B72447">
              <w:rPr>
                <w:rFonts w:ascii="Calibri" w:hAnsi="Calibri" w:cs="Calibri"/>
                <w:lang w:val="nl-BE"/>
              </w:rPr>
              <w:t xml:space="preserve"> </w:t>
            </w:r>
            <w:r w:rsidRPr="00E514C3">
              <w:rPr>
                <w:rFonts w:ascii="Calibri" w:hAnsi="Calibri" w:cs="Calibri"/>
                <w:lang w:val="nl-BE"/>
              </w:rPr>
              <w:t>vereisen de gelijktijdige aanwezigheid van de verschillende deelnemende artsen via een fysiek, video- of hybride overleg</w:t>
            </w:r>
          </w:p>
        </w:tc>
        <w:tc>
          <w:tcPr>
            <w:tcW w:w="6434" w:type="dxa"/>
            <w:tcMar/>
          </w:tcPr>
          <w:p w:rsidRPr="00A55B4E" w:rsidR="00A55B4E" w:rsidP="00706859" w:rsidRDefault="00A55B4E" w14:paraId="0AF67639" w14:textId="67799F46">
            <w:pPr>
              <w:spacing w:after="60"/>
              <w:jc w:val="both"/>
              <w:rPr>
                <w:rFonts w:ascii="Calibri" w:hAnsi="Calibri" w:cs="Calibri"/>
                <w:lang w:val="fr-BE"/>
              </w:rPr>
            </w:pPr>
            <w:r w:rsidRPr="00E514C3">
              <w:rPr>
                <w:rFonts w:ascii="Calibri" w:hAnsi="Calibri" w:cs="Calibri"/>
                <w:lang w:val="fr-BE"/>
              </w:rPr>
              <w:t xml:space="preserve">Les prestations 350372-350383, 350276-350280, 350394-350405, 350416-350420 en </w:t>
            </w:r>
            <w:r w:rsidRPr="00E514C3" w:rsidR="00B475F9">
              <w:rPr>
                <w:rFonts w:ascii="Calibri" w:hAnsi="Calibri" w:cs="Calibri"/>
                <w:lang w:val="fr-BE"/>
              </w:rPr>
              <w:t>350814</w:t>
            </w:r>
            <w:r w:rsidRPr="00E514C3" w:rsidR="00FF5F7B">
              <w:rPr>
                <w:rFonts w:ascii="Calibri" w:hAnsi="Calibri" w:cs="Calibri"/>
                <w:lang w:val="fr-BE"/>
              </w:rPr>
              <w:t>-</w:t>
            </w:r>
            <w:r w:rsidRPr="00E514C3" w:rsidR="00B475F9">
              <w:rPr>
                <w:rFonts w:ascii="Calibri" w:hAnsi="Calibri" w:cs="Calibri"/>
                <w:lang w:val="fr-BE"/>
              </w:rPr>
              <w:t>350825</w:t>
            </w:r>
            <w:r w:rsidRPr="00E514C3" w:rsidR="00B72447">
              <w:rPr>
                <w:rFonts w:ascii="Calibri" w:hAnsi="Calibri" w:cs="Calibri"/>
                <w:lang w:val="fr-BE"/>
              </w:rPr>
              <w:t xml:space="preserve"> </w:t>
            </w:r>
            <w:r w:rsidRPr="00E514C3">
              <w:rPr>
                <w:rFonts w:ascii="Calibri" w:hAnsi="Calibri" w:cs="Calibri"/>
                <w:lang w:val="fr-BE"/>
              </w:rPr>
              <w:t>requièrent la présence simultanée des différents médecins participants au moyen d’une concertation physique, par vidéo ou hybride.</w:t>
            </w:r>
          </w:p>
        </w:tc>
      </w:tr>
      <w:tr w:rsidRPr="007668A4" w:rsidR="00E41AE2" w:rsidTr="03F4C613" w14:paraId="57E85579" w14:textId="77777777">
        <w:tc>
          <w:tcPr>
            <w:tcW w:w="6663" w:type="dxa"/>
            <w:gridSpan w:val="2"/>
            <w:tcMar/>
          </w:tcPr>
          <w:p w:rsidRPr="008107FB" w:rsidR="00706859" w:rsidP="00706859" w:rsidRDefault="00706859" w14:paraId="08504C9C" w14:textId="14D3248E">
            <w:pPr>
              <w:spacing w:after="60"/>
              <w:ind w:right="135"/>
              <w:jc w:val="both"/>
              <w:rPr>
                <w:rFonts w:ascii="Calibri" w:hAnsi="Calibri" w:eastAsia="Times New Roman" w:cs="Calibri"/>
                <w:lang w:val="nl-NL" w:eastAsia="en-GB"/>
              </w:rPr>
            </w:pPr>
            <w:r w:rsidRPr="008107FB">
              <w:rPr>
                <w:rFonts w:ascii="Calibri" w:hAnsi="Calibri" w:eastAsia="Times New Roman" w:cs="Calibri"/>
                <w:lang w:val="nl-NL" w:eastAsia="en-GB"/>
              </w:rPr>
              <w:t xml:space="preserve">§ </w:t>
            </w:r>
            <w:r w:rsidRPr="008107FB" w:rsidR="00482ABA">
              <w:rPr>
                <w:rFonts w:ascii="Calibri" w:hAnsi="Calibri" w:eastAsia="Times New Roman" w:cs="Calibri"/>
                <w:lang w:val="nl-NL" w:eastAsia="en-GB"/>
              </w:rPr>
              <w:t>5</w:t>
            </w:r>
            <w:r w:rsidRPr="008107FB">
              <w:rPr>
                <w:rFonts w:ascii="Calibri" w:hAnsi="Calibri" w:eastAsia="Times New Roman" w:cs="Calibri"/>
                <w:lang w:val="nl-NL" w:eastAsia="en-GB"/>
              </w:rPr>
              <w:t xml:space="preserve">. De verstrekkingen </w:t>
            </w:r>
            <w:r w:rsidRPr="008107FB" w:rsidR="00842701">
              <w:rPr>
                <w:rFonts w:ascii="Calibri" w:hAnsi="Calibri" w:eastAsia="Times New Roman" w:cs="Calibri"/>
                <w:lang w:val="nl-NL" w:eastAsia="en-GB"/>
              </w:rPr>
              <w:t xml:space="preserve">bedoeld in </w:t>
            </w:r>
            <w:r w:rsidRPr="008107FB" w:rsidR="00ED14BB">
              <w:rPr>
                <w:rFonts w:ascii="Calibri" w:hAnsi="Calibri" w:eastAsia="Times New Roman" w:cs="Calibri"/>
                <w:lang w:val="nl-NL" w:eastAsia="en-GB"/>
              </w:rPr>
              <w:t>§</w:t>
            </w:r>
            <w:r w:rsidRPr="008107FB" w:rsidR="00842701">
              <w:rPr>
                <w:rFonts w:ascii="Calibri" w:hAnsi="Calibri" w:eastAsia="Times New Roman" w:cs="Calibri"/>
                <w:lang w:val="nl-NL" w:eastAsia="en-GB"/>
              </w:rPr>
              <w:t>§ 3 en 4</w:t>
            </w:r>
            <w:r w:rsidRPr="008107FB">
              <w:rPr>
                <w:rFonts w:ascii="Calibri" w:hAnsi="Calibri" w:eastAsia="Times New Roman" w:cs="Calibri"/>
                <w:lang w:val="nl-NL" w:eastAsia="en-GB"/>
              </w:rPr>
              <w:t xml:space="preserve"> kunnen </w:t>
            </w:r>
            <w:r w:rsidRPr="008107FB" w:rsidR="00D57ABC">
              <w:rPr>
                <w:rFonts w:ascii="Calibri" w:hAnsi="Calibri" w:eastAsia="Times New Roman" w:cs="Calibri"/>
                <w:lang w:val="nl-NL" w:eastAsia="en-GB"/>
              </w:rPr>
              <w:t xml:space="preserve">in geval van maligne hoofd- en </w:t>
            </w:r>
            <w:proofErr w:type="spellStart"/>
            <w:r w:rsidRPr="008107FB" w:rsidR="00D57ABC">
              <w:rPr>
                <w:rFonts w:ascii="Calibri" w:hAnsi="Calibri" w:eastAsia="Times New Roman" w:cs="Calibri"/>
                <w:lang w:val="nl-NL" w:eastAsia="en-GB"/>
              </w:rPr>
              <w:t>halstumoren</w:t>
            </w:r>
            <w:proofErr w:type="spellEnd"/>
            <w:r w:rsidRPr="008107FB" w:rsidR="00D57ABC">
              <w:rPr>
                <w:rFonts w:ascii="Calibri" w:hAnsi="Calibri" w:eastAsia="Times New Roman" w:cs="Calibri"/>
                <w:lang w:val="nl-NL" w:eastAsia="en-GB"/>
              </w:rPr>
              <w:t xml:space="preserve"> </w:t>
            </w:r>
            <w:r w:rsidRPr="008107FB">
              <w:rPr>
                <w:rFonts w:ascii="Calibri" w:hAnsi="Calibri" w:eastAsia="Times New Roman" w:cs="Calibri"/>
                <w:lang w:val="nl-NL" w:eastAsia="en-GB"/>
              </w:rPr>
              <w:t xml:space="preserve">enkel worden aangerekend door het referentiecentrum. Die honoraria dekken alle kosten van coördinatie, organisatie, verslag met beschrijving van diagnose en behandelingsplan (inclusief het schriftelijk behandelplan na eventuele chirurgische ingreep) en </w:t>
            </w:r>
            <w:proofErr w:type="gramStart"/>
            <w:r w:rsidRPr="008107FB">
              <w:rPr>
                <w:rFonts w:ascii="Calibri" w:hAnsi="Calibri" w:eastAsia="Times New Roman" w:cs="Calibri"/>
                <w:lang w:val="nl-NL" w:eastAsia="en-GB"/>
              </w:rPr>
              <w:t>tevens</w:t>
            </w:r>
            <w:proofErr w:type="gramEnd"/>
            <w:r w:rsidRPr="008107FB">
              <w:rPr>
                <w:rFonts w:ascii="Calibri" w:hAnsi="Calibri" w:eastAsia="Times New Roman" w:cs="Calibri"/>
                <w:lang w:val="nl-NL" w:eastAsia="en-GB"/>
              </w:rPr>
              <w:t xml:space="preserve"> de registratie bij </w:t>
            </w:r>
            <w:r w:rsidRPr="008107FB" w:rsidR="004839A9">
              <w:rPr>
                <w:rFonts w:ascii="Calibri" w:hAnsi="Calibri" w:eastAsia="Times New Roman" w:cs="Calibri"/>
                <w:lang w:val="nl-NL" w:eastAsia="en-GB"/>
              </w:rPr>
              <w:t xml:space="preserve">de </w:t>
            </w:r>
            <w:r w:rsidRPr="008107FB">
              <w:rPr>
                <w:rFonts w:ascii="Calibri" w:hAnsi="Calibri" w:eastAsia="Times New Roman" w:cs="Calibri"/>
                <w:lang w:val="nl-NL" w:eastAsia="en-GB"/>
              </w:rPr>
              <w:t>BCR.</w:t>
            </w:r>
          </w:p>
        </w:tc>
        <w:tc>
          <w:tcPr>
            <w:tcW w:w="6434" w:type="dxa"/>
            <w:tcMar/>
          </w:tcPr>
          <w:p w:rsidRPr="008107FB" w:rsidR="00706859" w:rsidP="00706859" w:rsidRDefault="00706859" w14:paraId="0B97C189" w14:textId="032E1CED">
            <w:pPr>
              <w:spacing w:after="60"/>
              <w:jc w:val="both"/>
              <w:rPr>
                <w:rFonts w:ascii="Calibri" w:hAnsi="Calibri" w:cs="Calibri"/>
                <w:lang w:val="fr-FR"/>
              </w:rPr>
            </w:pPr>
            <w:r w:rsidRPr="008107FB">
              <w:rPr>
                <w:rFonts w:ascii="Calibri" w:hAnsi="Calibri" w:cs="Calibri"/>
                <w:lang w:val="fr-FR"/>
              </w:rPr>
              <w:t xml:space="preserve">§ </w:t>
            </w:r>
            <w:r w:rsidRPr="008107FB" w:rsidR="009A5A83">
              <w:rPr>
                <w:rFonts w:ascii="Calibri" w:hAnsi="Calibri" w:cs="Calibri"/>
                <w:lang w:val="fr-FR"/>
              </w:rPr>
              <w:t>5</w:t>
            </w:r>
            <w:r w:rsidRPr="008107FB">
              <w:rPr>
                <w:rFonts w:ascii="Calibri" w:hAnsi="Calibri" w:cs="Calibri"/>
                <w:lang w:val="fr-FR"/>
              </w:rPr>
              <w:t xml:space="preserve">. Les prestations </w:t>
            </w:r>
            <w:r w:rsidRPr="008107FB" w:rsidR="009A5A83">
              <w:rPr>
                <w:rFonts w:ascii="Calibri" w:hAnsi="Calibri" w:cs="Calibri"/>
                <w:lang w:val="fr-FR"/>
              </w:rPr>
              <w:t>visées aux §</w:t>
            </w:r>
            <w:r w:rsidRPr="008107FB" w:rsidR="00ED14BB">
              <w:rPr>
                <w:rFonts w:ascii="Calibri" w:hAnsi="Calibri" w:cs="Calibri"/>
                <w:lang w:val="fr-FR"/>
              </w:rPr>
              <w:t>§</w:t>
            </w:r>
            <w:r w:rsidRPr="008107FB" w:rsidR="009A5A83">
              <w:rPr>
                <w:rFonts w:ascii="Calibri" w:hAnsi="Calibri" w:cs="Calibri"/>
                <w:lang w:val="fr-FR"/>
              </w:rPr>
              <w:t xml:space="preserve"> 3 et </w:t>
            </w:r>
            <w:r w:rsidRPr="008107FB" w:rsidR="005B7D55">
              <w:rPr>
                <w:rFonts w:ascii="Calibri" w:hAnsi="Calibri" w:cs="Calibri"/>
                <w:lang w:val="fr-FR"/>
              </w:rPr>
              <w:t xml:space="preserve">4 </w:t>
            </w:r>
            <w:r w:rsidRPr="008107FB" w:rsidR="00D57ABC">
              <w:rPr>
                <w:rFonts w:ascii="Calibri" w:hAnsi="Calibri" w:cs="Calibri"/>
                <w:lang w:val="fr-FR"/>
              </w:rPr>
              <w:t xml:space="preserve">dans le cas de tumeurs malignes de la tête et du cou </w:t>
            </w:r>
            <w:r w:rsidRPr="008107FB">
              <w:rPr>
                <w:rFonts w:ascii="Calibri" w:hAnsi="Calibri" w:cs="Calibri"/>
                <w:lang w:val="fr-FR"/>
              </w:rPr>
              <w:t xml:space="preserve">ne peuvent être </w:t>
            </w:r>
            <w:r w:rsidRPr="008107FB" w:rsidR="00FB1B71">
              <w:rPr>
                <w:rFonts w:ascii="Calibri" w:hAnsi="Calibri" w:cs="Calibri"/>
                <w:lang w:val="fr-FR"/>
              </w:rPr>
              <w:t xml:space="preserve">attestées </w:t>
            </w:r>
            <w:r w:rsidRPr="008107FB">
              <w:rPr>
                <w:rFonts w:ascii="Calibri" w:hAnsi="Calibri" w:cs="Calibri"/>
                <w:lang w:val="fr-FR"/>
              </w:rPr>
              <w:t xml:space="preserve">que par le centre de référence. Ces honoraires couvrent tous les coûts de coordination, d'organisation, de rapport décrivant le diagnostic et le plan de traitement (y compris le plan de traitement écrit après toute intervention chirurgicale) ainsi que l'enregistrement auprès </w:t>
            </w:r>
            <w:r w:rsidRPr="008107FB" w:rsidR="00F4329B">
              <w:rPr>
                <w:rFonts w:ascii="Calibri" w:hAnsi="Calibri" w:cs="Calibri"/>
                <w:lang w:val="fr-FR"/>
              </w:rPr>
              <w:t xml:space="preserve">de la </w:t>
            </w:r>
            <w:r w:rsidRPr="008107FB">
              <w:rPr>
                <w:rFonts w:ascii="Calibri" w:hAnsi="Calibri" w:cs="Calibri"/>
                <w:lang w:val="fr-FR"/>
              </w:rPr>
              <w:t>BCR.</w:t>
            </w:r>
          </w:p>
        </w:tc>
      </w:tr>
      <w:tr w:rsidRPr="007668A4" w:rsidR="00427187" w:rsidTr="03F4C613" w14:paraId="154B5897" w14:textId="77777777">
        <w:tc>
          <w:tcPr>
            <w:tcW w:w="6663" w:type="dxa"/>
            <w:gridSpan w:val="2"/>
            <w:tcMar/>
          </w:tcPr>
          <w:p w:rsidRPr="00FE0847" w:rsidR="00BF0935" w:rsidP="00706859" w:rsidRDefault="00706859" w14:paraId="718A1CE9" w14:textId="5A013CED">
            <w:pPr>
              <w:spacing w:after="60"/>
              <w:ind w:right="135"/>
              <w:jc w:val="both"/>
              <w:rPr>
                <w:rFonts w:ascii="Calibri" w:hAnsi="Calibri" w:eastAsia="Times New Roman" w:cs="Calibri"/>
                <w:lang w:val="nl-NL" w:eastAsia="en-GB"/>
              </w:rPr>
            </w:pPr>
            <w:r w:rsidRPr="00FE0847">
              <w:rPr>
                <w:rFonts w:ascii="Calibri" w:hAnsi="Calibri" w:eastAsia="Times New Roman" w:cs="Calibri"/>
                <w:lang w:val="nl-NL" w:eastAsia="en-GB"/>
              </w:rPr>
              <w:t xml:space="preserve">De minimale kwaliteitscriteria waaraan moet worden voldaan om de verstrekking </w:t>
            </w:r>
            <w:r w:rsidRPr="00FE0847" w:rsidR="008D6642">
              <w:rPr>
                <w:rFonts w:ascii="Calibri" w:hAnsi="Calibri" w:cs="Calibri"/>
                <w:lang w:val="nl-BE"/>
              </w:rPr>
              <w:t xml:space="preserve">350814–350825 </w:t>
            </w:r>
            <w:r w:rsidRPr="00FE0847">
              <w:rPr>
                <w:rFonts w:ascii="Calibri" w:hAnsi="Calibri" w:eastAsia="Times New Roman" w:cs="Calibri"/>
                <w:lang w:val="nl-NL" w:eastAsia="en-GB"/>
              </w:rPr>
              <w:t>en de verstrekkingen van artikel 11 aan te rekenen zijn bepaald in § 2.</w:t>
            </w:r>
          </w:p>
        </w:tc>
        <w:tc>
          <w:tcPr>
            <w:tcW w:w="6434" w:type="dxa"/>
            <w:tcMar/>
          </w:tcPr>
          <w:p w:rsidRPr="005C2D9E" w:rsidR="00706859" w:rsidP="00706859" w:rsidRDefault="00706859" w14:paraId="5A8401F1" w14:textId="661C26FA">
            <w:pPr>
              <w:spacing w:after="60"/>
              <w:jc w:val="both"/>
              <w:rPr>
                <w:rFonts w:ascii="Calibri" w:hAnsi="Calibri" w:cs="Calibri"/>
                <w:lang w:val="fr-FR"/>
              </w:rPr>
            </w:pPr>
            <w:r w:rsidRPr="00FE0847">
              <w:rPr>
                <w:rFonts w:ascii="Calibri" w:hAnsi="Calibri" w:cs="Calibri"/>
                <w:lang w:val="fr-FR"/>
              </w:rPr>
              <w:t xml:space="preserve">Les critères de qualité minimaux à respecter pour </w:t>
            </w:r>
            <w:r w:rsidRPr="00FE0847" w:rsidR="00926E0A">
              <w:rPr>
                <w:rFonts w:ascii="Calibri" w:hAnsi="Calibri" w:cs="Calibri"/>
                <w:lang w:val="fr-FR"/>
              </w:rPr>
              <w:t xml:space="preserve">attester </w:t>
            </w:r>
            <w:r w:rsidRPr="00FE0847">
              <w:rPr>
                <w:rFonts w:ascii="Calibri" w:hAnsi="Calibri" w:cs="Calibri"/>
                <w:lang w:val="fr-FR"/>
              </w:rPr>
              <w:t xml:space="preserve">la prestation </w:t>
            </w:r>
            <w:r w:rsidRPr="00FE0847" w:rsidR="008D6642">
              <w:rPr>
                <w:rFonts w:ascii="Calibri" w:hAnsi="Calibri" w:cs="Calibri"/>
                <w:lang w:val="fr-BE"/>
              </w:rPr>
              <w:t xml:space="preserve">350814–350825 </w:t>
            </w:r>
            <w:r w:rsidRPr="00FE0847">
              <w:rPr>
                <w:rFonts w:ascii="Calibri" w:hAnsi="Calibri" w:cs="Calibri"/>
                <w:lang w:val="fr-FR"/>
              </w:rPr>
              <w:t>et les prestations en nature visées à l'article 11 sont définis au § 2.</w:t>
            </w:r>
          </w:p>
        </w:tc>
      </w:tr>
      <w:tr w:rsidRPr="007668A4" w:rsidR="00E41AE2" w:rsidTr="03F4C613" w14:paraId="488D9554" w14:textId="77777777">
        <w:tc>
          <w:tcPr>
            <w:tcW w:w="6663" w:type="dxa"/>
            <w:gridSpan w:val="2"/>
            <w:tcMar/>
          </w:tcPr>
          <w:p w:rsidRPr="00E65FDC" w:rsidR="00706859" w:rsidP="00706859" w:rsidRDefault="00706859" w14:paraId="0723DF59" w14:textId="4AF2270A">
            <w:pPr>
              <w:spacing w:after="60"/>
              <w:ind w:right="135"/>
              <w:jc w:val="both"/>
              <w:rPr>
                <w:rFonts w:ascii="Calibri" w:hAnsi="Calibri" w:cs="Calibri"/>
                <w:lang w:val="nl-NL"/>
              </w:rPr>
            </w:pPr>
            <w:r w:rsidRPr="00B36FED">
              <w:rPr>
                <w:rFonts w:ascii="Calibri" w:hAnsi="Calibri" w:eastAsia="Times New Roman" w:cs="Calibri"/>
                <w:color w:val="000000" w:themeColor="text1"/>
                <w:lang w:val="nl-BE" w:eastAsia="en-GB"/>
              </w:rPr>
              <w:t>§</w:t>
            </w:r>
            <w:r>
              <w:rPr>
                <w:rFonts w:ascii="Calibri" w:hAnsi="Calibri" w:eastAsia="Times New Roman" w:cs="Calibri"/>
                <w:color w:val="000000" w:themeColor="text1"/>
                <w:lang w:val="nl-BE" w:eastAsia="en-GB"/>
              </w:rPr>
              <w:t xml:space="preserve"> </w:t>
            </w:r>
            <w:r w:rsidR="00425615">
              <w:rPr>
                <w:rFonts w:ascii="Calibri" w:hAnsi="Calibri" w:eastAsia="Times New Roman" w:cs="Calibri"/>
                <w:color w:val="000000" w:themeColor="text1"/>
                <w:lang w:val="nl-BE" w:eastAsia="en-GB"/>
              </w:rPr>
              <w:t>6</w:t>
            </w:r>
            <w:r w:rsidRPr="00B36FED">
              <w:rPr>
                <w:rFonts w:ascii="Calibri" w:hAnsi="Calibri" w:eastAsia="Times New Roman" w:cs="Calibri"/>
                <w:color w:val="000000" w:themeColor="text1"/>
                <w:lang w:val="nl-BE" w:eastAsia="en-GB"/>
              </w:rPr>
              <w:t xml:space="preserve">. </w:t>
            </w:r>
            <w:r w:rsidRPr="00E65FDC">
              <w:rPr>
                <w:rFonts w:ascii="Calibri" w:hAnsi="Calibri" w:eastAsia="Times New Roman" w:cs="Calibri"/>
                <w:color w:val="000000" w:themeColor="text1"/>
                <w:lang w:val="nl-BE" w:eastAsia="en-GB"/>
              </w:rPr>
              <w:t xml:space="preserve">Het </w:t>
            </w:r>
            <w:r>
              <w:rPr>
                <w:rFonts w:ascii="Calibri" w:hAnsi="Calibri" w:eastAsia="Times New Roman" w:cs="Calibri"/>
                <w:color w:val="000000" w:themeColor="text1"/>
                <w:lang w:val="nl-BE" w:eastAsia="en-GB"/>
              </w:rPr>
              <w:t xml:space="preserve">geïntegreerde centrale </w:t>
            </w:r>
            <w:r w:rsidRPr="00E65FDC">
              <w:rPr>
                <w:rFonts w:ascii="Calibri" w:hAnsi="Calibri" w:eastAsia="Times New Roman" w:cs="Calibri"/>
                <w:color w:val="000000" w:themeColor="text1"/>
                <w:lang w:val="nl-BE" w:eastAsia="en-GB"/>
              </w:rPr>
              <w:t>MOC wordt formeel aangevraagd door:</w:t>
            </w:r>
          </w:p>
        </w:tc>
        <w:tc>
          <w:tcPr>
            <w:tcW w:w="6434" w:type="dxa"/>
            <w:tcMar/>
          </w:tcPr>
          <w:p w:rsidRPr="005E56B3" w:rsidR="00706859" w:rsidP="00706859" w:rsidRDefault="00706859" w14:paraId="063C0B63" w14:textId="6A2034E7">
            <w:pPr>
              <w:spacing w:after="60"/>
              <w:jc w:val="both"/>
              <w:rPr>
                <w:rFonts w:ascii="Calibri" w:hAnsi="Calibri" w:cs="Calibri"/>
                <w:lang w:val="fr-FR"/>
              </w:rPr>
            </w:pPr>
            <w:r>
              <w:rPr>
                <w:rFonts w:ascii="Calibri" w:hAnsi="Calibri" w:cs="Calibri"/>
                <w:lang w:val="fr-FR"/>
              </w:rPr>
              <w:t xml:space="preserve">§ </w:t>
            </w:r>
            <w:r w:rsidR="00156DDC">
              <w:rPr>
                <w:rFonts w:ascii="Calibri" w:hAnsi="Calibri" w:cs="Calibri"/>
                <w:lang w:val="fr-FR"/>
              </w:rPr>
              <w:t>6</w:t>
            </w:r>
            <w:r>
              <w:rPr>
                <w:rFonts w:ascii="Calibri" w:hAnsi="Calibri" w:cs="Calibri"/>
                <w:lang w:val="fr-FR"/>
              </w:rPr>
              <w:t xml:space="preserve">. </w:t>
            </w:r>
            <w:r w:rsidRPr="00E65FDC">
              <w:rPr>
                <w:rFonts w:ascii="Calibri" w:hAnsi="Calibri" w:cs="Calibri"/>
                <w:lang w:val="fr-FR"/>
              </w:rPr>
              <w:t>La COM</w:t>
            </w:r>
            <w:r>
              <w:rPr>
                <w:rFonts w:ascii="Calibri" w:hAnsi="Calibri" w:cs="Calibri"/>
                <w:lang w:val="fr-FR"/>
              </w:rPr>
              <w:t xml:space="preserve"> centrale</w:t>
            </w:r>
            <w:r w:rsidRPr="00E65FDC">
              <w:rPr>
                <w:rFonts w:ascii="Calibri" w:hAnsi="Calibri" w:cs="Calibri"/>
                <w:lang w:val="fr-FR"/>
              </w:rPr>
              <w:t xml:space="preserve"> </w:t>
            </w:r>
            <w:r>
              <w:rPr>
                <w:rFonts w:ascii="Calibri" w:hAnsi="Calibri" w:cs="Calibri"/>
                <w:lang w:val="fr-FR"/>
              </w:rPr>
              <w:t xml:space="preserve">intégrée </w:t>
            </w:r>
            <w:r w:rsidRPr="00E65FDC">
              <w:rPr>
                <w:rFonts w:ascii="Calibri" w:hAnsi="Calibri" w:cs="Calibri"/>
                <w:lang w:val="fr-FR"/>
              </w:rPr>
              <w:t xml:space="preserve">est demandée formellement </w:t>
            </w:r>
            <w:proofErr w:type="gramStart"/>
            <w:r w:rsidRPr="00E65FDC">
              <w:rPr>
                <w:rFonts w:ascii="Calibri" w:hAnsi="Calibri" w:cs="Calibri"/>
                <w:lang w:val="fr-FR"/>
              </w:rPr>
              <w:t>par:</w:t>
            </w:r>
            <w:proofErr w:type="gramEnd"/>
          </w:p>
        </w:tc>
      </w:tr>
      <w:tr w:rsidRPr="007668A4" w:rsidR="00E41AE2" w:rsidTr="03F4C613" w14:paraId="4BF210C2" w14:textId="77777777">
        <w:tc>
          <w:tcPr>
            <w:tcW w:w="6663" w:type="dxa"/>
            <w:gridSpan w:val="2"/>
            <w:tcMar/>
          </w:tcPr>
          <w:p w:rsidRPr="009D3523" w:rsidR="00706859" w:rsidP="00706859" w:rsidRDefault="00706859" w14:paraId="7AA6927A" w14:textId="406EB239">
            <w:pPr>
              <w:spacing w:after="60"/>
              <w:ind w:right="135"/>
              <w:jc w:val="both"/>
              <w:rPr>
                <w:rFonts w:ascii="Calibri" w:hAnsi="Calibri" w:cs="Calibri"/>
                <w:lang w:val="nl-NL"/>
              </w:rPr>
            </w:pPr>
            <w:r w:rsidRPr="009D3523">
              <w:rPr>
                <w:rFonts w:ascii="Calibri" w:hAnsi="Calibri" w:eastAsia="Times New Roman" w:cs="Calibri"/>
                <w:color w:val="000000"/>
                <w:lang w:val="nl-BE" w:eastAsia="en-GB"/>
              </w:rPr>
              <w:t xml:space="preserve">1° </w:t>
            </w:r>
            <w:r w:rsidR="00751526">
              <w:rPr>
                <w:rFonts w:ascii="Calibri" w:hAnsi="Calibri" w:eastAsia="Times New Roman" w:cs="Calibri"/>
                <w:color w:val="000000"/>
                <w:lang w:val="nl-BE" w:eastAsia="en-GB"/>
              </w:rPr>
              <w:t>O</w:t>
            </w:r>
            <w:r w:rsidRPr="009D3523">
              <w:rPr>
                <w:rFonts w:ascii="Calibri" w:hAnsi="Calibri" w:eastAsia="Times New Roman" w:cs="Calibri"/>
                <w:color w:val="000000"/>
                <w:lang w:val="nl-BE" w:eastAsia="en-GB"/>
              </w:rPr>
              <w:t xml:space="preserve">fwel de behandelende arts-specialist van het referentiecentrum </w:t>
            </w:r>
            <w:proofErr w:type="gramStart"/>
            <w:r w:rsidRPr="009D3523">
              <w:rPr>
                <w:rFonts w:ascii="Calibri" w:hAnsi="Calibri" w:eastAsia="Times New Roman" w:cs="Calibri"/>
                <w:color w:val="000000"/>
                <w:lang w:val="nl-BE" w:eastAsia="en-GB"/>
              </w:rPr>
              <w:t>indien</w:t>
            </w:r>
            <w:proofErr w:type="gramEnd"/>
            <w:r w:rsidRPr="009D3523">
              <w:rPr>
                <w:rFonts w:ascii="Calibri" w:hAnsi="Calibri" w:eastAsia="Times New Roman" w:cs="Calibri"/>
                <w:color w:val="000000"/>
                <w:lang w:val="nl-BE" w:eastAsia="en-GB"/>
              </w:rPr>
              <w:t xml:space="preserve"> de patiënt zich rechtstreeks in het referentiecentrum heeft aangeboden of </w:t>
            </w:r>
            <w:proofErr w:type="gramStart"/>
            <w:r w:rsidRPr="009D3523">
              <w:rPr>
                <w:rFonts w:ascii="Calibri" w:hAnsi="Calibri" w:eastAsia="Times New Roman" w:cs="Calibri"/>
                <w:color w:val="000000"/>
                <w:lang w:val="nl-BE" w:eastAsia="en-GB"/>
              </w:rPr>
              <w:t>indien</w:t>
            </w:r>
            <w:proofErr w:type="gramEnd"/>
            <w:r w:rsidRPr="009D3523">
              <w:rPr>
                <w:rFonts w:ascii="Calibri" w:hAnsi="Calibri" w:eastAsia="Times New Roman" w:cs="Calibri"/>
                <w:color w:val="000000"/>
                <w:lang w:val="nl-BE" w:eastAsia="en-GB"/>
              </w:rPr>
              <w:t xml:space="preserve"> de patiënt rechtstreeks door de huisarts of de tandarts of een andere arts-specialist werd doorverwezen;</w:t>
            </w:r>
          </w:p>
        </w:tc>
        <w:tc>
          <w:tcPr>
            <w:tcW w:w="6434" w:type="dxa"/>
            <w:tcMar/>
          </w:tcPr>
          <w:p w:rsidRPr="009D3523" w:rsidR="00706859" w:rsidP="00706859" w:rsidRDefault="00706859" w14:paraId="634E3FCA" w14:textId="58275E51">
            <w:pPr>
              <w:spacing w:after="60"/>
              <w:ind w:right="135"/>
              <w:jc w:val="both"/>
              <w:rPr>
                <w:rFonts w:ascii="Calibri" w:hAnsi="Calibri" w:eastAsia="Times New Roman" w:cs="Calibri"/>
                <w:color w:val="000000"/>
                <w:lang w:val="fr-FR" w:eastAsia="en-GB"/>
              </w:rPr>
            </w:pPr>
            <w:r>
              <w:rPr>
                <w:rFonts w:ascii="Calibri" w:hAnsi="Calibri" w:eastAsia="Times New Roman" w:cs="Calibri"/>
                <w:color w:val="000000" w:themeColor="text1"/>
                <w:lang w:val="fr-FR" w:eastAsia="en-GB"/>
              </w:rPr>
              <w:t xml:space="preserve">1° </w:t>
            </w:r>
            <w:r w:rsidR="00751526">
              <w:rPr>
                <w:rFonts w:ascii="Calibri" w:hAnsi="Calibri" w:eastAsia="Times New Roman" w:cs="Calibri"/>
                <w:color w:val="000000" w:themeColor="text1"/>
                <w:lang w:val="fr-FR" w:eastAsia="en-GB"/>
              </w:rPr>
              <w:t>S</w:t>
            </w:r>
            <w:r w:rsidRPr="009D3523">
              <w:rPr>
                <w:rFonts w:ascii="Calibri" w:hAnsi="Calibri" w:eastAsia="Times New Roman" w:cs="Calibri"/>
                <w:color w:val="000000" w:themeColor="text1"/>
                <w:lang w:val="fr-FR" w:eastAsia="en-GB"/>
              </w:rPr>
              <w:t>oit le médecin spécialiste traitant du centre de référence si le patient s’est directement présenté au centre de référence ou si le patient a été directement renvoyé par le médecin généraliste, le dentiste ou un autre médecin spécialiste</w:t>
            </w:r>
            <w:r w:rsidR="00156DDC">
              <w:rPr>
                <w:rFonts w:ascii="Calibri" w:hAnsi="Calibri" w:eastAsia="Times New Roman" w:cs="Calibri"/>
                <w:color w:val="000000" w:themeColor="text1"/>
                <w:lang w:val="fr-FR" w:eastAsia="en-GB"/>
              </w:rPr>
              <w:t xml:space="preserve"> </w:t>
            </w:r>
            <w:r w:rsidRPr="009D3523">
              <w:rPr>
                <w:rFonts w:ascii="Calibri" w:hAnsi="Calibri" w:eastAsia="Times New Roman" w:cs="Calibri"/>
                <w:color w:val="000000" w:themeColor="text1"/>
                <w:lang w:val="fr-FR" w:eastAsia="en-GB"/>
              </w:rPr>
              <w:t>;</w:t>
            </w:r>
          </w:p>
        </w:tc>
      </w:tr>
      <w:tr w:rsidRPr="007668A4" w:rsidR="00427187" w:rsidTr="03F4C613" w14:paraId="6473960C" w14:textId="77777777">
        <w:tc>
          <w:tcPr>
            <w:tcW w:w="6663" w:type="dxa"/>
            <w:gridSpan w:val="2"/>
            <w:tcMar/>
          </w:tcPr>
          <w:p w:rsidRPr="009D3523" w:rsidR="00706859" w:rsidP="00706859" w:rsidRDefault="00706859" w14:paraId="2079BD4B" w14:textId="45F4CC10">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2° </w:t>
            </w:r>
            <w:r w:rsidR="00751526">
              <w:rPr>
                <w:rFonts w:ascii="Calibri" w:hAnsi="Calibri" w:eastAsia="Times New Roman" w:cs="Calibri"/>
                <w:lang w:val="nl-NL" w:eastAsia="en-GB"/>
              </w:rPr>
              <w:t>O</w:t>
            </w:r>
            <w:r w:rsidRPr="009D3523">
              <w:rPr>
                <w:rFonts w:ascii="Calibri" w:hAnsi="Calibri" w:eastAsia="Times New Roman" w:cs="Calibri"/>
                <w:lang w:val="nl-NL" w:eastAsia="en-GB"/>
              </w:rPr>
              <w:t xml:space="preserve">fwel </w:t>
            </w:r>
            <w:r w:rsidRPr="00C57DFB">
              <w:rPr>
                <w:rFonts w:ascii="Calibri" w:hAnsi="Calibri" w:eastAsia="Times New Roman" w:cs="Calibri"/>
                <w:lang w:val="nl-NL" w:eastAsia="en-GB"/>
              </w:rPr>
              <w:t xml:space="preserve">de </w:t>
            </w:r>
            <w:r w:rsidRPr="00C57DFB" w:rsidR="00A6240A">
              <w:rPr>
                <w:rFonts w:ascii="Calibri" w:hAnsi="Calibri" w:eastAsia="Times New Roman" w:cs="Calibri"/>
                <w:lang w:val="nl-NL" w:eastAsia="en-GB"/>
              </w:rPr>
              <w:t xml:space="preserve">verwijzende </w:t>
            </w:r>
            <w:r w:rsidRPr="00C57DFB">
              <w:rPr>
                <w:rFonts w:ascii="Calibri" w:hAnsi="Calibri" w:eastAsia="Times New Roman" w:cs="Calibri"/>
                <w:lang w:val="nl-NL" w:eastAsia="en-GB"/>
              </w:rPr>
              <w:t>arts-specialist.</w:t>
            </w:r>
            <w:r w:rsidRPr="009D3523">
              <w:rPr>
                <w:rFonts w:ascii="Calibri" w:hAnsi="Calibri" w:eastAsia="Times New Roman" w:cs="Calibri"/>
                <w:lang w:val="nl-NL" w:eastAsia="en-GB"/>
              </w:rPr>
              <w:t xml:space="preserve"> </w:t>
            </w:r>
          </w:p>
        </w:tc>
        <w:tc>
          <w:tcPr>
            <w:tcW w:w="6434" w:type="dxa"/>
            <w:tcMar/>
          </w:tcPr>
          <w:p w:rsidRPr="009D3523" w:rsidR="00706859" w:rsidP="00706859" w:rsidRDefault="00706859" w14:paraId="795F9F6A" w14:textId="31C88715">
            <w:pPr>
              <w:spacing w:after="60"/>
              <w:ind w:right="135"/>
              <w:jc w:val="both"/>
              <w:rPr>
                <w:rFonts w:ascii="Calibri" w:hAnsi="Calibri" w:eastAsia="Times New Roman" w:cs="Calibri"/>
                <w:color w:val="000000"/>
                <w:lang w:val="fr-FR" w:eastAsia="en-GB"/>
              </w:rPr>
            </w:pPr>
            <w:r>
              <w:rPr>
                <w:rFonts w:ascii="Calibri" w:hAnsi="Calibri" w:eastAsia="Times New Roman" w:cs="Calibri"/>
                <w:color w:val="000000" w:themeColor="text1"/>
                <w:lang w:val="fr-FR" w:eastAsia="en-GB"/>
              </w:rPr>
              <w:t xml:space="preserve">2° </w:t>
            </w:r>
            <w:r w:rsidR="00751526">
              <w:rPr>
                <w:rFonts w:ascii="Calibri" w:hAnsi="Calibri" w:eastAsia="Times New Roman" w:cs="Calibri"/>
                <w:color w:val="000000" w:themeColor="text1"/>
                <w:lang w:val="fr-FR" w:eastAsia="en-GB"/>
              </w:rPr>
              <w:t>S</w:t>
            </w:r>
            <w:r w:rsidRPr="009D3523">
              <w:rPr>
                <w:rFonts w:ascii="Calibri" w:hAnsi="Calibri" w:eastAsia="Times New Roman" w:cs="Calibri"/>
                <w:color w:val="000000" w:themeColor="text1"/>
                <w:lang w:val="fr-FR" w:eastAsia="en-GB"/>
              </w:rPr>
              <w:t xml:space="preserve">oit le médecin </w:t>
            </w:r>
            <w:r w:rsidRPr="00C57DFB">
              <w:rPr>
                <w:rFonts w:ascii="Calibri" w:hAnsi="Calibri" w:eastAsia="Times New Roman" w:cs="Calibri"/>
                <w:color w:val="000000" w:themeColor="text1"/>
                <w:lang w:val="fr-FR" w:eastAsia="en-GB"/>
              </w:rPr>
              <w:t xml:space="preserve">spécialiste </w:t>
            </w:r>
            <w:r w:rsidRPr="00C57DFB" w:rsidR="00A6240A">
              <w:rPr>
                <w:rFonts w:ascii="Calibri" w:hAnsi="Calibri" w:eastAsia="Times New Roman" w:cs="Calibri"/>
                <w:color w:val="000000" w:themeColor="text1"/>
                <w:lang w:val="fr-FR" w:eastAsia="en-GB"/>
              </w:rPr>
              <w:t>référent</w:t>
            </w:r>
            <w:r w:rsidRPr="00C57DFB">
              <w:rPr>
                <w:rFonts w:ascii="Calibri" w:hAnsi="Calibri" w:eastAsia="Times New Roman" w:cs="Calibri"/>
                <w:color w:val="000000" w:themeColor="text1"/>
                <w:lang w:val="fr-FR" w:eastAsia="en-GB"/>
              </w:rPr>
              <w:t>.</w:t>
            </w:r>
          </w:p>
        </w:tc>
      </w:tr>
      <w:tr w:rsidRPr="007668A4" w:rsidR="00427187" w:rsidTr="03F4C613" w14:paraId="6E27018E" w14:textId="77777777">
        <w:tc>
          <w:tcPr>
            <w:tcW w:w="6663" w:type="dxa"/>
            <w:gridSpan w:val="2"/>
            <w:tcMar/>
          </w:tcPr>
          <w:p w:rsidRPr="00605017" w:rsidR="00706859" w:rsidP="00706859" w:rsidRDefault="00706859" w14:paraId="415043F8" w14:textId="64BB377E">
            <w:pPr>
              <w:spacing w:after="60"/>
              <w:ind w:right="135"/>
              <w:jc w:val="both"/>
              <w:rPr>
                <w:rFonts w:ascii="Calibri" w:hAnsi="Calibri" w:eastAsia="Times New Roman" w:cs="Calibri"/>
                <w:lang w:val="nl-NL" w:eastAsia="en-GB"/>
              </w:rPr>
            </w:pPr>
            <w:r w:rsidRPr="00605017">
              <w:rPr>
                <w:rFonts w:ascii="Calibri" w:hAnsi="Calibri" w:eastAsia="Times New Roman" w:cs="Calibri"/>
                <w:lang w:val="nl-NL" w:eastAsia="en-GB"/>
              </w:rPr>
              <w:t xml:space="preserve">De verwijzende artsen-specialisten bezorgen een gedocumenteerde toelichting van de patiënt voorafgaand aan het </w:t>
            </w:r>
            <w:r>
              <w:rPr>
                <w:rFonts w:ascii="Calibri" w:hAnsi="Calibri" w:eastAsia="Times New Roman" w:cs="Calibri"/>
                <w:color w:val="000000" w:themeColor="text1"/>
                <w:lang w:val="nl-BE" w:eastAsia="en-GB"/>
              </w:rPr>
              <w:t xml:space="preserve">geïntegreerde centrale </w:t>
            </w:r>
            <w:r w:rsidRPr="00605017">
              <w:rPr>
                <w:rFonts w:ascii="Calibri" w:hAnsi="Calibri" w:eastAsia="Times New Roman" w:cs="Calibri"/>
                <w:lang w:val="nl-NL" w:eastAsia="en-GB"/>
              </w:rPr>
              <w:t xml:space="preserve">MOC en lichten het dossier van de patiënt tijdens het </w:t>
            </w:r>
            <w:r>
              <w:rPr>
                <w:rFonts w:ascii="Calibri" w:hAnsi="Calibri" w:eastAsia="Times New Roman" w:cs="Calibri"/>
                <w:color w:val="000000" w:themeColor="text1"/>
                <w:lang w:val="nl-BE" w:eastAsia="en-GB"/>
              </w:rPr>
              <w:t xml:space="preserve">geïntegreerde centrale </w:t>
            </w:r>
            <w:r w:rsidRPr="00605017">
              <w:rPr>
                <w:rFonts w:ascii="Calibri" w:hAnsi="Calibri" w:eastAsia="Times New Roman" w:cs="Calibri"/>
                <w:lang w:val="nl-NL" w:eastAsia="en-GB"/>
              </w:rPr>
              <w:t>MOC toe.</w:t>
            </w:r>
          </w:p>
        </w:tc>
        <w:tc>
          <w:tcPr>
            <w:tcW w:w="6434" w:type="dxa"/>
            <w:tcMar/>
          </w:tcPr>
          <w:p w:rsidRPr="00B57854" w:rsidR="00706859" w:rsidP="00706859" w:rsidRDefault="00706859" w14:paraId="3F4C535E" w14:textId="29A80D93">
            <w:pPr>
              <w:spacing w:after="60"/>
              <w:jc w:val="both"/>
              <w:rPr>
                <w:rFonts w:ascii="Calibri" w:hAnsi="Calibri" w:cs="Calibri"/>
                <w:lang w:val="fr-FR"/>
              </w:rPr>
            </w:pPr>
            <w:r w:rsidRPr="00B57854">
              <w:rPr>
                <w:rFonts w:ascii="Calibri" w:hAnsi="Calibri" w:cs="Calibri"/>
                <w:lang w:val="fr-FR"/>
              </w:rPr>
              <w:t>Les médecins</w:t>
            </w:r>
            <w:r>
              <w:rPr>
                <w:rFonts w:ascii="Calibri" w:hAnsi="Calibri" w:cs="Calibri"/>
                <w:lang w:val="fr-FR"/>
              </w:rPr>
              <w:t xml:space="preserve"> </w:t>
            </w:r>
            <w:r w:rsidRPr="00B57854">
              <w:rPr>
                <w:rFonts w:ascii="Calibri" w:hAnsi="Calibri" w:cs="Calibri"/>
                <w:lang w:val="fr-FR"/>
              </w:rPr>
              <w:t xml:space="preserve">spécialistes référents fournissent une explication documentée du patient avant la COM </w:t>
            </w:r>
            <w:r>
              <w:rPr>
                <w:rFonts w:ascii="Calibri" w:hAnsi="Calibri" w:cs="Calibri"/>
                <w:lang w:val="fr-FR"/>
              </w:rPr>
              <w:t>centrale</w:t>
            </w:r>
            <w:r w:rsidRPr="00E65FDC">
              <w:rPr>
                <w:rFonts w:ascii="Calibri" w:hAnsi="Calibri" w:cs="Calibri"/>
                <w:lang w:val="fr-FR"/>
              </w:rPr>
              <w:t xml:space="preserve"> </w:t>
            </w:r>
            <w:r>
              <w:rPr>
                <w:rFonts w:ascii="Calibri" w:hAnsi="Calibri" w:cs="Calibri"/>
                <w:lang w:val="fr-FR"/>
              </w:rPr>
              <w:t xml:space="preserve">intégrée </w:t>
            </w:r>
            <w:r w:rsidRPr="00B57854">
              <w:rPr>
                <w:rFonts w:ascii="Calibri" w:hAnsi="Calibri" w:cs="Calibri"/>
                <w:lang w:val="fr-FR"/>
              </w:rPr>
              <w:t>et expliquent le dossier du patient pendant la COM</w:t>
            </w:r>
            <w:r>
              <w:rPr>
                <w:rFonts w:ascii="Calibri" w:hAnsi="Calibri" w:cs="Calibri"/>
                <w:lang w:val="fr-FR"/>
              </w:rPr>
              <w:t xml:space="preserve"> centrale</w:t>
            </w:r>
            <w:r w:rsidRPr="00E65FDC">
              <w:rPr>
                <w:rFonts w:ascii="Calibri" w:hAnsi="Calibri" w:cs="Calibri"/>
                <w:lang w:val="fr-FR"/>
              </w:rPr>
              <w:t xml:space="preserve"> </w:t>
            </w:r>
            <w:r>
              <w:rPr>
                <w:rFonts w:ascii="Calibri" w:hAnsi="Calibri" w:cs="Calibri"/>
                <w:lang w:val="fr-FR"/>
              </w:rPr>
              <w:t>intégrée.</w:t>
            </w:r>
          </w:p>
        </w:tc>
      </w:tr>
      <w:tr w:rsidRPr="007668A4" w:rsidR="00E41AE2" w:rsidTr="03F4C613" w14:paraId="7D44F587" w14:textId="77777777">
        <w:tc>
          <w:tcPr>
            <w:tcW w:w="6663" w:type="dxa"/>
            <w:gridSpan w:val="2"/>
            <w:tcMar/>
          </w:tcPr>
          <w:p w:rsidR="00706859" w:rsidP="00706859" w:rsidRDefault="00706859" w14:paraId="34571452" w14:textId="10E30A82">
            <w:pPr>
              <w:spacing w:after="60"/>
              <w:jc w:val="both"/>
              <w:rPr>
                <w:rFonts w:ascii="Calibri" w:hAnsi="Calibri" w:cs="Calibri"/>
                <w:lang w:val="nl-BE"/>
              </w:rPr>
            </w:pPr>
            <w:r>
              <w:rPr>
                <w:rFonts w:ascii="Calibri" w:hAnsi="Calibri" w:eastAsia="Times New Roman" w:cs="Calibri"/>
                <w:lang w:val="nl-NL" w:eastAsia="en-GB"/>
              </w:rPr>
              <w:t xml:space="preserve">§ </w:t>
            </w:r>
            <w:r w:rsidR="00CA767D">
              <w:rPr>
                <w:rFonts w:ascii="Calibri" w:hAnsi="Calibri" w:eastAsia="Times New Roman" w:cs="Calibri"/>
                <w:lang w:val="nl-NL" w:eastAsia="en-GB"/>
              </w:rPr>
              <w:t>7</w:t>
            </w:r>
            <w:r>
              <w:rPr>
                <w:rFonts w:ascii="Calibri" w:hAnsi="Calibri" w:eastAsia="Times New Roman" w:cs="Calibri"/>
                <w:lang w:val="nl-NL" w:eastAsia="en-GB"/>
              </w:rPr>
              <w:t xml:space="preserve">. </w:t>
            </w:r>
            <w:r w:rsidRPr="00E65FDC">
              <w:rPr>
                <w:rFonts w:ascii="Calibri" w:hAnsi="Calibri" w:eastAsia="Times New Roman" w:cs="Calibri"/>
                <w:lang w:val="nl-NL" w:eastAsia="en-GB"/>
              </w:rPr>
              <w:t xml:space="preserve">Het referentiecentrum kan, in onderling akkoord, opteren om voorafgaand aan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w:t>
            </w:r>
            <w:r w:rsidRPr="00E65FDC">
              <w:rPr>
                <w:rFonts w:ascii="Calibri" w:hAnsi="Calibri" w:eastAsia="Times New Roman" w:cs="Calibri"/>
                <w:lang w:val="nl-NL" w:eastAsia="en-GB"/>
              </w:rPr>
              <w:t>MOC de patiënt op raadpleging te zien.</w:t>
            </w:r>
          </w:p>
        </w:tc>
        <w:tc>
          <w:tcPr>
            <w:tcW w:w="6434" w:type="dxa"/>
            <w:tcMar/>
          </w:tcPr>
          <w:p w:rsidR="00706859" w:rsidP="00706859" w:rsidRDefault="00706859" w14:paraId="0BB36C0D" w14:textId="4135700A">
            <w:pPr>
              <w:spacing w:after="60"/>
              <w:jc w:val="both"/>
              <w:rPr>
                <w:rFonts w:ascii="Calibri" w:hAnsi="Calibri" w:cs="Calibri"/>
                <w:lang w:val="fr-FR"/>
              </w:rPr>
            </w:pPr>
            <w:r w:rsidRPr="00B36FED">
              <w:rPr>
                <w:rFonts w:ascii="Calibri" w:hAnsi="Calibri" w:cs="Calibri"/>
                <w:lang w:val="fr-BE"/>
              </w:rPr>
              <w:t>§</w:t>
            </w:r>
            <w:r>
              <w:rPr>
                <w:rFonts w:ascii="Calibri" w:hAnsi="Calibri" w:cs="Calibri"/>
                <w:lang w:val="fr-BE"/>
              </w:rPr>
              <w:t xml:space="preserve"> </w:t>
            </w:r>
            <w:r w:rsidR="00156DDC">
              <w:rPr>
                <w:rFonts w:ascii="Calibri" w:hAnsi="Calibri" w:cs="Calibri"/>
                <w:lang w:val="fr-BE"/>
              </w:rPr>
              <w:t>7</w:t>
            </w:r>
            <w:r w:rsidRPr="00B36FED">
              <w:rPr>
                <w:rFonts w:ascii="Calibri" w:hAnsi="Calibri" w:cs="Calibri"/>
                <w:lang w:val="fr-BE"/>
              </w:rPr>
              <w:t xml:space="preserve">. </w:t>
            </w:r>
            <w:r w:rsidRPr="00E65FDC">
              <w:rPr>
                <w:rFonts w:ascii="Calibri" w:hAnsi="Calibri" w:cs="Calibri"/>
                <w:lang w:val="fr-FR"/>
              </w:rPr>
              <w:t>Le centre de référence peut, d'un commun accord, opter pour une consultation du patient en consultation avant la COM</w:t>
            </w:r>
            <w:r>
              <w:rPr>
                <w:rFonts w:ascii="Calibri" w:hAnsi="Calibri" w:cs="Calibri"/>
                <w:lang w:val="fr-FR"/>
              </w:rPr>
              <w:t xml:space="preserve"> centrale</w:t>
            </w:r>
            <w:r w:rsidRPr="00E65FDC">
              <w:rPr>
                <w:rFonts w:ascii="Calibri" w:hAnsi="Calibri" w:cs="Calibri"/>
                <w:lang w:val="fr-FR"/>
              </w:rPr>
              <w:t xml:space="preserve"> </w:t>
            </w:r>
            <w:r>
              <w:rPr>
                <w:rFonts w:ascii="Calibri" w:hAnsi="Calibri" w:cs="Calibri"/>
                <w:lang w:val="fr-FR"/>
              </w:rPr>
              <w:t>intégrée</w:t>
            </w:r>
            <w:r w:rsidRPr="00E65FDC">
              <w:rPr>
                <w:rFonts w:ascii="Calibri" w:hAnsi="Calibri" w:cs="Calibri"/>
                <w:lang w:val="fr-FR"/>
              </w:rPr>
              <w:t>.</w:t>
            </w:r>
          </w:p>
        </w:tc>
      </w:tr>
      <w:tr w:rsidRPr="007668A4" w:rsidR="00427187" w:rsidTr="03F4C613" w14:paraId="262BBC8D" w14:textId="77777777">
        <w:tc>
          <w:tcPr>
            <w:tcW w:w="6663" w:type="dxa"/>
            <w:gridSpan w:val="2"/>
            <w:tcMar/>
          </w:tcPr>
          <w:p w:rsidRPr="007A0CBA" w:rsidR="00706859" w:rsidP="00706859" w:rsidRDefault="00706859" w14:paraId="69739E91" w14:textId="20913548">
            <w:pPr>
              <w:spacing w:after="60"/>
              <w:jc w:val="both"/>
              <w:rPr>
                <w:rFonts w:ascii="Calibri" w:hAnsi="Calibri" w:cs="Calibri"/>
                <w:lang w:val="nl-BE"/>
              </w:rPr>
            </w:pPr>
            <w:r>
              <w:rPr>
                <w:rFonts w:ascii="Calibri" w:hAnsi="Calibri" w:cs="Calibri"/>
                <w:lang w:val="nl-BE"/>
              </w:rPr>
              <w:t xml:space="preserve">§ </w:t>
            </w:r>
            <w:r w:rsidR="00CA767D">
              <w:rPr>
                <w:rFonts w:ascii="Calibri" w:hAnsi="Calibri" w:cs="Calibri"/>
                <w:lang w:val="nl-BE"/>
              </w:rPr>
              <w:t>8</w:t>
            </w:r>
            <w:r>
              <w:rPr>
                <w:rFonts w:ascii="Calibri" w:hAnsi="Calibri" w:cs="Calibri"/>
                <w:lang w:val="nl-BE"/>
              </w:rPr>
              <w:t xml:space="preserve">. </w:t>
            </w:r>
            <w:r w:rsidRPr="0F5E4141">
              <w:rPr>
                <w:rFonts w:ascii="Calibri" w:hAnsi="Calibri" w:cs="Calibri"/>
                <w:lang w:val="nl-BE"/>
              </w:rPr>
              <w:t xml:space="preserve">De organisatie van het geïntegreerde centrale MOC gebeurt door het referentiecentrum. Zij nodigen de verwijzende artsen-specialisten en de huisarts uit.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w:t>
            </w:r>
            <w:r w:rsidRPr="0F5E4141">
              <w:rPr>
                <w:rFonts w:ascii="Calibri" w:hAnsi="Calibri" w:cs="Calibri"/>
                <w:lang w:val="nl-BE"/>
              </w:rPr>
              <w:t>MOC kan zowel fysiek, via videocommunicatie of hybride worden georganiseerd.</w:t>
            </w:r>
          </w:p>
        </w:tc>
        <w:tc>
          <w:tcPr>
            <w:tcW w:w="6434" w:type="dxa"/>
            <w:tcMar/>
          </w:tcPr>
          <w:p w:rsidRPr="00D63E98" w:rsidR="00706859" w:rsidP="00706859" w:rsidRDefault="00706859" w14:paraId="139715CB" w14:textId="0F3FF152">
            <w:pPr>
              <w:spacing w:after="60"/>
              <w:jc w:val="both"/>
              <w:rPr>
                <w:rFonts w:ascii="Calibri" w:hAnsi="Calibri" w:cs="Calibri"/>
                <w:lang w:val="fr-FR"/>
              </w:rPr>
            </w:pPr>
            <w:r>
              <w:rPr>
                <w:rFonts w:ascii="Calibri" w:hAnsi="Calibri" w:cs="Calibri"/>
                <w:lang w:val="fr-FR"/>
              </w:rPr>
              <w:t xml:space="preserve">§ </w:t>
            </w:r>
            <w:r w:rsidR="00EF32EC">
              <w:rPr>
                <w:rFonts w:ascii="Calibri" w:hAnsi="Calibri" w:cs="Calibri"/>
                <w:lang w:val="fr-FR"/>
              </w:rPr>
              <w:t>8</w:t>
            </w:r>
            <w:r>
              <w:rPr>
                <w:rFonts w:ascii="Calibri" w:hAnsi="Calibri" w:cs="Calibri"/>
                <w:lang w:val="fr-FR"/>
              </w:rPr>
              <w:t xml:space="preserve">. </w:t>
            </w:r>
            <w:r w:rsidRPr="2CC1B8BC">
              <w:rPr>
                <w:rFonts w:ascii="Calibri" w:hAnsi="Calibri" w:cs="Calibri"/>
                <w:lang w:val="fr-FR"/>
              </w:rPr>
              <w:t xml:space="preserve">Le centre de référence se charge de l’organisation de la COM centrale intégrée. Il invite les médecins spécialistes référents et le médecin généraliste à y participer. La COM </w:t>
            </w:r>
            <w:r>
              <w:rPr>
                <w:rFonts w:ascii="Calibri" w:hAnsi="Calibri" w:cs="Calibri"/>
                <w:lang w:val="fr-FR"/>
              </w:rPr>
              <w:t>centrale</w:t>
            </w:r>
            <w:r w:rsidRPr="00E65FDC">
              <w:rPr>
                <w:rFonts w:ascii="Calibri" w:hAnsi="Calibri" w:cs="Calibri"/>
                <w:lang w:val="fr-FR"/>
              </w:rPr>
              <w:t xml:space="preserve"> </w:t>
            </w:r>
            <w:r>
              <w:rPr>
                <w:rFonts w:ascii="Calibri" w:hAnsi="Calibri" w:cs="Calibri"/>
                <w:lang w:val="fr-FR"/>
              </w:rPr>
              <w:t xml:space="preserve">intégrée </w:t>
            </w:r>
            <w:r w:rsidRPr="2CC1B8BC">
              <w:rPr>
                <w:rFonts w:ascii="Calibri" w:hAnsi="Calibri" w:cs="Calibri"/>
                <w:lang w:val="fr-FR"/>
              </w:rPr>
              <w:t>peut se dérouler en présentiel, en hybride ou en vidéoconférence.</w:t>
            </w:r>
          </w:p>
        </w:tc>
      </w:tr>
      <w:tr w:rsidRPr="007668A4" w:rsidR="00427187" w:rsidTr="03F4C613" w14:paraId="3C942AC7" w14:textId="77777777">
        <w:tc>
          <w:tcPr>
            <w:tcW w:w="6663" w:type="dxa"/>
            <w:gridSpan w:val="2"/>
            <w:tcMar/>
          </w:tcPr>
          <w:p w:rsidRPr="00605017" w:rsidR="00706859" w:rsidP="00706859" w:rsidRDefault="00706859" w14:paraId="76ED42B6" w14:textId="562CA327">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 </w:t>
            </w:r>
            <w:r w:rsidR="00CA767D">
              <w:rPr>
                <w:rFonts w:ascii="Calibri" w:hAnsi="Calibri" w:eastAsia="Times New Roman" w:cs="Calibri"/>
                <w:lang w:val="nl-NL" w:eastAsia="en-GB"/>
              </w:rPr>
              <w:t>9</w:t>
            </w:r>
            <w:r>
              <w:rPr>
                <w:rFonts w:ascii="Calibri" w:hAnsi="Calibri" w:eastAsia="Times New Roman" w:cs="Calibri"/>
                <w:lang w:val="nl-NL" w:eastAsia="en-GB"/>
              </w:rPr>
              <w:t xml:space="preserve">. </w:t>
            </w:r>
            <w:r w:rsidRPr="00605017">
              <w:rPr>
                <w:rFonts w:ascii="Calibri" w:hAnsi="Calibri" w:eastAsia="Times New Roman" w:cs="Calibri"/>
                <w:lang w:val="nl-NL" w:eastAsia="en-GB"/>
              </w:rPr>
              <w:t xml:space="preserve">Het behandelplan kan worden opgesteld of bijkomende onderzoeken kunnen worden aangevraagd tijdens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w:t>
            </w:r>
            <w:r w:rsidRPr="00605017">
              <w:rPr>
                <w:rFonts w:ascii="Calibri" w:hAnsi="Calibri" w:eastAsia="Times New Roman" w:cs="Calibri"/>
                <w:lang w:val="nl-NL" w:eastAsia="en-GB"/>
              </w:rPr>
              <w:t>MOC. Die bijkomende onderzoeken kunnen doorgaan in het verwijzend ziekenhuis, het referentiecentrum of het gespecialiseerd centrum</w:t>
            </w:r>
            <w:r>
              <w:rPr>
                <w:rFonts w:ascii="Calibri" w:hAnsi="Calibri" w:eastAsia="Times New Roman" w:cs="Calibri"/>
                <w:lang w:val="nl-NL" w:eastAsia="en-GB"/>
              </w:rPr>
              <w:t xml:space="preserve"> voor radiotherapie</w:t>
            </w:r>
            <w:r w:rsidRPr="00605017">
              <w:rPr>
                <w:rFonts w:ascii="Calibri" w:hAnsi="Calibri" w:eastAsia="Times New Roman" w:cs="Calibri"/>
                <w:lang w:val="nl-NL" w:eastAsia="en-GB"/>
              </w:rPr>
              <w:t>.</w:t>
            </w:r>
          </w:p>
        </w:tc>
        <w:tc>
          <w:tcPr>
            <w:tcW w:w="6434" w:type="dxa"/>
            <w:tcMar/>
          </w:tcPr>
          <w:p w:rsidRPr="00721D42" w:rsidR="00706859" w:rsidP="00706859" w:rsidRDefault="00706859" w14:paraId="072549FD" w14:textId="51840D00">
            <w:pPr>
              <w:tabs>
                <w:tab w:val="left" w:pos="1162"/>
              </w:tabs>
              <w:spacing w:after="60"/>
              <w:jc w:val="both"/>
              <w:rPr>
                <w:rFonts w:ascii="Calibri" w:hAnsi="Calibri" w:cs="Calibri"/>
                <w:lang w:val="fr-FR"/>
              </w:rPr>
            </w:pPr>
            <w:r>
              <w:rPr>
                <w:rFonts w:ascii="Calibri" w:hAnsi="Calibri" w:cs="Calibri"/>
                <w:lang w:val="fr-FR"/>
              </w:rPr>
              <w:t xml:space="preserve">§ </w:t>
            </w:r>
            <w:r w:rsidR="00EF32EC">
              <w:rPr>
                <w:rFonts w:ascii="Calibri" w:hAnsi="Calibri" w:cs="Calibri"/>
                <w:lang w:val="fr-FR"/>
              </w:rPr>
              <w:t>9</w:t>
            </w:r>
            <w:r>
              <w:rPr>
                <w:rFonts w:ascii="Calibri" w:hAnsi="Calibri" w:cs="Calibri"/>
                <w:lang w:val="fr-FR"/>
              </w:rPr>
              <w:t xml:space="preserve">. </w:t>
            </w:r>
            <w:r w:rsidRPr="00721D42">
              <w:rPr>
                <w:rFonts w:ascii="Calibri" w:hAnsi="Calibri" w:cs="Calibri"/>
                <w:lang w:val="fr-FR"/>
              </w:rPr>
              <w:t>Le plan de traitement peut être établi ou des examens complémentaires peuvent être demandés pendant la COM</w:t>
            </w:r>
            <w:r>
              <w:rPr>
                <w:rFonts w:ascii="Calibri" w:hAnsi="Calibri" w:cs="Calibri"/>
                <w:lang w:val="fr-FR"/>
              </w:rPr>
              <w:t xml:space="preserve"> centrale</w:t>
            </w:r>
            <w:r w:rsidRPr="00E65FDC">
              <w:rPr>
                <w:rFonts w:ascii="Calibri" w:hAnsi="Calibri" w:cs="Calibri"/>
                <w:lang w:val="fr-FR"/>
              </w:rPr>
              <w:t xml:space="preserve"> </w:t>
            </w:r>
            <w:r>
              <w:rPr>
                <w:rFonts w:ascii="Calibri" w:hAnsi="Calibri" w:cs="Calibri"/>
                <w:lang w:val="fr-FR"/>
              </w:rPr>
              <w:t>intégrée</w:t>
            </w:r>
            <w:r w:rsidRPr="00721D42">
              <w:rPr>
                <w:rFonts w:ascii="Calibri" w:hAnsi="Calibri" w:cs="Calibri"/>
                <w:lang w:val="fr-FR"/>
              </w:rPr>
              <w:t>. Ces examens complémentaires peuvent avoir lieu à l'hôpital référent, au centre de référence ou au centre spécialisé</w:t>
            </w:r>
            <w:r>
              <w:rPr>
                <w:rFonts w:ascii="Calibri" w:hAnsi="Calibri" w:cs="Calibri"/>
                <w:lang w:val="fr-FR"/>
              </w:rPr>
              <w:t xml:space="preserve"> pour la radiothérapie</w:t>
            </w:r>
            <w:r w:rsidRPr="00721D42">
              <w:rPr>
                <w:rFonts w:ascii="Calibri" w:hAnsi="Calibri" w:cs="Calibri"/>
                <w:lang w:val="fr-FR"/>
              </w:rPr>
              <w:t>.</w:t>
            </w:r>
          </w:p>
        </w:tc>
      </w:tr>
      <w:tr w:rsidRPr="007668A4" w:rsidR="00E41AE2" w:rsidTr="03F4C613" w14:paraId="2CEB563F" w14:textId="77777777">
        <w:tc>
          <w:tcPr>
            <w:tcW w:w="6663" w:type="dxa"/>
            <w:gridSpan w:val="2"/>
            <w:tcMar/>
          </w:tcPr>
          <w:p w:rsidRPr="00605017" w:rsidR="00706859" w:rsidP="00706859" w:rsidRDefault="00706859" w14:paraId="1B39F328" w14:textId="63777576">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 </w:t>
            </w:r>
            <w:r w:rsidR="00CA767D">
              <w:rPr>
                <w:rFonts w:ascii="Calibri" w:hAnsi="Calibri" w:eastAsia="Times New Roman" w:cs="Calibri"/>
                <w:lang w:val="nl-NL" w:eastAsia="en-GB"/>
              </w:rPr>
              <w:t>10</w:t>
            </w:r>
            <w:r>
              <w:rPr>
                <w:rFonts w:ascii="Calibri" w:hAnsi="Calibri" w:eastAsia="Times New Roman" w:cs="Calibri"/>
                <w:lang w:val="nl-NL" w:eastAsia="en-GB"/>
              </w:rPr>
              <w:t xml:space="preserve">. </w:t>
            </w:r>
            <w:r w:rsidRPr="0F5E4141">
              <w:rPr>
                <w:rFonts w:ascii="Calibri" w:hAnsi="Calibri" w:eastAsia="Times New Roman" w:cs="Calibri"/>
                <w:lang w:val="nl-NL" w:eastAsia="en-GB"/>
              </w:rPr>
              <w:t xml:space="preserve">Het verslag van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w:t>
            </w:r>
            <w:r w:rsidRPr="0F5E4141">
              <w:rPr>
                <w:rFonts w:ascii="Calibri" w:hAnsi="Calibri" w:eastAsia="Times New Roman" w:cs="Calibri"/>
                <w:lang w:val="nl-NL" w:eastAsia="en-GB"/>
              </w:rPr>
              <w:t xml:space="preserve">MOC bij hoofd- en </w:t>
            </w:r>
            <w:proofErr w:type="spellStart"/>
            <w:r w:rsidRPr="0F5E4141">
              <w:rPr>
                <w:rFonts w:ascii="Calibri" w:hAnsi="Calibri" w:eastAsia="Times New Roman" w:cs="Calibri"/>
                <w:lang w:val="nl-NL" w:eastAsia="en-GB"/>
              </w:rPr>
              <w:t>halstumoren</w:t>
            </w:r>
            <w:proofErr w:type="spellEnd"/>
            <w:r>
              <w:rPr>
                <w:rFonts w:ascii="Calibri" w:hAnsi="Calibri" w:eastAsia="Times New Roman" w:cs="Calibri"/>
                <w:lang w:val="nl-NL" w:eastAsia="en-GB"/>
              </w:rPr>
              <w:t>:</w:t>
            </w:r>
          </w:p>
        </w:tc>
        <w:tc>
          <w:tcPr>
            <w:tcW w:w="6434" w:type="dxa"/>
            <w:tcMar/>
          </w:tcPr>
          <w:p w:rsidRPr="000B5C9A" w:rsidR="00706859" w:rsidP="00706859" w:rsidRDefault="00706859" w14:paraId="1931F75C" w14:textId="243E7ABA">
            <w:pPr>
              <w:spacing w:after="60"/>
              <w:jc w:val="both"/>
              <w:rPr>
                <w:rFonts w:ascii="Calibri" w:hAnsi="Calibri" w:cs="Calibri"/>
                <w:lang w:val="fr-FR"/>
              </w:rPr>
            </w:pPr>
            <w:r>
              <w:rPr>
                <w:rFonts w:ascii="Calibri" w:hAnsi="Calibri" w:cs="Calibri"/>
                <w:lang w:val="fr-FR"/>
              </w:rPr>
              <w:t xml:space="preserve">§ </w:t>
            </w:r>
            <w:r w:rsidR="00EF32EC">
              <w:rPr>
                <w:rFonts w:ascii="Calibri" w:hAnsi="Calibri" w:cs="Calibri"/>
                <w:lang w:val="fr-FR"/>
              </w:rPr>
              <w:t>10</w:t>
            </w:r>
            <w:r>
              <w:rPr>
                <w:rFonts w:ascii="Calibri" w:hAnsi="Calibri" w:cs="Calibri"/>
                <w:lang w:val="fr-FR"/>
              </w:rPr>
              <w:t xml:space="preserve">. </w:t>
            </w:r>
            <w:r w:rsidRPr="000B5C9A">
              <w:rPr>
                <w:rFonts w:ascii="Calibri" w:hAnsi="Calibri" w:cs="Calibri"/>
                <w:lang w:val="fr-FR"/>
              </w:rPr>
              <w:t>Le rapport de la C</w:t>
            </w:r>
            <w:r>
              <w:rPr>
                <w:rFonts w:ascii="Calibri" w:hAnsi="Calibri" w:cs="Calibri"/>
                <w:lang w:val="fr-FR"/>
              </w:rPr>
              <w:t>OM centrale</w:t>
            </w:r>
            <w:r w:rsidRPr="00E65FDC">
              <w:rPr>
                <w:rFonts w:ascii="Calibri" w:hAnsi="Calibri" w:cs="Calibri"/>
                <w:lang w:val="fr-FR"/>
              </w:rPr>
              <w:t xml:space="preserve"> </w:t>
            </w:r>
            <w:r>
              <w:rPr>
                <w:rFonts w:ascii="Calibri" w:hAnsi="Calibri" w:cs="Calibri"/>
                <w:lang w:val="fr-FR"/>
              </w:rPr>
              <w:t xml:space="preserve">intégrée des tumeurs de la tête et du </w:t>
            </w:r>
            <w:proofErr w:type="gramStart"/>
            <w:r>
              <w:rPr>
                <w:rFonts w:ascii="Calibri" w:hAnsi="Calibri" w:cs="Calibri"/>
                <w:lang w:val="fr-FR"/>
              </w:rPr>
              <w:t>cou:</w:t>
            </w:r>
            <w:proofErr w:type="gramEnd"/>
            <w:r>
              <w:rPr>
                <w:rFonts w:ascii="Calibri" w:hAnsi="Calibri" w:cs="Calibri"/>
                <w:lang w:val="fr-FR"/>
              </w:rPr>
              <w:t xml:space="preserve"> </w:t>
            </w:r>
          </w:p>
        </w:tc>
      </w:tr>
      <w:tr w:rsidRPr="007668A4" w:rsidR="00ED2C19" w:rsidTr="03F4C613" w14:paraId="2338B436" w14:textId="77777777">
        <w:tc>
          <w:tcPr>
            <w:tcW w:w="6663" w:type="dxa"/>
            <w:gridSpan w:val="2"/>
            <w:tcMar/>
          </w:tcPr>
          <w:p w:rsidRPr="00C34C5B" w:rsidR="00706859" w:rsidP="00706859" w:rsidRDefault="00706859" w14:paraId="20BA3A69" w14:textId="7AAD88FB">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1° </w:t>
            </w:r>
            <w:r w:rsidR="00751526">
              <w:rPr>
                <w:rFonts w:ascii="Calibri" w:hAnsi="Calibri" w:eastAsia="Times New Roman" w:cs="Calibri"/>
                <w:lang w:val="nl-NL" w:eastAsia="en-GB"/>
              </w:rPr>
              <w:t>W</w:t>
            </w:r>
            <w:r w:rsidRPr="0F5E4141">
              <w:rPr>
                <w:rFonts w:ascii="Calibri" w:hAnsi="Calibri" w:eastAsia="Times New Roman" w:cs="Calibri"/>
                <w:lang w:val="nl-NL" w:eastAsia="en-GB"/>
              </w:rPr>
              <w:t>ordt opgesteld aan de hand van het gestandaardiseerd formulier</w:t>
            </w:r>
            <w:r w:rsidR="00E57D46">
              <w:rPr>
                <w:rFonts w:ascii="Calibri" w:hAnsi="Calibri" w:eastAsia="Times New Roman" w:cs="Calibri"/>
                <w:lang w:val="nl-NL" w:eastAsia="en-GB"/>
              </w:rPr>
              <w:t xml:space="preserve">, </w:t>
            </w:r>
            <w:r w:rsidRPr="00C71B13" w:rsidR="00E57D46">
              <w:rPr>
                <w:rFonts w:ascii="Calibri" w:hAnsi="Calibri" w:eastAsia="Times New Roman" w:cs="Calibri"/>
                <w:lang w:val="nl-NL" w:eastAsia="en-GB"/>
              </w:rPr>
              <w:t>zoals gespecifieerd in artikel 1</w:t>
            </w:r>
            <w:r w:rsidRPr="00C71B13" w:rsidR="00E2654F">
              <w:rPr>
                <w:rFonts w:ascii="Calibri" w:hAnsi="Calibri" w:eastAsia="Times New Roman" w:cs="Calibri"/>
                <w:lang w:val="nl-NL" w:eastAsia="en-GB"/>
              </w:rPr>
              <w:t>7</w:t>
            </w:r>
            <w:r w:rsidRPr="00843E68">
              <w:rPr>
                <w:rFonts w:ascii="Calibri" w:hAnsi="Calibri" w:eastAsia="Times New Roman" w:cs="Calibri"/>
                <w:lang w:val="nl-NL" w:eastAsia="en-GB"/>
              </w:rPr>
              <w:t>;</w:t>
            </w:r>
          </w:p>
        </w:tc>
        <w:tc>
          <w:tcPr>
            <w:tcW w:w="6434" w:type="dxa"/>
            <w:tcMar/>
          </w:tcPr>
          <w:p w:rsidRPr="001F6F24" w:rsidR="00706859" w:rsidP="00706859" w:rsidRDefault="00706859" w14:paraId="235F89DD" w14:textId="1E85CDF6">
            <w:pPr>
              <w:spacing w:after="60"/>
              <w:jc w:val="both"/>
              <w:rPr>
                <w:rFonts w:ascii="Calibri" w:hAnsi="Calibri" w:cs="Calibri"/>
                <w:lang w:val="fr-BE"/>
              </w:rPr>
            </w:pPr>
            <w:r w:rsidRPr="001F6F24">
              <w:rPr>
                <w:rFonts w:ascii="Calibri" w:hAnsi="Calibri" w:cs="Calibri"/>
                <w:lang w:val="fr-BE"/>
              </w:rPr>
              <w:t xml:space="preserve">1° </w:t>
            </w:r>
            <w:r w:rsidR="00751526">
              <w:rPr>
                <w:rFonts w:ascii="Calibri" w:hAnsi="Calibri" w:cs="Calibri"/>
                <w:lang w:val="fr-FR"/>
              </w:rPr>
              <w:t>E</w:t>
            </w:r>
            <w:r>
              <w:rPr>
                <w:rFonts w:ascii="Calibri" w:hAnsi="Calibri" w:cs="Calibri"/>
                <w:lang w:val="fr-FR"/>
              </w:rPr>
              <w:t xml:space="preserve">st rédigé sur base </w:t>
            </w:r>
            <w:r w:rsidRPr="00C71B13">
              <w:rPr>
                <w:rFonts w:ascii="Calibri" w:hAnsi="Calibri" w:cs="Calibri"/>
                <w:lang w:val="fr-FR"/>
              </w:rPr>
              <w:t>du formulaire standardisé</w:t>
            </w:r>
            <w:r w:rsidRPr="00C71B13" w:rsidR="00E57D46">
              <w:rPr>
                <w:rFonts w:ascii="Calibri" w:hAnsi="Calibri" w:cs="Calibri"/>
                <w:lang w:val="fr-FR"/>
              </w:rPr>
              <w:t xml:space="preserve">, comme spécifié à l’article </w:t>
            </w:r>
            <w:r w:rsidRPr="00C71B13" w:rsidR="00C575C7">
              <w:rPr>
                <w:rFonts w:ascii="Calibri" w:hAnsi="Calibri" w:cs="Calibri"/>
                <w:lang w:val="fr-FR"/>
              </w:rPr>
              <w:t>1</w:t>
            </w:r>
            <w:r w:rsidRPr="00C71B13" w:rsidR="00E2654F">
              <w:rPr>
                <w:rFonts w:ascii="Calibri" w:hAnsi="Calibri" w:cs="Calibri"/>
                <w:lang w:val="fr-FR"/>
              </w:rPr>
              <w:t>7</w:t>
            </w:r>
            <w:r w:rsidRPr="00C71B13" w:rsidR="00EF32EC">
              <w:rPr>
                <w:rFonts w:ascii="Calibri" w:hAnsi="Calibri" w:cs="Calibri"/>
                <w:lang w:val="fr-FR"/>
              </w:rPr>
              <w:t xml:space="preserve"> </w:t>
            </w:r>
            <w:r w:rsidRPr="00C71B13">
              <w:rPr>
                <w:rFonts w:ascii="Calibri" w:hAnsi="Calibri" w:cs="Calibri"/>
                <w:lang w:val="fr-FR"/>
              </w:rPr>
              <w:t>;</w:t>
            </w:r>
          </w:p>
        </w:tc>
      </w:tr>
      <w:tr w:rsidRPr="007668A4" w:rsidR="00E41AE2" w:rsidTr="03F4C613" w14:paraId="0CBDE537" w14:textId="77777777">
        <w:tc>
          <w:tcPr>
            <w:tcW w:w="6663" w:type="dxa"/>
            <w:gridSpan w:val="2"/>
            <w:tcMar/>
          </w:tcPr>
          <w:p w:rsidRPr="00605017" w:rsidR="00706859" w:rsidP="00706859" w:rsidRDefault="00706859" w14:paraId="5B586FD9" w14:textId="32527B7D">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2° </w:t>
            </w:r>
            <w:r w:rsidR="00751526">
              <w:rPr>
                <w:rFonts w:ascii="Calibri" w:hAnsi="Calibri" w:eastAsia="Times New Roman" w:cs="Calibri"/>
                <w:lang w:val="nl-NL" w:eastAsia="en-GB"/>
              </w:rPr>
              <w:t>W</w:t>
            </w:r>
            <w:r w:rsidRPr="00605017">
              <w:rPr>
                <w:rFonts w:ascii="Calibri" w:hAnsi="Calibri" w:eastAsia="Times New Roman" w:cs="Calibri"/>
                <w:lang w:val="nl-NL" w:eastAsia="en-GB"/>
              </w:rPr>
              <w:t xml:space="preserve">ordt bezorgd aan alle artsen die aan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w:t>
            </w:r>
            <w:r>
              <w:rPr>
                <w:rFonts w:ascii="Calibri" w:hAnsi="Calibri" w:eastAsia="Times New Roman" w:cs="Calibri"/>
                <w:lang w:val="nl-NL" w:eastAsia="en-GB"/>
              </w:rPr>
              <w:t>MOC</w:t>
            </w:r>
            <w:r w:rsidRPr="00605017">
              <w:rPr>
                <w:rFonts w:ascii="Calibri" w:hAnsi="Calibri" w:eastAsia="Times New Roman" w:cs="Calibri"/>
                <w:lang w:val="nl-NL" w:eastAsia="en-GB"/>
              </w:rPr>
              <w:t xml:space="preserve"> hebben deelgenomen, aan de aanvragende arts</w:t>
            </w:r>
            <w:r w:rsidR="00037F2E">
              <w:rPr>
                <w:rFonts w:ascii="Calibri" w:hAnsi="Calibri" w:eastAsia="Times New Roman" w:cs="Calibri"/>
                <w:lang w:val="nl-NL" w:eastAsia="en-GB"/>
              </w:rPr>
              <w:t>,</w:t>
            </w:r>
            <w:r w:rsidRPr="00605017" w:rsidDel="00CA767D">
              <w:rPr>
                <w:rFonts w:ascii="Calibri" w:hAnsi="Calibri" w:eastAsia="Times New Roman" w:cs="Calibri"/>
                <w:lang w:val="nl-NL" w:eastAsia="en-GB"/>
              </w:rPr>
              <w:t xml:space="preserve"> </w:t>
            </w:r>
            <w:r w:rsidRPr="00605017">
              <w:rPr>
                <w:rFonts w:ascii="Calibri" w:hAnsi="Calibri" w:eastAsia="Times New Roman" w:cs="Calibri"/>
                <w:lang w:val="nl-NL" w:eastAsia="en-GB"/>
              </w:rPr>
              <w:t>aan de huisarts van de patiënt</w:t>
            </w:r>
            <w:r>
              <w:rPr>
                <w:rFonts w:ascii="Calibri" w:hAnsi="Calibri" w:eastAsia="Times New Roman" w:cs="Calibri"/>
                <w:lang w:val="nl-NL" w:eastAsia="en-GB"/>
              </w:rPr>
              <w:t xml:space="preserve"> en aan </w:t>
            </w:r>
            <w:r w:rsidR="004839A9">
              <w:rPr>
                <w:rFonts w:ascii="Calibri" w:hAnsi="Calibri" w:eastAsia="Times New Roman" w:cs="Calibri"/>
                <w:lang w:val="nl-NL" w:eastAsia="en-GB"/>
              </w:rPr>
              <w:t>de</w:t>
            </w:r>
            <w:r w:rsidR="00CA767D">
              <w:rPr>
                <w:rFonts w:ascii="Calibri" w:hAnsi="Calibri" w:eastAsia="Times New Roman" w:cs="Calibri"/>
                <w:lang w:val="nl-NL" w:eastAsia="en-GB"/>
              </w:rPr>
              <w:t xml:space="preserve"> </w:t>
            </w:r>
            <w:r>
              <w:rPr>
                <w:rFonts w:ascii="Calibri" w:hAnsi="Calibri" w:eastAsia="Times New Roman" w:cs="Calibri"/>
                <w:lang w:val="nl-NL" w:eastAsia="en-GB"/>
              </w:rPr>
              <w:t>BCR</w:t>
            </w:r>
            <w:r w:rsidRPr="00605017">
              <w:rPr>
                <w:rFonts w:ascii="Calibri" w:hAnsi="Calibri" w:eastAsia="Times New Roman" w:cs="Calibri"/>
                <w:lang w:val="nl-NL" w:eastAsia="en-GB"/>
              </w:rPr>
              <w:t>.</w:t>
            </w:r>
          </w:p>
        </w:tc>
        <w:tc>
          <w:tcPr>
            <w:tcW w:w="6434" w:type="dxa"/>
            <w:tcMar/>
          </w:tcPr>
          <w:p w:rsidRPr="00E50572" w:rsidR="00706859" w:rsidP="00706859" w:rsidRDefault="00706859" w14:paraId="6AC7C42D" w14:textId="209CA03F">
            <w:pPr>
              <w:spacing w:after="60"/>
              <w:jc w:val="both"/>
              <w:rPr>
                <w:rFonts w:ascii="Calibri" w:hAnsi="Calibri" w:cs="Calibri"/>
                <w:lang w:val="fr-FR"/>
              </w:rPr>
            </w:pPr>
            <w:r>
              <w:rPr>
                <w:rFonts w:ascii="Calibri" w:hAnsi="Calibri" w:cs="Calibri"/>
                <w:lang w:val="fr-FR"/>
              </w:rPr>
              <w:t xml:space="preserve">2° </w:t>
            </w:r>
            <w:r w:rsidR="00751526">
              <w:rPr>
                <w:rFonts w:ascii="Calibri" w:hAnsi="Calibri" w:cs="Calibri"/>
                <w:lang w:val="fr-FR"/>
              </w:rPr>
              <w:t>E</w:t>
            </w:r>
            <w:r w:rsidRPr="2CC1B8BC">
              <w:rPr>
                <w:rFonts w:ascii="Calibri" w:hAnsi="Calibri" w:cs="Calibri"/>
                <w:lang w:val="fr-FR"/>
              </w:rPr>
              <w:t>st transmis à tous les médecins ayant participés à cette COM</w:t>
            </w:r>
            <w:r>
              <w:rPr>
                <w:rFonts w:ascii="Calibri" w:hAnsi="Calibri" w:cs="Calibri"/>
                <w:lang w:val="fr-FR"/>
              </w:rPr>
              <w:t xml:space="preserve"> centrale intégrée</w:t>
            </w:r>
            <w:r w:rsidRPr="2CC1B8BC">
              <w:rPr>
                <w:rFonts w:ascii="Calibri" w:hAnsi="Calibri" w:cs="Calibri"/>
                <w:lang w:val="fr-FR"/>
              </w:rPr>
              <w:t xml:space="preserve">, au médecin demandeur et au médecin généraliste du patient, ainsi </w:t>
            </w:r>
            <w:r w:rsidRPr="2CC1B8BC" w:rsidR="00985473">
              <w:rPr>
                <w:rFonts w:ascii="Calibri" w:hAnsi="Calibri" w:cs="Calibri"/>
                <w:lang w:val="fr-FR"/>
              </w:rPr>
              <w:t>qu’</w:t>
            </w:r>
            <w:r w:rsidR="00985473">
              <w:rPr>
                <w:rFonts w:ascii="Calibri" w:hAnsi="Calibri" w:cs="Calibri"/>
                <w:lang w:val="fr-FR"/>
              </w:rPr>
              <w:t xml:space="preserve">à la </w:t>
            </w:r>
            <w:r>
              <w:rPr>
                <w:rFonts w:ascii="Calibri" w:hAnsi="Calibri" w:cs="Calibri"/>
                <w:lang w:val="fr-FR"/>
              </w:rPr>
              <w:t>BCR</w:t>
            </w:r>
            <w:r w:rsidRPr="2CC1B8BC">
              <w:rPr>
                <w:rFonts w:ascii="Calibri" w:hAnsi="Calibri" w:cs="Calibri"/>
                <w:lang w:val="fr-FR"/>
              </w:rPr>
              <w:t>.</w:t>
            </w:r>
          </w:p>
        </w:tc>
      </w:tr>
      <w:tr w:rsidRPr="007668A4" w:rsidR="00427187" w:rsidTr="03F4C613" w14:paraId="24CEC627" w14:textId="77777777">
        <w:tc>
          <w:tcPr>
            <w:tcW w:w="6663" w:type="dxa"/>
            <w:gridSpan w:val="2"/>
            <w:tcMar/>
          </w:tcPr>
          <w:p w:rsidRPr="00E65FDC" w:rsidR="00706859" w:rsidP="00706859" w:rsidRDefault="00706859" w14:paraId="6C0F33FD" w14:textId="50F88017">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 </w:t>
            </w:r>
            <w:r w:rsidR="00CA767D">
              <w:rPr>
                <w:rFonts w:ascii="Calibri" w:hAnsi="Calibri" w:eastAsia="Times New Roman" w:cs="Calibri"/>
                <w:lang w:val="nl-NL" w:eastAsia="en-GB"/>
              </w:rPr>
              <w:t>11</w:t>
            </w:r>
            <w:r>
              <w:rPr>
                <w:rFonts w:ascii="Calibri" w:hAnsi="Calibri" w:eastAsia="Times New Roman" w:cs="Calibri"/>
                <w:lang w:val="nl-NL" w:eastAsia="en-GB"/>
              </w:rPr>
              <w:t xml:space="preserve">. </w:t>
            </w:r>
            <w:r w:rsidRPr="00E65FDC">
              <w:rPr>
                <w:rFonts w:ascii="Calibri" w:hAnsi="Calibri" w:eastAsia="Times New Roman" w:cs="Calibri"/>
                <w:lang w:val="nl-NL" w:eastAsia="en-GB"/>
              </w:rPr>
              <w:t xml:space="preserve">Een behandelend arts-specialist voor maligne hoofd- en </w:t>
            </w:r>
            <w:proofErr w:type="spellStart"/>
            <w:r w:rsidRPr="00E65FDC">
              <w:rPr>
                <w:rFonts w:ascii="Calibri" w:hAnsi="Calibri" w:eastAsia="Times New Roman" w:cs="Calibri"/>
                <w:lang w:val="nl-NL" w:eastAsia="en-GB"/>
              </w:rPr>
              <w:t>halstumoren</w:t>
            </w:r>
            <w:proofErr w:type="spellEnd"/>
            <w:r w:rsidRPr="00E65FDC">
              <w:rPr>
                <w:rFonts w:ascii="Calibri" w:hAnsi="Calibri" w:eastAsia="Times New Roman" w:cs="Calibri"/>
                <w:lang w:val="nl-NL" w:eastAsia="en-GB"/>
              </w:rPr>
              <w:t xml:space="preserve"> die deelgenomen heeft aan het </w:t>
            </w:r>
            <w:r w:rsidRPr="00CB473D">
              <w:rPr>
                <w:rFonts w:ascii="Calibri" w:hAnsi="Calibri" w:eastAsia="Times New Roman" w:cs="Calibri"/>
                <w:lang w:val="nl-NL" w:eastAsia="en-GB"/>
              </w:rPr>
              <w:t>geïntegreerd</w:t>
            </w:r>
            <w:r>
              <w:rPr>
                <w:rFonts w:ascii="Calibri" w:hAnsi="Calibri" w:eastAsia="Times New Roman" w:cs="Calibri"/>
                <w:lang w:val="nl-NL" w:eastAsia="en-GB"/>
              </w:rPr>
              <w:t>e centrale</w:t>
            </w:r>
            <w:r w:rsidRPr="00CB473D">
              <w:rPr>
                <w:rFonts w:ascii="Calibri" w:hAnsi="Calibri" w:eastAsia="Times New Roman" w:cs="Calibri"/>
                <w:lang w:val="nl-NL" w:eastAsia="en-GB"/>
              </w:rPr>
              <w:t xml:space="preserve"> </w:t>
            </w:r>
            <w:r w:rsidRPr="00E65FDC">
              <w:rPr>
                <w:rFonts w:ascii="Calibri" w:hAnsi="Calibri" w:eastAsia="Times New Roman" w:cs="Calibri"/>
                <w:lang w:val="nl-NL" w:eastAsia="en-GB"/>
              </w:rPr>
              <w:t>MOC, licht de diagnose en het voorstel van aanvullende onderzoeken, behandelingsplan en opvolging toe aan de patiënt tijdens het afzonderlijk overleg. Tijdens dit overleg wordt eveneens met de patiënt besproken wat de voorgestelde behandelingen inhouden en waar die kunnen doorgaan. Dit overleg kan aangerekend worden onder de verstrekking 350254-350265 van artikel 11 van de nomenclatuur</w:t>
            </w:r>
            <w:r w:rsidRPr="00E65FDC" w:rsidDel="003155E2">
              <w:rPr>
                <w:rFonts w:ascii="Calibri" w:hAnsi="Calibri" w:eastAsia="Times New Roman" w:cs="Calibri"/>
                <w:lang w:val="nl-NL" w:eastAsia="en-GB"/>
              </w:rPr>
              <w:t xml:space="preserve"> </w:t>
            </w:r>
            <w:r w:rsidRPr="00F75CFA" w:rsidR="003155E2">
              <w:rPr>
                <w:rFonts w:ascii="Calibri" w:hAnsi="Calibri" w:cs="Calibri"/>
                <w:lang w:val="nl-BE"/>
              </w:rPr>
              <w:t>wanneer is voldaan aan alle vergoedingsvoorwaarden van die verstrekking binnen de nomenclatuur</w:t>
            </w:r>
            <w:r w:rsidRPr="00F75CFA" w:rsidR="00EC0F50">
              <w:rPr>
                <w:rFonts w:ascii="Calibri" w:hAnsi="Calibri" w:cs="Calibri"/>
                <w:lang w:val="nl-BE"/>
              </w:rPr>
              <w:t>.</w:t>
            </w:r>
          </w:p>
        </w:tc>
        <w:tc>
          <w:tcPr>
            <w:tcW w:w="6434" w:type="dxa"/>
            <w:tcMar/>
          </w:tcPr>
          <w:p w:rsidRPr="00935C07" w:rsidR="00706859" w:rsidP="00706859" w:rsidRDefault="00706859" w14:paraId="1E4A55EA" w14:textId="6D9611D0">
            <w:pPr>
              <w:spacing w:after="60"/>
              <w:ind w:right="135"/>
              <w:jc w:val="both"/>
              <w:rPr>
                <w:rFonts w:ascii="Calibri" w:hAnsi="Calibri" w:eastAsia="Times New Roman" w:cs="Calibri"/>
                <w:lang w:val="fr-FR" w:eastAsia="en-GB"/>
              </w:rPr>
            </w:pPr>
            <w:r>
              <w:rPr>
                <w:rFonts w:ascii="Calibri" w:hAnsi="Calibri" w:eastAsia="Times New Roman" w:cs="Calibri"/>
                <w:lang w:val="fr-FR" w:eastAsia="en-GB"/>
              </w:rPr>
              <w:t xml:space="preserve">§ </w:t>
            </w:r>
            <w:r w:rsidR="00EF32EC">
              <w:rPr>
                <w:rFonts w:ascii="Calibri" w:hAnsi="Calibri" w:eastAsia="Times New Roman" w:cs="Calibri"/>
                <w:lang w:val="fr-FR" w:eastAsia="en-GB"/>
              </w:rPr>
              <w:t>11</w:t>
            </w:r>
            <w:r>
              <w:rPr>
                <w:rFonts w:ascii="Calibri" w:hAnsi="Calibri" w:eastAsia="Times New Roman" w:cs="Calibri"/>
                <w:lang w:val="fr-FR" w:eastAsia="en-GB"/>
              </w:rPr>
              <w:t xml:space="preserve">. </w:t>
            </w:r>
            <w:r w:rsidRPr="7316D898">
              <w:rPr>
                <w:rFonts w:ascii="Calibri" w:hAnsi="Calibri" w:eastAsia="Times New Roman" w:cs="Calibri"/>
                <w:lang w:val="fr-FR" w:eastAsia="en-GB"/>
              </w:rPr>
              <w:t>Un médecin spécialiste traitant des tumeurs malignes de la tête et du cou, ayant participé à la COM</w:t>
            </w:r>
            <w:r>
              <w:rPr>
                <w:rFonts w:ascii="Calibri" w:hAnsi="Calibri" w:eastAsia="Times New Roman" w:cs="Calibri"/>
                <w:lang w:val="fr-FR" w:eastAsia="en-GB"/>
              </w:rPr>
              <w:t xml:space="preserve"> centrale intégrée</w:t>
            </w:r>
            <w:r w:rsidRPr="7316D898">
              <w:rPr>
                <w:rFonts w:ascii="Calibri" w:hAnsi="Calibri" w:eastAsia="Times New Roman" w:cs="Calibri"/>
                <w:lang w:val="fr-FR" w:eastAsia="en-GB"/>
              </w:rPr>
              <w:t xml:space="preserve">, explique au patient le diagnostic ainsi que la proposition d'examens complémentaires, le plan de traitement et le suivi lors d’une consultation individuelle. Lors de cette consultation, il est également discuté avec le patient de ce qui implique les traitements proposés et où ils peuvent avoir lieu. Cette consultation peut être </w:t>
            </w:r>
            <w:r w:rsidR="00E732F5">
              <w:rPr>
                <w:rFonts w:ascii="Calibri" w:hAnsi="Calibri" w:eastAsia="Times New Roman" w:cs="Calibri"/>
                <w:lang w:val="fr-FR" w:eastAsia="en-GB"/>
              </w:rPr>
              <w:t>attestée</w:t>
            </w:r>
            <w:r w:rsidRPr="7316D898" w:rsidR="00E732F5">
              <w:rPr>
                <w:rFonts w:ascii="Calibri" w:hAnsi="Calibri" w:eastAsia="Times New Roman" w:cs="Calibri"/>
                <w:lang w:val="fr-FR" w:eastAsia="en-GB"/>
              </w:rPr>
              <w:t xml:space="preserve"> </w:t>
            </w:r>
            <w:r w:rsidRPr="7316D898">
              <w:rPr>
                <w:rFonts w:ascii="Calibri" w:hAnsi="Calibri" w:eastAsia="Times New Roman" w:cs="Calibri"/>
                <w:lang w:val="fr-FR" w:eastAsia="en-GB"/>
              </w:rPr>
              <w:t xml:space="preserve">sous </w:t>
            </w:r>
            <w:r w:rsidRPr="00F75CFA">
              <w:rPr>
                <w:rFonts w:ascii="Calibri" w:hAnsi="Calibri" w:eastAsia="Times New Roman" w:cs="Calibri"/>
                <w:lang w:val="fr-FR" w:eastAsia="en-GB"/>
              </w:rPr>
              <w:t>la prestation 350254-350265 de l'article 11 de la nomenclature</w:t>
            </w:r>
            <w:r w:rsidRPr="00F75CFA" w:rsidR="00062E8A">
              <w:rPr>
                <w:rFonts w:ascii="Calibri" w:hAnsi="Calibri" w:eastAsia="Times New Roman" w:cs="Calibri"/>
                <w:lang w:val="fr-FR" w:eastAsia="en-GB"/>
              </w:rPr>
              <w:t xml:space="preserve"> lorsque toutes les conditions de remboursement de cette prestation au sein de la nomenclature sont remplies</w:t>
            </w:r>
            <w:r w:rsidRPr="00F75CFA">
              <w:rPr>
                <w:rFonts w:ascii="Calibri" w:hAnsi="Calibri" w:eastAsia="Times New Roman" w:cs="Calibri"/>
                <w:lang w:val="fr-FR" w:eastAsia="en-GB"/>
              </w:rPr>
              <w:t>.</w:t>
            </w:r>
          </w:p>
        </w:tc>
      </w:tr>
      <w:tr w:rsidRPr="007668A4" w:rsidR="00E41AE2" w:rsidTr="03F4C613" w14:paraId="133934B4" w14:textId="77777777">
        <w:tc>
          <w:tcPr>
            <w:tcW w:w="6663" w:type="dxa"/>
            <w:gridSpan w:val="2"/>
            <w:tcMar/>
          </w:tcPr>
          <w:p w:rsidR="00541BF3" w:rsidP="00EB0E15" w:rsidRDefault="00706859" w14:paraId="235BC3EE" w14:textId="77777777">
            <w:pPr>
              <w:ind w:right="135"/>
              <w:jc w:val="both"/>
              <w:rPr>
                <w:rFonts w:ascii="Calibri" w:hAnsi="Calibri" w:eastAsia="Times New Roman" w:cs="Calibri"/>
                <w:lang w:val="nl-NL" w:eastAsia="en-GB"/>
              </w:rPr>
            </w:pPr>
            <w:r>
              <w:rPr>
                <w:rFonts w:ascii="Calibri" w:hAnsi="Calibri" w:eastAsia="Times New Roman" w:cs="Calibri"/>
                <w:lang w:val="nl-NL" w:eastAsia="en-GB"/>
              </w:rPr>
              <w:t>§ 1</w:t>
            </w:r>
            <w:r w:rsidR="00EF32EC">
              <w:rPr>
                <w:rFonts w:ascii="Calibri" w:hAnsi="Calibri" w:eastAsia="Times New Roman" w:cs="Calibri"/>
                <w:lang w:val="nl-NL" w:eastAsia="en-GB"/>
              </w:rPr>
              <w:t>2</w:t>
            </w:r>
            <w:r>
              <w:rPr>
                <w:rFonts w:ascii="Calibri" w:hAnsi="Calibri" w:eastAsia="Times New Roman" w:cs="Calibri"/>
                <w:lang w:val="nl-NL" w:eastAsia="en-GB"/>
              </w:rPr>
              <w:t xml:space="preserve">. </w:t>
            </w:r>
            <w:r w:rsidRPr="00605017">
              <w:rPr>
                <w:rFonts w:ascii="Calibri" w:hAnsi="Calibri" w:eastAsia="Times New Roman" w:cs="Calibri"/>
                <w:lang w:val="nl-NL" w:eastAsia="en-GB"/>
              </w:rPr>
              <w:t>De referentiecentra bevorderen doorverwijzing tussen referentiecentra in het kader van complexe casussen.</w:t>
            </w:r>
          </w:p>
          <w:p w:rsidRPr="00605017" w:rsidR="00EB0E15" w:rsidP="00EB0E15" w:rsidRDefault="00EB0E15" w14:paraId="290D19D1" w14:textId="59381BBF">
            <w:pPr>
              <w:ind w:right="135"/>
              <w:jc w:val="both"/>
              <w:rPr>
                <w:rFonts w:ascii="Calibri" w:hAnsi="Calibri" w:eastAsia="Times New Roman" w:cs="Calibri"/>
                <w:lang w:val="nl-NL" w:eastAsia="en-GB"/>
              </w:rPr>
            </w:pPr>
          </w:p>
        </w:tc>
        <w:tc>
          <w:tcPr>
            <w:tcW w:w="6434" w:type="dxa"/>
            <w:tcMar/>
          </w:tcPr>
          <w:p w:rsidRPr="00F8008D" w:rsidR="00706859" w:rsidP="00EB0E15" w:rsidRDefault="00706859" w14:paraId="76A42C02" w14:textId="7A8B34B4">
            <w:pPr>
              <w:jc w:val="both"/>
              <w:rPr>
                <w:rFonts w:ascii="Calibri" w:hAnsi="Calibri" w:cs="Calibri"/>
                <w:lang w:val="fr-FR"/>
              </w:rPr>
            </w:pPr>
            <w:r>
              <w:rPr>
                <w:rFonts w:ascii="Calibri" w:hAnsi="Calibri" w:cs="Calibri"/>
                <w:lang w:val="fr-FR"/>
              </w:rPr>
              <w:t>§ 1</w:t>
            </w:r>
            <w:r w:rsidR="00EF32EC">
              <w:rPr>
                <w:rFonts w:ascii="Calibri" w:hAnsi="Calibri" w:cs="Calibri"/>
                <w:lang w:val="fr-FR"/>
              </w:rPr>
              <w:t>2</w:t>
            </w:r>
            <w:r>
              <w:rPr>
                <w:rFonts w:ascii="Calibri" w:hAnsi="Calibri" w:cs="Calibri"/>
                <w:lang w:val="fr-FR"/>
              </w:rPr>
              <w:t>. L</w:t>
            </w:r>
            <w:r w:rsidRPr="7316D898">
              <w:rPr>
                <w:rFonts w:ascii="Calibri" w:hAnsi="Calibri" w:cs="Calibri"/>
                <w:lang w:val="fr-FR"/>
              </w:rPr>
              <w:t xml:space="preserve">es centres de référence favorisent le renvoi </w:t>
            </w:r>
            <w:r>
              <w:rPr>
                <w:rFonts w:ascii="Calibri" w:hAnsi="Calibri" w:cs="Calibri"/>
                <w:lang w:val="fr-FR"/>
              </w:rPr>
              <w:t>entre</w:t>
            </w:r>
            <w:r w:rsidRPr="7316D898">
              <w:rPr>
                <w:rFonts w:ascii="Calibri" w:hAnsi="Calibri" w:cs="Calibri"/>
                <w:lang w:val="fr-FR"/>
              </w:rPr>
              <w:t xml:space="preserve"> des centres de référence dans le cadre de cas complexes.</w:t>
            </w:r>
          </w:p>
        </w:tc>
      </w:tr>
      <w:tr w:rsidRPr="007668A4" w:rsidR="00427187" w:rsidTr="03F4C613" w14:paraId="77C81456" w14:textId="77777777">
        <w:tc>
          <w:tcPr>
            <w:tcW w:w="6663" w:type="dxa"/>
            <w:gridSpan w:val="2"/>
            <w:tcMar/>
          </w:tcPr>
          <w:p w:rsidRPr="0047304A" w:rsidR="00706859" w:rsidP="00706859" w:rsidRDefault="00706859" w14:paraId="763E0D65" w14:textId="192A87FF">
            <w:pPr>
              <w:spacing w:after="120"/>
              <w:ind w:right="135"/>
              <w:jc w:val="both"/>
              <w:rPr>
                <w:rFonts w:ascii="Calibri" w:hAnsi="Calibri" w:eastAsia="Arial" w:cs="Calibri"/>
                <w:b/>
                <w:bCs/>
                <w:color w:val="000000"/>
                <w:lang w:val="nl-BE"/>
              </w:rPr>
            </w:pPr>
            <w:r w:rsidRPr="0047304A">
              <w:rPr>
                <w:rFonts w:ascii="Calibri" w:hAnsi="Calibri" w:eastAsia="Arial" w:cs="Calibri"/>
                <w:b/>
                <w:bCs/>
                <w:color w:val="000000"/>
                <w:lang w:val="nl-BE"/>
              </w:rPr>
              <w:t xml:space="preserve">ARTIKEL </w:t>
            </w:r>
            <w:r w:rsidR="00483A92">
              <w:rPr>
                <w:rFonts w:ascii="Calibri" w:hAnsi="Calibri" w:eastAsia="Arial" w:cs="Calibri"/>
                <w:b/>
                <w:bCs/>
                <w:color w:val="000000"/>
                <w:lang w:val="nl-BE"/>
              </w:rPr>
              <w:t>8</w:t>
            </w:r>
            <w:r w:rsidRPr="0047304A">
              <w:rPr>
                <w:rFonts w:ascii="Calibri" w:hAnsi="Calibri" w:eastAsia="Arial" w:cs="Calibri"/>
                <w:b/>
                <w:bCs/>
                <w:color w:val="000000"/>
                <w:lang w:val="nl-BE"/>
              </w:rPr>
              <w:t xml:space="preserve">. CHIRURGISCHE VERSTREKKINGEN </w:t>
            </w:r>
            <w:r>
              <w:rPr>
                <w:rFonts w:ascii="Calibri" w:hAnsi="Calibri" w:eastAsia="Arial" w:cs="Calibri"/>
                <w:b/>
                <w:bCs/>
                <w:color w:val="000000"/>
                <w:lang w:val="nl-BE"/>
              </w:rPr>
              <w:t xml:space="preserve">BIJ </w:t>
            </w:r>
            <w:r w:rsidRPr="0047304A">
              <w:rPr>
                <w:rFonts w:ascii="Calibri" w:hAnsi="Calibri" w:eastAsia="Arial" w:cs="Calibri"/>
                <w:b/>
                <w:bCs/>
                <w:color w:val="000000"/>
                <w:lang w:val="nl-BE"/>
              </w:rPr>
              <w:t>MALIGNE HOOFD- EN HALSTUMOREN</w:t>
            </w:r>
          </w:p>
        </w:tc>
        <w:tc>
          <w:tcPr>
            <w:tcW w:w="6434" w:type="dxa"/>
            <w:tcMar/>
          </w:tcPr>
          <w:p w:rsidRPr="0047304A" w:rsidR="00706859" w:rsidP="00706859" w:rsidRDefault="00706859" w14:paraId="4594C7F6" w14:textId="6C3E6C7F">
            <w:pPr>
              <w:spacing w:after="120"/>
              <w:jc w:val="both"/>
              <w:rPr>
                <w:rFonts w:ascii="Calibri" w:hAnsi="Calibri" w:eastAsia="Arial" w:cs="Calibri"/>
                <w:b/>
                <w:bCs/>
                <w:color w:val="000000"/>
                <w:lang w:val="fr-FR"/>
              </w:rPr>
            </w:pPr>
            <w:r w:rsidRPr="0047304A">
              <w:rPr>
                <w:rFonts w:ascii="Calibri" w:hAnsi="Calibri" w:eastAsia="Arial" w:cs="Calibri"/>
                <w:b/>
                <w:color w:val="000000" w:themeColor="text1"/>
                <w:lang w:val="fr-FR"/>
              </w:rPr>
              <w:t xml:space="preserve">ARTICLE </w:t>
            </w:r>
            <w:r w:rsidR="00483A92">
              <w:rPr>
                <w:rFonts w:ascii="Calibri" w:hAnsi="Calibri" w:eastAsia="Arial" w:cs="Calibri"/>
                <w:b/>
                <w:color w:val="000000" w:themeColor="text1"/>
                <w:lang w:val="fr-FR"/>
              </w:rPr>
              <w:t>8</w:t>
            </w:r>
            <w:r w:rsidRPr="0047304A">
              <w:rPr>
                <w:rFonts w:ascii="Calibri" w:hAnsi="Calibri" w:eastAsia="Arial" w:cs="Calibri"/>
                <w:b/>
                <w:color w:val="000000" w:themeColor="text1"/>
                <w:lang w:val="fr-FR"/>
              </w:rPr>
              <w:t xml:space="preserve">. PRESTATIONS CHIRURGICALES </w:t>
            </w:r>
            <w:r>
              <w:rPr>
                <w:rFonts w:ascii="Calibri" w:hAnsi="Calibri" w:eastAsia="Arial" w:cs="Calibri"/>
                <w:b/>
                <w:color w:val="000000" w:themeColor="text1"/>
                <w:lang w:val="fr-FR"/>
              </w:rPr>
              <w:t xml:space="preserve">POUR LES </w:t>
            </w:r>
            <w:r w:rsidRPr="0047304A">
              <w:rPr>
                <w:rFonts w:ascii="Calibri" w:hAnsi="Calibri" w:eastAsia="Arial" w:cs="Calibri"/>
                <w:b/>
                <w:color w:val="000000" w:themeColor="text1"/>
                <w:lang w:val="fr-FR"/>
              </w:rPr>
              <w:t xml:space="preserve">TUMEURS MALIGNES DE </w:t>
            </w:r>
            <w:r w:rsidRPr="00E97252">
              <w:rPr>
                <w:rFonts w:ascii="Calibri" w:hAnsi="Calibri" w:eastAsia="Arial" w:cs="Calibri"/>
                <w:b/>
                <w:color w:val="000000" w:themeColor="text1"/>
                <w:lang w:val="fr-FR"/>
              </w:rPr>
              <w:t xml:space="preserve">LA </w:t>
            </w:r>
            <w:r w:rsidRPr="00E97252" w:rsidR="00F85310">
              <w:rPr>
                <w:rFonts w:ascii="Calibri" w:hAnsi="Calibri" w:cs="Calibri"/>
                <w:b/>
                <w:caps/>
                <w:lang w:val="fr-BE"/>
              </w:rPr>
              <w:t>tête</w:t>
            </w:r>
            <w:r w:rsidRPr="00E97252">
              <w:rPr>
                <w:rFonts w:ascii="Calibri" w:hAnsi="Calibri" w:eastAsia="Arial" w:cs="Calibri"/>
                <w:b/>
                <w:color w:val="000000" w:themeColor="text1"/>
                <w:lang w:val="fr-FR"/>
              </w:rPr>
              <w:t xml:space="preserve"> ET</w:t>
            </w:r>
            <w:r w:rsidRPr="0047304A">
              <w:rPr>
                <w:rFonts w:ascii="Calibri" w:hAnsi="Calibri" w:eastAsia="Arial" w:cs="Calibri"/>
                <w:b/>
                <w:color w:val="000000" w:themeColor="text1"/>
                <w:lang w:val="fr-FR"/>
              </w:rPr>
              <w:t xml:space="preserve"> DU COU</w:t>
            </w:r>
          </w:p>
        </w:tc>
      </w:tr>
      <w:tr w:rsidRPr="007668A4" w:rsidR="00ED2C19" w:rsidTr="03F4C613" w14:paraId="510949C1" w14:textId="77777777">
        <w:tc>
          <w:tcPr>
            <w:tcW w:w="6663" w:type="dxa"/>
            <w:gridSpan w:val="2"/>
            <w:shd w:val="clear" w:color="auto" w:fill="FFFFFF" w:themeFill="background1"/>
            <w:tcMar/>
          </w:tcPr>
          <w:p w:rsidRPr="000F50FB" w:rsidR="00706859" w:rsidP="00706859" w:rsidRDefault="00706859" w14:paraId="2EF421BE" w14:textId="191A7B2B">
            <w:pPr>
              <w:spacing w:after="60"/>
              <w:ind w:right="136"/>
              <w:jc w:val="both"/>
              <w:rPr>
                <w:rFonts w:ascii="Calibri" w:hAnsi="Calibri" w:eastAsia="Times New Roman" w:cs="Calibri"/>
                <w:lang w:val="nl-NL" w:eastAsia="en-GB"/>
              </w:rPr>
            </w:pPr>
            <w:r w:rsidRPr="000F50FB">
              <w:rPr>
                <w:rFonts w:ascii="Calibri" w:hAnsi="Calibri" w:eastAsia="Times New Roman" w:cs="Calibri"/>
                <w:lang w:val="nl-NL" w:eastAsia="en-GB"/>
              </w:rPr>
              <w:t xml:space="preserve">§ 1. De </w:t>
            </w:r>
            <w:proofErr w:type="spellStart"/>
            <w:r w:rsidRPr="000F50FB">
              <w:rPr>
                <w:rFonts w:ascii="Calibri" w:hAnsi="Calibri" w:eastAsia="Times New Roman" w:cs="Calibri"/>
                <w:lang w:val="nl-NL" w:eastAsia="en-GB"/>
              </w:rPr>
              <w:t>ablatieve</w:t>
            </w:r>
            <w:proofErr w:type="spellEnd"/>
            <w:r w:rsidRPr="000F50FB">
              <w:rPr>
                <w:rFonts w:ascii="Calibri" w:hAnsi="Calibri" w:eastAsia="Times New Roman" w:cs="Calibri"/>
                <w:lang w:val="nl-NL" w:eastAsia="en-GB"/>
              </w:rPr>
              <w:t xml:space="preserve"> en reconstructieve chirurgische behandelingen van maligne hoofd- en </w:t>
            </w:r>
            <w:proofErr w:type="spellStart"/>
            <w:r w:rsidRPr="000F50FB">
              <w:rPr>
                <w:rFonts w:ascii="Calibri" w:hAnsi="Calibri" w:eastAsia="Times New Roman" w:cs="Calibri"/>
                <w:lang w:val="nl-NL" w:eastAsia="en-GB"/>
              </w:rPr>
              <w:t>halstumoren</w:t>
            </w:r>
            <w:proofErr w:type="spellEnd"/>
            <w:r w:rsidRPr="000F50FB">
              <w:rPr>
                <w:rFonts w:ascii="Calibri" w:hAnsi="Calibri" w:eastAsia="Times New Roman" w:cs="Calibri"/>
                <w:lang w:val="nl-NL" w:eastAsia="en-GB"/>
              </w:rPr>
              <w:t xml:space="preserve"> worden uitgevoerd in een referentiecentrum</w:t>
            </w:r>
            <w:r w:rsidRPr="000F50FB" w:rsidR="00AD4544">
              <w:rPr>
                <w:rFonts w:ascii="Calibri" w:hAnsi="Calibri" w:eastAsia="Times New Roman" w:cs="Calibri"/>
                <w:lang w:val="nl-NL" w:eastAsia="en-GB"/>
              </w:rPr>
              <w:t xml:space="preserve"> op één vestigingsplaats</w:t>
            </w:r>
            <w:r w:rsidRPr="000F50FB">
              <w:rPr>
                <w:rFonts w:ascii="Calibri" w:hAnsi="Calibri" w:eastAsia="Times New Roman" w:cs="Calibri"/>
                <w:lang w:val="nl-NL" w:eastAsia="en-GB"/>
              </w:rPr>
              <w:t xml:space="preserve">. </w:t>
            </w:r>
          </w:p>
        </w:tc>
        <w:tc>
          <w:tcPr>
            <w:tcW w:w="6434" w:type="dxa"/>
            <w:shd w:val="clear" w:color="auto" w:fill="FFFFFF" w:themeFill="background1"/>
            <w:tcMar/>
          </w:tcPr>
          <w:p w:rsidRPr="000F50FB" w:rsidR="00706859" w:rsidP="00706859" w:rsidRDefault="00706859" w14:paraId="66BF3962" w14:textId="0F5FE706">
            <w:pPr>
              <w:spacing w:after="60"/>
              <w:ind w:right="135"/>
              <w:jc w:val="both"/>
              <w:rPr>
                <w:rFonts w:ascii="Calibri" w:hAnsi="Calibri" w:eastAsia="Times New Roman" w:cs="Calibri"/>
                <w:lang w:val="fr-FR" w:eastAsia="en-GB"/>
              </w:rPr>
            </w:pPr>
            <w:r w:rsidRPr="000F50FB">
              <w:rPr>
                <w:rFonts w:ascii="Calibri" w:hAnsi="Calibri" w:eastAsia="Times New Roman" w:cs="Calibri"/>
                <w:lang w:val="fr-FR" w:eastAsia="en-GB"/>
              </w:rPr>
              <w:t>§ 1. Les traitements chirurgicaux ablatifs et reconstructifs des tumeurs malignes de la tête et du cou sont effectués dans un centre de référence</w:t>
            </w:r>
            <w:r w:rsidRPr="000F50FB" w:rsidR="00AD4544">
              <w:rPr>
                <w:rFonts w:ascii="Calibri" w:hAnsi="Calibri" w:eastAsia="Times New Roman" w:cs="Calibri"/>
                <w:lang w:val="fr-FR" w:eastAsia="en-GB"/>
              </w:rPr>
              <w:t xml:space="preserve"> </w:t>
            </w:r>
            <w:r w:rsidRPr="000F50FB" w:rsidR="00AD4544">
              <w:rPr>
                <w:rFonts w:ascii="Calibri" w:hAnsi="Calibri" w:eastAsia="Calibri" w:cs="Calibri"/>
                <w:lang w:val="fr"/>
              </w:rPr>
              <w:t>à un lieu d’établissement</w:t>
            </w:r>
            <w:r w:rsidRPr="000F50FB">
              <w:rPr>
                <w:rFonts w:ascii="Calibri" w:hAnsi="Calibri" w:eastAsia="Times New Roman" w:cs="Calibri"/>
                <w:lang w:val="fr-FR" w:eastAsia="en-GB"/>
              </w:rPr>
              <w:t>.</w:t>
            </w:r>
          </w:p>
        </w:tc>
      </w:tr>
      <w:tr w:rsidRPr="007668A4" w:rsidR="00427187" w:rsidTr="03F4C613" w14:paraId="4C20F7AB" w14:textId="77777777">
        <w:tc>
          <w:tcPr>
            <w:tcW w:w="6663" w:type="dxa"/>
            <w:gridSpan w:val="2"/>
            <w:tcMar/>
          </w:tcPr>
          <w:p w:rsidRPr="004502B7" w:rsidR="00706859" w:rsidP="00706859" w:rsidRDefault="00706859" w14:paraId="08133FF2" w14:textId="743E7D8A">
            <w:pPr>
              <w:spacing w:after="60"/>
              <w:ind w:right="136"/>
              <w:jc w:val="both"/>
              <w:rPr>
                <w:rFonts w:ascii="Calibri" w:hAnsi="Calibri" w:eastAsia="Times New Roman" w:cs="Calibri"/>
                <w:lang w:val="nl-NL" w:eastAsia="en-GB"/>
              </w:rPr>
            </w:pPr>
            <w:r w:rsidRPr="004502B7">
              <w:rPr>
                <w:rFonts w:ascii="Calibri" w:hAnsi="Calibri" w:eastAsia="Times New Roman" w:cs="Calibri"/>
                <w:lang w:val="nl-NL" w:eastAsia="en-GB"/>
              </w:rPr>
              <w:t xml:space="preserve">§ 2. </w:t>
            </w:r>
            <w:r w:rsidRPr="004502B7" w:rsidR="002B6A17">
              <w:rPr>
                <w:rFonts w:ascii="Calibri" w:hAnsi="Calibri" w:eastAsia="Times New Roman" w:cs="Calibri"/>
                <w:lang w:val="nl-NL" w:eastAsia="en-GB"/>
              </w:rPr>
              <w:t xml:space="preserve">In het kader van deze overeenkomst </w:t>
            </w:r>
            <w:r w:rsidRPr="004502B7" w:rsidR="004D3AC2">
              <w:rPr>
                <w:rFonts w:ascii="Calibri" w:hAnsi="Calibri" w:eastAsia="Times New Roman" w:cs="Calibri"/>
                <w:lang w:val="nl-NL" w:eastAsia="en-GB"/>
              </w:rPr>
              <w:t>mogen de</w:t>
            </w:r>
            <w:r w:rsidRPr="004502B7">
              <w:rPr>
                <w:rFonts w:ascii="Calibri" w:hAnsi="Calibri" w:eastAsia="Times New Roman" w:cs="Calibri"/>
                <w:lang w:val="nl-NL" w:eastAsia="en-GB"/>
              </w:rPr>
              <w:t xml:space="preserve"> </w:t>
            </w:r>
            <w:r w:rsidRPr="004502B7" w:rsidR="000357D9">
              <w:rPr>
                <w:rFonts w:ascii="Calibri" w:hAnsi="Calibri" w:eastAsia="Times New Roman" w:cs="Calibri"/>
                <w:lang w:val="nl-NL" w:eastAsia="en-GB"/>
              </w:rPr>
              <w:t>heelkundige</w:t>
            </w:r>
            <w:r w:rsidRPr="004502B7">
              <w:rPr>
                <w:rFonts w:ascii="Calibri" w:hAnsi="Calibri" w:eastAsia="Times New Roman" w:cs="Calibri"/>
                <w:lang w:val="nl-NL" w:eastAsia="en-GB"/>
              </w:rPr>
              <w:t xml:space="preserve"> verstrekkingen uit </w:t>
            </w:r>
            <w:r w:rsidRPr="004502B7" w:rsidR="007D0F6C">
              <w:rPr>
                <w:rFonts w:ascii="Calibri" w:hAnsi="Calibri" w:eastAsia="Times New Roman" w:cs="Calibri"/>
                <w:lang w:val="nl-NL" w:eastAsia="en-GB"/>
              </w:rPr>
              <w:t>hoofdstuk V -</w:t>
            </w:r>
            <w:r w:rsidRPr="004502B7" w:rsidR="007D0F6C">
              <w:rPr>
                <w:lang w:val="nl-BE"/>
              </w:rPr>
              <w:t xml:space="preserve"> </w:t>
            </w:r>
            <w:r w:rsidRPr="004502B7" w:rsidR="007D0F6C">
              <w:rPr>
                <w:rFonts w:ascii="Calibri" w:hAnsi="Calibri" w:eastAsia="Times New Roman" w:cs="Calibri"/>
                <w:lang w:val="nl-NL" w:eastAsia="en-GB"/>
              </w:rPr>
              <w:t xml:space="preserve">Speciale technische geneeskundige verstrekkingen, afdeling V - Heelkunde </w:t>
            </w:r>
            <w:r w:rsidRPr="004502B7">
              <w:rPr>
                <w:rFonts w:ascii="Calibri" w:hAnsi="Calibri" w:eastAsia="Times New Roman" w:cs="Calibri"/>
                <w:lang w:val="nl-NL" w:eastAsia="en-GB"/>
              </w:rPr>
              <w:t>van de nomenclatuur</w:t>
            </w:r>
            <w:r w:rsidRPr="004502B7" w:rsidR="008B484E">
              <w:rPr>
                <w:rFonts w:ascii="Calibri" w:hAnsi="Calibri" w:eastAsia="Times New Roman" w:cs="Calibri"/>
                <w:lang w:val="nl-NL" w:eastAsia="en-GB"/>
              </w:rPr>
              <w:t>,</w:t>
            </w:r>
            <w:r w:rsidRPr="004502B7" w:rsidDel="00197F78">
              <w:rPr>
                <w:rFonts w:ascii="Calibri" w:hAnsi="Calibri" w:eastAsia="Times New Roman" w:cs="Calibri"/>
                <w:lang w:val="nl-NL" w:eastAsia="en-GB"/>
              </w:rPr>
              <w:t xml:space="preserve"> </w:t>
            </w:r>
            <w:r w:rsidRPr="004502B7">
              <w:rPr>
                <w:rFonts w:ascii="Calibri" w:hAnsi="Calibri" w:eastAsia="Times New Roman" w:cs="Calibri"/>
                <w:lang w:val="nl-NL" w:eastAsia="en-GB"/>
              </w:rPr>
              <w:t xml:space="preserve">gebruikt voor de </w:t>
            </w:r>
            <w:proofErr w:type="spellStart"/>
            <w:r w:rsidRPr="004502B7">
              <w:rPr>
                <w:rFonts w:ascii="Calibri" w:hAnsi="Calibri" w:eastAsia="Times New Roman" w:cs="Calibri"/>
                <w:lang w:val="nl-NL" w:eastAsia="en-GB"/>
              </w:rPr>
              <w:t>ablatieve</w:t>
            </w:r>
            <w:proofErr w:type="spellEnd"/>
            <w:r w:rsidRPr="004502B7">
              <w:rPr>
                <w:rFonts w:ascii="Calibri" w:hAnsi="Calibri" w:eastAsia="Times New Roman" w:cs="Calibri"/>
                <w:lang w:val="nl-NL" w:eastAsia="en-GB"/>
              </w:rPr>
              <w:t xml:space="preserve"> fase van de behandeling van maligne hoofd- en </w:t>
            </w:r>
            <w:proofErr w:type="spellStart"/>
            <w:r w:rsidRPr="004502B7">
              <w:rPr>
                <w:rFonts w:ascii="Calibri" w:hAnsi="Calibri" w:eastAsia="Times New Roman" w:cs="Calibri"/>
                <w:lang w:val="nl-NL" w:eastAsia="en-GB"/>
              </w:rPr>
              <w:t>halstumoren</w:t>
            </w:r>
            <w:proofErr w:type="spellEnd"/>
            <w:r w:rsidRPr="004502B7">
              <w:rPr>
                <w:rFonts w:ascii="Calibri" w:hAnsi="Calibri" w:eastAsia="Times New Roman" w:cs="Calibri"/>
                <w:lang w:val="nl-NL" w:eastAsia="en-GB"/>
              </w:rPr>
              <w:t>, zoals gedefinieerd in artikel 3</w:t>
            </w:r>
            <w:r w:rsidRPr="004502B7" w:rsidR="00654BD7">
              <w:rPr>
                <w:rFonts w:ascii="Calibri" w:hAnsi="Calibri" w:eastAsia="Times New Roman" w:cs="Calibri"/>
                <w:lang w:val="nl-NL" w:eastAsia="en-GB"/>
              </w:rPr>
              <w:t xml:space="preserve">, </w:t>
            </w:r>
            <w:r w:rsidRPr="004502B7" w:rsidR="006F3396">
              <w:rPr>
                <w:rFonts w:ascii="Calibri" w:hAnsi="Calibri" w:eastAsia="Times New Roman" w:cs="Calibri"/>
                <w:lang w:val="nl-NL" w:eastAsia="en-GB"/>
              </w:rPr>
              <w:t xml:space="preserve">en de reconstructieve chirurgische behandeling </w:t>
            </w:r>
            <w:r w:rsidRPr="004502B7" w:rsidR="00016A55">
              <w:rPr>
                <w:rFonts w:ascii="Calibri" w:hAnsi="Calibri" w:eastAsia="Times New Roman" w:cs="Calibri"/>
                <w:lang w:val="nl-NL" w:eastAsia="en-GB"/>
              </w:rPr>
              <w:t>aangerekend</w:t>
            </w:r>
            <w:r w:rsidRPr="004502B7" w:rsidR="00957F2F">
              <w:rPr>
                <w:rFonts w:ascii="Calibri" w:hAnsi="Calibri" w:eastAsia="Times New Roman" w:cs="Calibri"/>
                <w:lang w:val="nl-NL" w:eastAsia="en-GB"/>
              </w:rPr>
              <w:t xml:space="preserve"> worden</w:t>
            </w:r>
            <w:r w:rsidRPr="004502B7" w:rsidR="00654BD7">
              <w:rPr>
                <w:rFonts w:ascii="Calibri" w:hAnsi="Calibri" w:eastAsia="Times New Roman" w:cs="Calibri"/>
                <w:lang w:val="nl-NL" w:eastAsia="en-GB"/>
              </w:rPr>
              <w:t xml:space="preserve"> </w:t>
            </w:r>
            <w:r w:rsidRPr="004502B7" w:rsidR="00654BD7">
              <w:rPr>
                <w:rFonts w:ascii="Calibri" w:hAnsi="Calibri" w:cs="Calibri"/>
                <w:lang w:val="nl-BE"/>
              </w:rPr>
              <w:t>wanneer is voldaan aan alle vergoedingsvoorwaarden van die betrokken verstrekkingen binnen de nomenclatuur en mits de bepalingen van deze overeenkomst worden nageleefd.</w:t>
            </w:r>
            <w:r w:rsidRPr="004502B7">
              <w:rPr>
                <w:rFonts w:ascii="Calibri" w:hAnsi="Calibri" w:eastAsia="Times New Roman" w:cs="Calibri"/>
                <w:lang w:val="nl-NL" w:eastAsia="en-GB"/>
              </w:rPr>
              <w:t xml:space="preserve"> </w:t>
            </w:r>
            <w:r w:rsidRPr="004502B7" w:rsidR="001050CA">
              <w:rPr>
                <w:rFonts w:ascii="Calibri" w:hAnsi="Calibri" w:eastAsia="Times New Roman" w:cs="Calibri"/>
                <w:lang w:val="nl-NL" w:eastAsia="en-GB"/>
              </w:rPr>
              <w:t xml:space="preserve">Deze </w:t>
            </w:r>
            <w:r w:rsidRPr="004502B7">
              <w:rPr>
                <w:rFonts w:ascii="Calibri" w:hAnsi="Calibri" w:eastAsia="Times New Roman" w:cs="Calibri"/>
                <w:lang w:val="nl-NL" w:eastAsia="en-GB"/>
              </w:rPr>
              <w:t xml:space="preserve">komen enkel in aanmerking voor een verzekeringstegemoetkoming </w:t>
            </w:r>
            <w:r w:rsidRPr="004502B7" w:rsidR="007852E6">
              <w:rPr>
                <w:rFonts w:ascii="Calibri" w:hAnsi="Calibri" w:eastAsia="Times New Roman" w:cs="Calibri"/>
                <w:lang w:val="nl-NL" w:eastAsia="en-GB"/>
              </w:rPr>
              <w:t>als</w:t>
            </w:r>
            <w:r w:rsidRPr="004502B7">
              <w:rPr>
                <w:rFonts w:ascii="Calibri" w:hAnsi="Calibri" w:eastAsia="Times New Roman" w:cs="Calibri"/>
                <w:lang w:val="nl-NL" w:eastAsia="en-GB"/>
              </w:rPr>
              <w:t xml:space="preserve"> deze worden uitgevoerd in het referentiecentrum door:</w:t>
            </w:r>
          </w:p>
        </w:tc>
        <w:tc>
          <w:tcPr>
            <w:tcW w:w="6434" w:type="dxa"/>
            <w:tcMar/>
          </w:tcPr>
          <w:p w:rsidRPr="004502B7" w:rsidR="00706859" w:rsidP="00706859" w:rsidRDefault="00706859" w14:paraId="6588CCAD" w14:textId="2C746E7F">
            <w:pPr>
              <w:spacing w:after="60"/>
              <w:ind w:right="135"/>
              <w:jc w:val="both"/>
              <w:rPr>
                <w:rFonts w:ascii="Calibri" w:hAnsi="Calibri" w:eastAsia="Times New Roman" w:cs="Calibri"/>
                <w:lang w:val="fr-BE" w:eastAsia="en-GB"/>
              </w:rPr>
            </w:pPr>
            <w:r w:rsidRPr="004502B7">
              <w:rPr>
                <w:rFonts w:ascii="Calibri" w:hAnsi="Calibri" w:eastAsia="Times New Roman" w:cs="Calibri"/>
                <w:lang w:val="fr-FR" w:eastAsia="en-GB"/>
              </w:rPr>
              <w:t xml:space="preserve">§ 2. </w:t>
            </w:r>
            <w:r w:rsidRPr="004502B7" w:rsidR="00FF5E5D">
              <w:rPr>
                <w:rFonts w:ascii="Calibri" w:hAnsi="Calibri" w:eastAsia="Times New Roman" w:cs="Calibri"/>
                <w:lang w:val="fr-FR" w:eastAsia="en-GB"/>
              </w:rPr>
              <w:t>Dans le cadre de la présente convention, l</w:t>
            </w:r>
            <w:r w:rsidRPr="004502B7">
              <w:rPr>
                <w:rFonts w:ascii="Calibri" w:hAnsi="Calibri" w:eastAsia="Times New Roman" w:cs="Calibri"/>
                <w:lang w:val="fr-FR" w:eastAsia="en-GB"/>
              </w:rPr>
              <w:t xml:space="preserve">es prestations chirurgicales </w:t>
            </w:r>
            <w:r w:rsidRPr="004502B7" w:rsidR="00D81B70">
              <w:rPr>
                <w:rFonts w:ascii="Calibri" w:hAnsi="Calibri" w:eastAsia="Times New Roman" w:cs="Calibri"/>
                <w:lang w:val="fr-BE" w:eastAsia="en-GB"/>
              </w:rPr>
              <w:t>issus du chapitre V – Prestations médicales techniques spéciales, section V – Chirurgie</w:t>
            </w:r>
            <w:r w:rsidRPr="004502B7" w:rsidR="00F75CFA">
              <w:rPr>
                <w:rFonts w:ascii="Calibri" w:hAnsi="Calibri" w:eastAsia="Times New Roman" w:cs="Calibri"/>
                <w:lang w:val="fr-BE" w:eastAsia="en-GB"/>
              </w:rPr>
              <w:t xml:space="preserve"> </w:t>
            </w:r>
            <w:r w:rsidRPr="004502B7">
              <w:rPr>
                <w:rFonts w:ascii="Calibri" w:hAnsi="Calibri" w:eastAsia="Times New Roman" w:cs="Calibri"/>
                <w:lang w:val="fr-FR" w:eastAsia="en-GB"/>
              </w:rPr>
              <w:t>de la nomenclature</w:t>
            </w:r>
            <w:r w:rsidRPr="004502B7" w:rsidR="00B87F89">
              <w:rPr>
                <w:rFonts w:ascii="Calibri" w:hAnsi="Calibri" w:eastAsia="Times New Roman" w:cs="Calibri"/>
                <w:lang w:val="fr-FR" w:eastAsia="en-GB"/>
              </w:rPr>
              <w:t>,</w:t>
            </w:r>
            <w:r w:rsidRPr="004502B7" w:rsidDel="00E35739">
              <w:rPr>
                <w:rFonts w:ascii="Calibri" w:hAnsi="Calibri" w:eastAsia="Times New Roman" w:cs="Calibri"/>
                <w:lang w:val="fr-FR" w:eastAsia="en-GB"/>
              </w:rPr>
              <w:t xml:space="preserve"> </w:t>
            </w:r>
            <w:r w:rsidRPr="004502B7">
              <w:rPr>
                <w:rFonts w:ascii="Calibri" w:hAnsi="Calibri" w:eastAsia="Times New Roman" w:cs="Calibri"/>
                <w:lang w:val="fr-FR" w:eastAsia="en-GB"/>
              </w:rPr>
              <w:t xml:space="preserve">utilisées pour la phase ablative du traitement des tumeurs malignes de la tête et du cou, </w:t>
            </w:r>
            <w:r w:rsidRPr="004502B7" w:rsidR="0093694E">
              <w:rPr>
                <w:rFonts w:ascii="Calibri" w:hAnsi="Calibri" w:eastAsia="Times New Roman" w:cs="Calibri"/>
                <w:lang w:val="fr-FR" w:eastAsia="en-GB"/>
              </w:rPr>
              <w:t>telles que</w:t>
            </w:r>
            <w:r w:rsidRPr="004502B7">
              <w:rPr>
                <w:rFonts w:ascii="Calibri" w:hAnsi="Calibri" w:eastAsia="Times New Roman" w:cs="Calibri"/>
                <w:lang w:val="fr-FR" w:eastAsia="en-GB"/>
              </w:rPr>
              <w:t xml:space="preserve"> défini</w:t>
            </w:r>
            <w:r w:rsidRPr="004502B7" w:rsidR="0093694E">
              <w:rPr>
                <w:rFonts w:ascii="Calibri" w:hAnsi="Calibri" w:eastAsia="Times New Roman" w:cs="Calibri"/>
                <w:lang w:val="fr-FR" w:eastAsia="en-GB"/>
              </w:rPr>
              <w:t>es</w:t>
            </w:r>
            <w:r w:rsidRPr="004502B7">
              <w:rPr>
                <w:rFonts w:ascii="Calibri" w:hAnsi="Calibri" w:eastAsia="Times New Roman" w:cs="Calibri"/>
                <w:lang w:val="fr-FR" w:eastAsia="en-GB"/>
              </w:rPr>
              <w:t xml:space="preserve"> à l’article 3, </w:t>
            </w:r>
            <w:r w:rsidRPr="004502B7" w:rsidR="00EA1AE0">
              <w:rPr>
                <w:rFonts w:ascii="Calibri" w:hAnsi="Calibri" w:eastAsia="Times New Roman" w:cs="Calibri"/>
                <w:lang w:val="fr-FR" w:eastAsia="en-GB"/>
              </w:rPr>
              <w:t xml:space="preserve">et </w:t>
            </w:r>
            <w:r w:rsidRPr="004502B7" w:rsidR="00BC5075">
              <w:rPr>
                <w:rFonts w:ascii="Calibri" w:hAnsi="Calibri" w:eastAsia="Times New Roman" w:cs="Calibri"/>
                <w:lang w:val="fr-FR" w:eastAsia="en-GB"/>
              </w:rPr>
              <w:t xml:space="preserve">le traitement chirurgical reconstructif </w:t>
            </w:r>
            <w:r w:rsidRPr="004502B7" w:rsidR="00F3058F">
              <w:rPr>
                <w:rFonts w:ascii="Calibri" w:hAnsi="Calibri" w:eastAsia="Times New Roman" w:cs="Calibri"/>
                <w:lang w:val="fr-FR" w:eastAsia="en-GB"/>
              </w:rPr>
              <w:t>peuvent être attesté</w:t>
            </w:r>
            <w:r w:rsidRPr="004502B7" w:rsidR="008C3DC6">
              <w:rPr>
                <w:rFonts w:ascii="Calibri" w:hAnsi="Calibri" w:eastAsia="Times New Roman" w:cs="Calibri"/>
                <w:lang w:val="fr-FR" w:eastAsia="en-GB"/>
              </w:rPr>
              <w:t>es</w:t>
            </w:r>
            <w:r w:rsidRPr="004502B7" w:rsidR="004B05F7">
              <w:rPr>
                <w:rFonts w:ascii="Calibri" w:hAnsi="Calibri" w:eastAsia="Times New Roman" w:cs="Calibri"/>
                <w:lang w:val="fr-FR" w:eastAsia="en-GB"/>
              </w:rPr>
              <w:t xml:space="preserve"> lorsque toutes les conditions de remboursement de ce</w:t>
            </w:r>
            <w:r w:rsidRPr="004502B7" w:rsidR="00892E77">
              <w:rPr>
                <w:rFonts w:ascii="Calibri" w:hAnsi="Calibri" w:eastAsia="Times New Roman" w:cs="Calibri"/>
                <w:lang w:val="fr-FR" w:eastAsia="en-GB"/>
              </w:rPr>
              <w:t>s</w:t>
            </w:r>
            <w:r w:rsidRPr="004502B7" w:rsidR="004B05F7">
              <w:rPr>
                <w:rFonts w:ascii="Calibri" w:hAnsi="Calibri" w:eastAsia="Times New Roman" w:cs="Calibri"/>
                <w:lang w:val="fr-FR" w:eastAsia="en-GB"/>
              </w:rPr>
              <w:t xml:space="preserve"> prestation</w:t>
            </w:r>
            <w:r w:rsidRPr="004502B7" w:rsidR="00892E77">
              <w:rPr>
                <w:rFonts w:ascii="Calibri" w:hAnsi="Calibri" w:eastAsia="Times New Roman" w:cs="Calibri"/>
                <w:lang w:val="fr-FR" w:eastAsia="en-GB"/>
              </w:rPr>
              <w:t>s concernées</w:t>
            </w:r>
            <w:r w:rsidRPr="004502B7" w:rsidR="004B05F7">
              <w:rPr>
                <w:rFonts w:ascii="Calibri" w:hAnsi="Calibri" w:eastAsia="Times New Roman" w:cs="Calibri"/>
                <w:lang w:val="fr-FR" w:eastAsia="en-GB"/>
              </w:rPr>
              <w:t xml:space="preserve"> au sein de la nomenclature sont remplies</w:t>
            </w:r>
            <w:r w:rsidRPr="004502B7" w:rsidR="00CA61C0">
              <w:rPr>
                <w:rFonts w:ascii="Calibri" w:hAnsi="Calibri" w:eastAsia="Times New Roman" w:cs="Calibri"/>
                <w:lang w:val="fr-FR" w:eastAsia="en-GB"/>
              </w:rPr>
              <w:t xml:space="preserve"> </w:t>
            </w:r>
            <w:r w:rsidRPr="004502B7" w:rsidR="007E1119">
              <w:rPr>
                <w:rFonts w:ascii="Calibri" w:hAnsi="Calibri" w:eastAsia="Times New Roman" w:cs="Calibri"/>
                <w:lang w:val="fr-BE" w:eastAsia="en-GB"/>
              </w:rPr>
              <w:t>et pour autant que les dispositions de la présente convention soient respectées.</w:t>
            </w:r>
            <w:r w:rsidRPr="004502B7" w:rsidR="004B05F7">
              <w:rPr>
                <w:rFonts w:ascii="Calibri" w:hAnsi="Calibri" w:eastAsia="Times New Roman" w:cs="Calibri"/>
                <w:lang w:val="fr-FR" w:eastAsia="en-GB"/>
              </w:rPr>
              <w:t xml:space="preserve"> </w:t>
            </w:r>
            <w:r w:rsidRPr="004502B7" w:rsidR="00835D3A">
              <w:rPr>
                <w:rFonts w:ascii="Calibri" w:hAnsi="Calibri" w:eastAsia="Times New Roman" w:cs="Calibri"/>
                <w:lang w:val="fr-FR" w:eastAsia="en-GB"/>
              </w:rPr>
              <w:t xml:space="preserve">Les prestations </w:t>
            </w:r>
            <w:r w:rsidRPr="004502B7">
              <w:rPr>
                <w:rFonts w:ascii="Calibri" w:hAnsi="Calibri" w:eastAsia="Times New Roman" w:cs="Calibri"/>
                <w:lang w:val="fr-FR" w:eastAsia="en-GB"/>
              </w:rPr>
              <w:t xml:space="preserve">ne sont éligibles au remboursement de l'assurance que si elles sont réalisées dans </w:t>
            </w:r>
            <w:r w:rsidRPr="004502B7" w:rsidR="004218DE">
              <w:rPr>
                <w:rFonts w:ascii="Calibri" w:hAnsi="Calibri" w:eastAsia="Times New Roman" w:cs="Calibri"/>
                <w:lang w:val="fr-FR" w:eastAsia="en-GB"/>
              </w:rPr>
              <w:t>le</w:t>
            </w:r>
            <w:r w:rsidRPr="004502B7" w:rsidR="00FB3D3B">
              <w:rPr>
                <w:rFonts w:ascii="Calibri" w:hAnsi="Calibri" w:eastAsia="Times New Roman" w:cs="Calibri"/>
                <w:lang w:val="fr-FR" w:eastAsia="en-GB"/>
              </w:rPr>
              <w:t xml:space="preserve"> centre</w:t>
            </w:r>
            <w:r w:rsidRPr="004502B7">
              <w:rPr>
                <w:rFonts w:ascii="Calibri" w:hAnsi="Calibri" w:eastAsia="Times New Roman" w:cs="Calibri"/>
                <w:lang w:val="fr-FR" w:eastAsia="en-GB"/>
              </w:rPr>
              <w:t xml:space="preserve"> de référence par :</w:t>
            </w:r>
          </w:p>
        </w:tc>
      </w:tr>
      <w:tr w:rsidRPr="007668A4" w:rsidR="00427187" w:rsidTr="03F4C613" w14:paraId="514114F6" w14:textId="77777777">
        <w:tc>
          <w:tcPr>
            <w:tcW w:w="6663" w:type="dxa"/>
            <w:gridSpan w:val="2"/>
            <w:tcMar/>
          </w:tcPr>
          <w:p w:rsidR="00706859" w:rsidP="00706859" w:rsidRDefault="00706859" w14:paraId="1C26235E" w14:textId="7F00DCFC">
            <w:pPr>
              <w:spacing w:after="60"/>
              <w:ind w:right="136"/>
              <w:jc w:val="both"/>
              <w:rPr>
                <w:rFonts w:ascii="Calibri" w:hAnsi="Calibri" w:eastAsia="Times New Roman" w:cs="Calibri"/>
                <w:lang w:val="nl-NL" w:eastAsia="en-GB"/>
              </w:rPr>
            </w:pPr>
            <w:r>
              <w:rPr>
                <w:rFonts w:ascii="Calibri" w:hAnsi="Calibri" w:eastAsia="Times New Roman" w:cs="Calibri"/>
                <w:lang w:val="nl-NL" w:eastAsia="en-GB"/>
              </w:rPr>
              <w:t>1°</w:t>
            </w:r>
            <w:r w:rsidRPr="1842C35A">
              <w:rPr>
                <w:rFonts w:ascii="Calibri" w:hAnsi="Calibri" w:eastAsia="Times New Roman" w:cs="Calibri"/>
                <w:lang w:val="nl-NL" w:eastAsia="en-GB"/>
              </w:rPr>
              <w:t xml:space="preserve"> </w:t>
            </w:r>
            <w:r w:rsidR="00751526">
              <w:rPr>
                <w:rFonts w:ascii="Calibri" w:hAnsi="Calibri" w:eastAsia="Times New Roman" w:cs="Calibri"/>
                <w:lang w:val="nl-NL" w:eastAsia="en-GB"/>
              </w:rPr>
              <w:t>D</w:t>
            </w:r>
            <w:r w:rsidRPr="1842C35A">
              <w:rPr>
                <w:rFonts w:ascii="Calibri" w:hAnsi="Calibri" w:eastAsia="Times New Roman" w:cs="Calibri"/>
                <w:lang w:val="nl-NL" w:eastAsia="en-GB"/>
              </w:rPr>
              <w:t>e artsen-specialisten in de otorinolaryngologie</w:t>
            </w:r>
            <w:r>
              <w:rPr>
                <w:rFonts w:ascii="Calibri" w:hAnsi="Calibri" w:eastAsia="Times New Roman" w:cs="Calibri"/>
                <w:lang w:val="nl-NL" w:eastAsia="en-GB"/>
              </w:rPr>
              <w:t>;</w:t>
            </w:r>
          </w:p>
        </w:tc>
        <w:tc>
          <w:tcPr>
            <w:tcW w:w="6434" w:type="dxa"/>
            <w:tcMar/>
          </w:tcPr>
          <w:p w:rsidRPr="00A214F8" w:rsidR="00706859" w:rsidP="00706859" w:rsidRDefault="00706859" w14:paraId="7E27A064" w14:textId="7B4F65C5">
            <w:pPr>
              <w:spacing w:after="60"/>
              <w:ind w:right="135"/>
              <w:jc w:val="both"/>
              <w:rPr>
                <w:rFonts w:ascii="Calibri" w:hAnsi="Calibri" w:eastAsia="Times New Roman" w:cs="Calibri"/>
                <w:lang w:val="fr-FR" w:eastAsia="en-GB"/>
              </w:rPr>
            </w:pPr>
            <w:r>
              <w:rPr>
                <w:rFonts w:ascii="Calibri" w:hAnsi="Calibri" w:eastAsia="Times New Roman" w:cs="Calibri"/>
                <w:lang w:val="fr-FR" w:eastAsia="en-GB"/>
              </w:rPr>
              <w:t xml:space="preserve">1° </w:t>
            </w:r>
            <w:r w:rsidR="00751526">
              <w:rPr>
                <w:rFonts w:ascii="Calibri" w:hAnsi="Calibri" w:eastAsia="Times New Roman" w:cs="Calibri"/>
                <w:lang w:val="fr-FR" w:eastAsia="en-GB"/>
              </w:rPr>
              <w:t>L</w:t>
            </w:r>
            <w:r w:rsidRPr="7316D898">
              <w:rPr>
                <w:rFonts w:ascii="Calibri" w:hAnsi="Calibri" w:eastAsia="Times New Roman" w:cs="Calibri"/>
                <w:lang w:val="fr-FR" w:eastAsia="en-GB"/>
              </w:rPr>
              <w:t>es médecins spécialistes en oto-rhino-laryngologie</w:t>
            </w:r>
            <w:r>
              <w:rPr>
                <w:rFonts w:ascii="Calibri" w:hAnsi="Calibri" w:eastAsia="Times New Roman" w:cs="Calibri"/>
                <w:lang w:val="fr-FR" w:eastAsia="en-GB"/>
              </w:rPr>
              <w:t> ;</w:t>
            </w:r>
          </w:p>
        </w:tc>
      </w:tr>
      <w:tr w:rsidRPr="007668A4" w:rsidR="00427187" w:rsidTr="03F4C613" w14:paraId="7D106FAA" w14:textId="77777777">
        <w:tc>
          <w:tcPr>
            <w:tcW w:w="6663" w:type="dxa"/>
            <w:gridSpan w:val="2"/>
            <w:tcMar/>
          </w:tcPr>
          <w:p w:rsidR="00706859" w:rsidP="00706859" w:rsidRDefault="00706859" w14:paraId="239B3FA0" w14:textId="20B43E43">
            <w:pPr>
              <w:spacing w:after="60"/>
              <w:ind w:right="136"/>
              <w:jc w:val="both"/>
              <w:rPr>
                <w:rFonts w:ascii="Calibri" w:hAnsi="Calibri" w:eastAsia="Times New Roman" w:cs="Calibri"/>
                <w:lang w:val="nl-NL" w:eastAsia="en-GB"/>
              </w:rPr>
            </w:pPr>
            <w:r>
              <w:rPr>
                <w:rFonts w:ascii="Calibri" w:hAnsi="Calibri" w:eastAsia="Times New Roman" w:cs="Calibri"/>
                <w:lang w:val="nl-NL" w:eastAsia="en-GB"/>
              </w:rPr>
              <w:t xml:space="preserve">2° </w:t>
            </w:r>
            <w:r w:rsidR="00751526">
              <w:rPr>
                <w:rFonts w:ascii="Calibri" w:hAnsi="Calibri" w:eastAsia="Times New Roman" w:cs="Calibri"/>
                <w:lang w:val="nl-NL" w:eastAsia="en-GB"/>
              </w:rPr>
              <w:t>D</w:t>
            </w:r>
            <w:r w:rsidRPr="1842C35A">
              <w:rPr>
                <w:rFonts w:ascii="Calibri" w:hAnsi="Calibri" w:eastAsia="Times New Roman" w:cs="Calibri"/>
                <w:lang w:val="nl-NL" w:eastAsia="en-GB"/>
              </w:rPr>
              <w:t>e artsen-specialisten in de</w:t>
            </w:r>
            <w:r>
              <w:rPr>
                <w:rFonts w:ascii="Calibri" w:hAnsi="Calibri" w:eastAsia="Times New Roman" w:cs="Calibri"/>
                <w:lang w:val="nl-NL" w:eastAsia="en-GB"/>
              </w:rPr>
              <w:t xml:space="preserve"> </w:t>
            </w:r>
            <w:r w:rsidRPr="1842C35A">
              <w:rPr>
                <w:rFonts w:ascii="Calibri" w:hAnsi="Calibri" w:eastAsia="Times New Roman" w:cs="Calibri"/>
                <w:lang w:val="nl-NL" w:eastAsia="en-GB"/>
              </w:rPr>
              <w:t>mond-, kaak- en aangezichtschirurgie</w:t>
            </w:r>
            <w:r>
              <w:rPr>
                <w:rFonts w:ascii="Calibri" w:hAnsi="Calibri" w:eastAsia="Times New Roman" w:cs="Calibri"/>
                <w:lang w:val="nl-NL" w:eastAsia="en-GB"/>
              </w:rPr>
              <w:t>;</w:t>
            </w:r>
          </w:p>
        </w:tc>
        <w:tc>
          <w:tcPr>
            <w:tcW w:w="6434" w:type="dxa"/>
            <w:tcMar/>
          </w:tcPr>
          <w:p w:rsidRPr="00A214F8" w:rsidR="00706859" w:rsidP="00706859" w:rsidRDefault="00706859" w14:paraId="15E4940D" w14:textId="3A07D280">
            <w:pPr>
              <w:spacing w:after="60"/>
              <w:ind w:right="135"/>
              <w:jc w:val="both"/>
              <w:rPr>
                <w:rFonts w:ascii="Calibri" w:hAnsi="Calibri" w:eastAsia="Times New Roman" w:cs="Calibri"/>
                <w:lang w:val="fr-FR" w:eastAsia="en-GB"/>
              </w:rPr>
            </w:pPr>
            <w:r>
              <w:rPr>
                <w:rFonts w:ascii="Calibri" w:hAnsi="Calibri" w:eastAsia="Times New Roman" w:cs="Calibri"/>
                <w:lang w:val="fr-FR" w:eastAsia="en-GB"/>
              </w:rPr>
              <w:t xml:space="preserve">2° </w:t>
            </w:r>
            <w:r w:rsidR="00751526">
              <w:rPr>
                <w:rFonts w:ascii="Calibri" w:hAnsi="Calibri" w:eastAsia="Times New Roman" w:cs="Calibri"/>
                <w:lang w:val="fr-FR" w:eastAsia="en-GB"/>
              </w:rPr>
              <w:t>L</w:t>
            </w:r>
            <w:r w:rsidRPr="7316D898">
              <w:rPr>
                <w:rFonts w:ascii="Calibri" w:hAnsi="Calibri" w:eastAsia="Times New Roman" w:cs="Calibri"/>
                <w:lang w:val="fr-FR" w:eastAsia="en-GB"/>
              </w:rPr>
              <w:t>es médecins spécialistes</w:t>
            </w:r>
            <w:r>
              <w:rPr>
                <w:rFonts w:ascii="Calibri" w:hAnsi="Calibri" w:eastAsia="Times New Roman" w:cs="Calibri"/>
                <w:lang w:val="fr-FR" w:eastAsia="en-GB"/>
              </w:rPr>
              <w:t xml:space="preserve"> </w:t>
            </w:r>
            <w:r w:rsidRPr="7316D898">
              <w:rPr>
                <w:rFonts w:ascii="Calibri" w:hAnsi="Calibri" w:eastAsia="Times New Roman" w:cs="Calibri"/>
                <w:lang w:val="fr-FR" w:eastAsia="en-GB"/>
              </w:rPr>
              <w:t>en chirurgie buccale et maxillo-faciale</w:t>
            </w:r>
            <w:r>
              <w:rPr>
                <w:rFonts w:ascii="Calibri" w:hAnsi="Calibri" w:eastAsia="Times New Roman" w:cs="Calibri"/>
                <w:lang w:val="fr-FR" w:eastAsia="en-GB"/>
              </w:rPr>
              <w:t> ;</w:t>
            </w:r>
          </w:p>
        </w:tc>
      </w:tr>
      <w:tr w:rsidRPr="007668A4" w:rsidR="00427187" w:rsidTr="03F4C613" w14:paraId="1598014E" w14:textId="77777777">
        <w:tc>
          <w:tcPr>
            <w:tcW w:w="6663" w:type="dxa"/>
            <w:gridSpan w:val="2"/>
            <w:tcMar/>
          </w:tcPr>
          <w:p w:rsidR="00706859" w:rsidP="00706859" w:rsidRDefault="00706859" w14:paraId="2055C303" w14:textId="75EE1948">
            <w:pPr>
              <w:spacing w:after="60"/>
              <w:ind w:right="136"/>
              <w:jc w:val="both"/>
              <w:rPr>
                <w:rFonts w:ascii="Calibri" w:hAnsi="Calibri" w:eastAsia="Times New Roman" w:cs="Calibri"/>
                <w:lang w:val="nl-NL" w:eastAsia="en-GB"/>
              </w:rPr>
            </w:pPr>
            <w:r>
              <w:rPr>
                <w:rFonts w:ascii="Calibri" w:hAnsi="Calibri" w:eastAsia="Times New Roman" w:cs="Calibri"/>
                <w:lang w:val="nl-NL" w:eastAsia="en-GB"/>
              </w:rPr>
              <w:t xml:space="preserve">3° </w:t>
            </w:r>
            <w:r w:rsidRPr="00114722" w:rsidR="00751526">
              <w:rPr>
                <w:rFonts w:ascii="Calibri" w:hAnsi="Calibri" w:eastAsia="Times New Roman" w:cs="Calibri"/>
                <w:lang w:val="nl-NL" w:eastAsia="en-GB"/>
              </w:rPr>
              <w:t>D</w:t>
            </w:r>
            <w:r w:rsidRPr="00114722">
              <w:rPr>
                <w:rFonts w:ascii="Calibri" w:hAnsi="Calibri" w:eastAsia="Times New Roman" w:cs="Calibri"/>
                <w:lang w:val="nl-NL" w:eastAsia="en-GB"/>
              </w:rPr>
              <w:t>e artsen-specialisten in de algemene heelkunde</w:t>
            </w:r>
            <w:r w:rsidRPr="00114722" w:rsidR="003A1431">
              <w:rPr>
                <w:rFonts w:ascii="Calibri" w:hAnsi="Calibri" w:eastAsia="Times New Roman" w:cs="Calibri"/>
                <w:lang w:val="nl-NL" w:eastAsia="en-GB"/>
              </w:rPr>
              <w:t xml:space="preserve"> die </w:t>
            </w:r>
            <w:r w:rsidRPr="00114722" w:rsidR="002A1861">
              <w:rPr>
                <w:rFonts w:ascii="Calibri" w:hAnsi="Calibri" w:eastAsia="Times New Roman" w:cs="Calibri"/>
                <w:lang w:val="nl-NL" w:eastAsia="en-GB"/>
              </w:rPr>
              <w:t xml:space="preserve">vermeld werden </w:t>
            </w:r>
            <w:r w:rsidRPr="00114722" w:rsidR="003A1431">
              <w:rPr>
                <w:rFonts w:ascii="Calibri" w:hAnsi="Calibri" w:eastAsia="Times New Roman" w:cs="Calibri"/>
                <w:lang w:val="nl-NL" w:eastAsia="en-GB"/>
              </w:rPr>
              <w:t xml:space="preserve">bij de kandidatuurstelling </w:t>
            </w:r>
            <w:r w:rsidRPr="00114722" w:rsidR="002A1861">
              <w:rPr>
                <w:rFonts w:ascii="Calibri" w:hAnsi="Calibri" w:eastAsia="Times New Roman" w:cs="Calibri"/>
                <w:lang w:val="nl-NL" w:eastAsia="en-GB"/>
              </w:rPr>
              <w:t>en over voldoende ervaring</w:t>
            </w:r>
            <w:r w:rsidRPr="00114722" w:rsidR="0088511A">
              <w:rPr>
                <w:rFonts w:ascii="Calibri" w:hAnsi="Calibri" w:eastAsia="Times New Roman" w:cs="Calibri"/>
                <w:lang w:val="nl-NL" w:eastAsia="en-GB"/>
              </w:rPr>
              <w:t xml:space="preserve"> beschikken</w:t>
            </w:r>
            <w:r w:rsidRPr="00114722">
              <w:rPr>
                <w:rFonts w:ascii="Calibri" w:hAnsi="Calibri" w:eastAsia="Times New Roman" w:cs="Calibri"/>
                <w:lang w:val="nl-NL" w:eastAsia="en-GB"/>
              </w:rPr>
              <w:t>, op voorwaarde</w:t>
            </w:r>
            <w:r>
              <w:rPr>
                <w:rFonts w:ascii="Calibri" w:hAnsi="Calibri" w:eastAsia="Times New Roman" w:cs="Calibri"/>
                <w:lang w:val="nl-NL" w:eastAsia="en-GB"/>
              </w:rPr>
              <w:t xml:space="preserve"> dat zij</w:t>
            </w:r>
            <w:r w:rsidRPr="1842C35A">
              <w:rPr>
                <w:rFonts w:ascii="Calibri" w:hAnsi="Calibri" w:eastAsia="Times New Roman" w:cs="Calibri"/>
                <w:color w:val="000000" w:themeColor="text1"/>
                <w:lang w:val="nl-BE" w:eastAsia="en-GB"/>
              </w:rPr>
              <w:t xml:space="preserve"> gedurende de laatste vijf jaar (</w:t>
            </w:r>
            <w:r w:rsidRPr="006A0CF7">
              <w:rPr>
                <w:rFonts w:ascii="Calibri" w:hAnsi="Calibri" w:eastAsia="Times New Roman" w:cs="Calibri"/>
                <w:color w:val="000000" w:themeColor="text1"/>
                <w:lang w:val="nl-BE" w:eastAsia="en-GB"/>
              </w:rPr>
              <w:t>2020-</w:t>
            </w:r>
            <w:r w:rsidRPr="006A0CF7">
              <w:rPr>
                <w:rFonts w:ascii="Calibri" w:hAnsi="Calibri" w:eastAsia="Times New Roman" w:cs="Calibri"/>
                <w:color w:val="000000" w:themeColor="text1"/>
                <w:lang w:val="nl-BE" w:eastAsia="en-GB"/>
              </w:rPr>
              <w:t>2024</w:t>
            </w:r>
            <w:r w:rsidRPr="1842C35A">
              <w:rPr>
                <w:rFonts w:ascii="Calibri" w:hAnsi="Calibri" w:eastAsia="Times New Roman" w:cs="Calibri"/>
                <w:color w:val="000000" w:themeColor="text1"/>
                <w:lang w:val="nl-BE" w:eastAsia="en-GB"/>
              </w:rPr>
              <w:t>)</w:t>
            </w:r>
            <w:r>
              <w:rPr>
                <w:rFonts w:ascii="Calibri" w:hAnsi="Calibri" w:eastAsia="Times New Roman" w:cs="Calibri"/>
                <w:color w:val="000000" w:themeColor="text1"/>
                <w:lang w:val="nl-BE" w:eastAsia="en-GB"/>
              </w:rPr>
              <w:t xml:space="preserve"> </w:t>
            </w:r>
            <w:r w:rsidRPr="1842C35A">
              <w:rPr>
                <w:rFonts w:ascii="Calibri" w:hAnsi="Calibri" w:eastAsia="Times New Roman" w:cs="Calibri"/>
                <w:color w:val="000000" w:themeColor="text1"/>
                <w:lang w:val="nl-BE" w:eastAsia="en-GB"/>
              </w:rPr>
              <w:t xml:space="preserve">een hoofdactiviteit in de hoofd- en </w:t>
            </w:r>
            <w:proofErr w:type="spellStart"/>
            <w:r w:rsidRPr="1842C35A">
              <w:rPr>
                <w:rFonts w:ascii="Calibri" w:hAnsi="Calibri" w:eastAsia="Times New Roman" w:cs="Calibri"/>
                <w:color w:val="000000" w:themeColor="text1"/>
                <w:lang w:val="nl-BE" w:eastAsia="en-GB"/>
              </w:rPr>
              <w:t>halsoncologie</w:t>
            </w:r>
            <w:proofErr w:type="spellEnd"/>
            <w:r w:rsidRPr="1842C35A">
              <w:rPr>
                <w:rFonts w:ascii="Calibri" w:hAnsi="Calibri" w:eastAsia="Times New Roman" w:cs="Calibri"/>
                <w:color w:val="000000" w:themeColor="text1"/>
                <w:lang w:val="nl-BE" w:eastAsia="en-GB"/>
              </w:rPr>
              <w:t xml:space="preserve"> en specifieke expertise in de oncologische chirurgie van maligne hoofd- en </w:t>
            </w:r>
            <w:proofErr w:type="spellStart"/>
            <w:r w:rsidRPr="1842C35A">
              <w:rPr>
                <w:rFonts w:ascii="Calibri" w:hAnsi="Calibri" w:eastAsia="Times New Roman" w:cs="Calibri"/>
                <w:color w:val="000000" w:themeColor="text1"/>
                <w:lang w:val="nl-BE" w:eastAsia="en-GB"/>
              </w:rPr>
              <w:t>halstumoren</w:t>
            </w:r>
            <w:proofErr w:type="spellEnd"/>
            <w:r>
              <w:rPr>
                <w:rFonts w:ascii="Calibri" w:hAnsi="Calibri" w:eastAsia="Times New Roman" w:cs="Calibri"/>
                <w:color w:val="000000" w:themeColor="text1"/>
                <w:lang w:val="nl-BE" w:eastAsia="en-GB"/>
              </w:rPr>
              <w:t xml:space="preserve"> kunnen aantonen</w:t>
            </w:r>
            <w:r w:rsidRPr="1842C35A">
              <w:rPr>
                <w:rFonts w:ascii="Calibri" w:hAnsi="Calibri" w:eastAsia="Times New Roman" w:cs="Calibri"/>
                <w:color w:val="000000" w:themeColor="text1"/>
                <w:lang w:val="nl-BE" w:eastAsia="en-GB"/>
              </w:rPr>
              <w:t>.</w:t>
            </w:r>
          </w:p>
        </w:tc>
        <w:tc>
          <w:tcPr>
            <w:tcW w:w="6434" w:type="dxa"/>
            <w:tcMar/>
          </w:tcPr>
          <w:p w:rsidRPr="00454AE2" w:rsidR="00706859" w:rsidP="00706859" w:rsidRDefault="00706859" w14:paraId="1527092F" w14:textId="530CB3FD">
            <w:pPr>
              <w:spacing w:after="60"/>
              <w:ind w:right="135"/>
              <w:jc w:val="both"/>
              <w:rPr>
                <w:rFonts w:ascii="Calibri" w:hAnsi="Calibri" w:eastAsia="Times New Roman" w:cs="Calibri"/>
                <w:lang w:val="fr-BE" w:eastAsia="en-GB"/>
              </w:rPr>
            </w:pPr>
            <w:r>
              <w:rPr>
                <w:rFonts w:ascii="Calibri" w:hAnsi="Calibri" w:eastAsia="Times New Roman" w:cs="Calibri"/>
                <w:lang w:val="fr-FR" w:eastAsia="en-GB"/>
              </w:rPr>
              <w:t xml:space="preserve">3° </w:t>
            </w:r>
            <w:r w:rsidRPr="00114722" w:rsidR="00751526">
              <w:rPr>
                <w:rFonts w:ascii="Calibri" w:hAnsi="Calibri" w:eastAsia="Times New Roman" w:cs="Calibri"/>
                <w:lang w:val="fr-FR" w:eastAsia="en-GB"/>
              </w:rPr>
              <w:t>L</w:t>
            </w:r>
            <w:r w:rsidRPr="00114722">
              <w:rPr>
                <w:rFonts w:ascii="Calibri" w:hAnsi="Calibri" w:eastAsia="Times New Roman" w:cs="Calibri"/>
                <w:lang w:val="fr-FR" w:eastAsia="en-GB"/>
              </w:rPr>
              <w:t>es médecins spécialistes en chirurgie générale</w:t>
            </w:r>
            <w:r w:rsidRPr="00114722" w:rsidR="000E0C3E">
              <w:rPr>
                <w:rFonts w:ascii="Calibri" w:hAnsi="Calibri" w:eastAsia="Times New Roman" w:cs="Calibri"/>
                <w:lang w:val="fr-FR" w:eastAsia="en-GB"/>
              </w:rPr>
              <w:t xml:space="preserve"> mentionnés dans la candidature</w:t>
            </w:r>
            <w:r w:rsidRPr="00114722" w:rsidR="00E21DF1">
              <w:rPr>
                <w:rFonts w:ascii="Calibri" w:hAnsi="Calibri" w:eastAsia="Times New Roman" w:cs="Calibri"/>
                <w:lang w:val="fr-FR" w:eastAsia="en-GB"/>
              </w:rPr>
              <w:t xml:space="preserve"> et </w:t>
            </w:r>
            <w:r w:rsidRPr="00114722" w:rsidR="00E62FCB">
              <w:rPr>
                <w:rFonts w:ascii="Calibri" w:hAnsi="Calibri" w:eastAsia="Times New Roman" w:cs="Calibri"/>
                <w:lang w:val="fr-FR" w:eastAsia="en-GB"/>
              </w:rPr>
              <w:t>ayant une expérience suffisante</w:t>
            </w:r>
            <w:r w:rsidRPr="00114722">
              <w:rPr>
                <w:rFonts w:ascii="Calibri" w:hAnsi="Calibri" w:eastAsia="Times New Roman" w:cs="Calibri"/>
                <w:lang w:val="fr-FR" w:eastAsia="en-GB"/>
              </w:rPr>
              <w:t xml:space="preserve">, à condition </w:t>
            </w:r>
            <w:proofErr w:type="gramStart"/>
            <w:r w:rsidRPr="00114722">
              <w:rPr>
                <w:rFonts w:ascii="Calibri" w:hAnsi="Calibri" w:eastAsia="Times New Roman" w:cs="Calibri"/>
                <w:lang w:val="fr-FR" w:eastAsia="en-GB"/>
              </w:rPr>
              <w:t>qu</w:t>
            </w:r>
            <w:r w:rsidRPr="00114722" w:rsidR="006F1806">
              <w:rPr>
                <w:rFonts w:ascii="Calibri" w:hAnsi="Calibri" w:eastAsia="Times New Roman" w:cs="Calibri"/>
                <w:lang w:val="fr-FR" w:eastAsia="en-GB"/>
              </w:rPr>
              <w:t>’</w:t>
            </w:r>
            <w:r w:rsidRPr="00114722">
              <w:rPr>
                <w:rFonts w:ascii="Calibri" w:hAnsi="Calibri" w:eastAsia="Times New Roman" w:cs="Calibri"/>
                <w:lang w:val="fr-FR" w:eastAsia="en-GB"/>
              </w:rPr>
              <w:t xml:space="preserve"> ils</w:t>
            </w:r>
            <w:proofErr w:type="gramEnd"/>
            <w:r w:rsidRPr="00114722">
              <w:rPr>
                <w:rFonts w:ascii="Calibri" w:hAnsi="Calibri" w:eastAsia="Times New Roman" w:cs="Calibri"/>
                <w:lang w:val="fr-FR" w:eastAsia="en-GB"/>
              </w:rPr>
              <w:t xml:space="preserve"> peuvent</w:t>
            </w:r>
            <w:r>
              <w:rPr>
                <w:rFonts w:ascii="Calibri" w:hAnsi="Calibri" w:eastAsia="Times New Roman" w:cs="Calibri"/>
                <w:lang w:val="fr-FR" w:eastAsia="en-GB"/>
              </w:rPr>
              <w:t xml:space="preserve"> </w:t>
            </w:r>
            <w:r w:rsidRPr="7316D898">
              <w:rPr>
                <w:rFonts w:ascii="Calibri" w:hAnsi="Calibri" w:eastAsia="Times New Roman" w:cs="Calibri"/>
                <w:lang w:val="fr-FR" w:eastAsia="en-GB"/>
              </w:rPr>
              <w:t xml:space="preserve">démontrer une activité principale en oncologie de la tête et </w:t>
            </w:r>
            <w:r w:rsidRPr="7316D898">
              <w:rPr>
                <w:rFonts w:ascii="Calibri" w:hAnsi="Calibri" w:eastAsia="Times New Roman" w:cs="Calibri"/>
                <w:lang w:val="fr-FR" w:eastAsia="en-GB"/>
              </w:rPr>
              <w:t>du cou et une expertise spécifique en chirurgie oncologique des tumeurs malignes de la tête et du cou, au cours des cinq dernières années (</w:t>
            </w:r>
            <w:r w:rsidRPr="006A0CF7">
              <w:rPr>
                <w:rFonts w:ascii="Calibri" w:hAnsi="Calibri" w:eastAsia="Times New Roman" w:cs="Calibri"/>
                <w:lang w:val="fr-FR" w:eastAsia="en-GB"/>
              </w:rPr>
              <w:t>2020-2024</w:t>
            </w:r>
            <w:r w:rsidRPr="7316D898">
              <w:rPr>
                <w:rFonts w:ascii="Calibri" w:hAnsi="Calibri" w:eastAsia="Times New Roman" w:cs="Calibri"/>
                <w:lang w:val="fr-FR" w:eastAsia="en-GB"/>
              </w:rPr>
              <w:t>).</w:t>
            </w:r>
          </w:p>
        </w:tc>
      </w:tr>
      <w:tr w:rsidRPr="007668A4" w:rsidR="00E41AE2" w:rsidTr="03F4C613" w14:paraId="7AA8FB96" w14:textId="77777777">
        <w:tc>
          <w:tcPr>
            <w:tcW w:w="6663" w:type="dxa"/>
            <w:gridSpan w:val="2"/>
            <w:tcMar/>
          </w:tcPr>
          <w:p w:rsidRPr="00114722" w:rsidR="00EF0ACE" w:rsidP="00706859" w:rsidRDefault="00EF0ACE" w14:paraId="469C55AC" w14:textId="5C63373B">
            <w:pPr>
              <w:spacing w:after="60"/>
              <w:ind w:right="136"/>
              <w:jc w:val="both"/>
              <w:rPr>
                <w:rFonts w:ascii="Calibri" w:hAnsi="Calibri" w:eastAsia="Times New Roman" w:cs="Calibri"/>
                <w:lang w:val="nl-NL" w:eastAsia="en-GB"/>
              </w:rPr>
            </w:pPr>
            <w:r w:rsidRPr="00114722">
              <w:rPr>
                <w:rFonts w:ascii="Calibri" w:hAnsi="Calibri" w:eastAsia="Times New Roman" w:cs="Calibri"/>
                <w:lang w:val="nl-NL" w:eastAsia="en-GB"/>
              </w:rPr>
              <w:t>4°</w:t>
            </w:r>
            <w:r w:rsidRPr="00114722" w:rsidR="007F0CC7">
              <w:rPr>
                <w:rFonts w:ascii="Calibri" w:hAnsi="Calibri" w:eastAsia="Times New Roman" w:cs="Calibri"/>
                <w:lang w:val="nl-NL" w:eastAsia="en-GB"/>
              </w:rPr>
              <w:t xml:space="preserve"> De</w:t>
            </w:r>
            <w:r w:rsidRPr="00114722">
              <w:rPr>
                <w:rFonts w:ascii="Calibri" w:hAnsi="Calibri" w:eastAsia="Times New Roman" w:cs="Calibri"/>
                <w:lang w:val="nl-NL" w:eastAsia="en-GB"/>
              </w:rPr>
              <w:t xml:space="preserve"> </w:t>
            </w:r>
            <w:r w:rsidRPr="00114722" w:rsidR="007F0CC7">
              <w:rPr>
                <w:rFonts w:ascii="Calibri" w:hAnsi="Calibri" w:eastAsia="Times New Roman" w:cs="Calibri"/>
                <w:lang w:val="nl-NL" w:eastAsia="en-GB"/>
              </w:rPr>
              <w:t xml:space="preserve">artsen-specialisten in de </w:t>
            </w:r>
            <w:r w:rsidRPr="00114722" w:rsidR="007F0CC7">
              <w:rPr>
                <w:rFonts w:ascii="Calibri" w:hAnsi="Calibri" w:eastAsia="Times New Roman" w:cs="Calibri"/>
                <w:lang w:val="nl-BE" w:eastAsia="en-GB"/>
              </w:rPr>
              <w:t>plastische en reconstructieve heelkunde of artsen-specialisten met aantoonbare ervaring in de reconstructieve heelkunde van de hoofd-halsstreek</w:t>
            </w:r>
            <w:r w:rsidRPr="00114722" w:rsidR="009145E4">
              <w:rPr>
                <w:rFonts w:ascii="Calibri" w:hAnsi="Calibri" w:eastAsia="Times New Roman" w:cs="Calibri"/>
                <w:lang w:val="nl-BE" w:eastAsia="en-GB"/>
              </w:rPr>
              <w:t>.</w:t>
            </w:r>
          </w:p>
        </w:tc>
        <w:tc>
          <w:tcPr>
            <w:tcW w:w="6434" w:type="dxa"/>
            <w:tcMar/>
          </w:tcPr>
          <w:p w:rsidRPr="00114722" w:rsidR="00EF0ACE" w:rsidP="00706859" w:rsidRDefault="009145E4" w14:paraId="768F8332" w14:textId="7DF95FBE">
            <w:pPr>
              <w:spacing w:after="60"/>
              <w:ind w:right="135"/>
              <w:jc w:val="both"/>
              <w:rPr>
                <w:rFonts w:ascii="Calibri" w:hAnsi="Calibri" w:eastAsia="Times New Roman" w:cs="Calibri"/>
                <w:lang w:val="fr-BE" w:eastAsia="en-GB"/>
              </w:rPr>
            </w:pPr>
            <w:r w:rsidRPr="00114722">
              <w:rPr>
                <w:rFonts w:ascii="Calibri" w:hAnsi="Calibri" w:cs="Calibri"/>
                <w:lang w:val="fr-FR"/>
              </w:rPr>
              <w:t>4° Les médecins spécialistes en chirurgie plastique et reconstructrice ou l</w:t>
            </w:r>
            <w:r w:rsidRPr="00114722">
              <w:rPr>
                <w:rFonts w:ascii="Calibri" w:hAnsi="Calibri" w:eastAsia="Times New Roman" w:cs="Calibri"/>
                <w:lang w:val="fr-BE" w:eastAsia="en-GB"/>
              </w:rPr>
              <w:t xml:space="preserve">es médecins spécialistes </w:t>
            </w:r>
            <w:r w:rsidRPr="00114722">
              <w:rPr>
                <w:rFonts w:ascii="Calibri" w:hAnsi="Calibri" w:cs="Calibri"/>
                <w:lang w:val="fr-FR"/>
              </w:rPr>
              <w:t>ayant une expérience démontrable en chirurgie reconstructrice de la région de la tête et du cou.</w:t>
            </w:r>
          </w:p>
        </w:tc>
      </w:tr>
      <w:tr w:rsidRPr="007668A4" w:rsidR="000876DF" w:rsidTr="03F4C613" w14:paraId="5E4ACDB9" w14:textId="77777777">
        <w:tc>
          <w:tcPr>
            <w:tcW w:w="6663" w:type="dxa"/>
            <w:gridSpan w:val="2"/>
            <w:tcMar/>
          </w:tcPr>
          <w:p w:rsidRPr="002703D0" w:rsidR="00F95D41" w:rsidP="00B72D65" w:rsidRDefault="00F95D41" w14:paraId="6F0B5F19" w14:textId="7552C17B">
            <w:pPr>
              <w:jc w:val="both"/>
              <w:rPr>
                <w:rFonts w:ascii="Calibri" w:hAnsi="Calibri" w:cs="Calibri"/>
                <w:lang w:val="nl-BE"/>
              </w:rPr>
            </w:pPr>
            <w:r w:rsidRPr="002703D0">
              <w:rPr>
                <w:rFonts w:ascii="Calibri" w:hAnsi="Calibri" w:cs="Calibri"/>
                <w:lang w:val="nl-BE"/>
              </w:rPr>
              <w:t xml:space="preserve">Om de verstrekkingen vermeld in het eerste lid te kunnen aanrekenen, </w:t>
            </w:r>
            <w:r w:rsidRPr="002703D0" w:rsidR="009434DE">
              <w:rPr>
                <w:rFonts w:ascii="Calibri" w:hAnsi="Calibri" w:cs="Calibri"/>
                <w:lang w:val="nl-BE"/>
              </w:rPr>
              <w:t xml:space="preserve">wordt </w:t>
            </w:r>
            <w:r w:rsidRPr="002703D0">
              <w:rPr>
                <w:rFonts w:ascii="Calibri" w:hAnsi="Calibri" w:cs="Calibri"/>
                <w:lang w:val="nl-BE"/>
              </w:rPr>
              <w:t xml:space="preserve">de pseudocode </w:t>
            </w:r>
            <w:r w:rsidRPr="002703D0" w:rsidR="00392BC7">
              <w:rPr>
                <w:rFonts w:ascii="Calibri" w:hAnsi="Calibri" w:cs="Calibri"/>
                <w:lang w:val="nl-BE"/>
              </w:rPr>
              <w:t xml:space="preserve">350836-350840 </w:t>
            </w:r>
            <w:r w:rsidRPr="002703D0">
              <w:rPr>
                <w:rFonts w:ascii="Calibri" w:hAnsi="Calibri" w:cs="Calibri"/>
                <w:lang w:val="nl-BE"/>
              </w:rPr>
              <w:t xml:space="preserve">toegevoegd aan de desbetreffende nomenclatuurcode(s) voorzien in </w:t>
            </w:r>
            <w:r w:rsidRPr="002703D0" w:rsidR="00C03A02">
              <w:rPr>
                <w:rFonts w:ascii="Calibri" w:hAnsi="Calibri" w:eastAsia="Times New Roman" w:cs="Calibri"/>
                <w:lang w:val="nl-NL" w:eastAsia="en-GB"/>
              </w:rPr>
              <w:t xml:space="preserve">hoofdstuk </w:t>
            </w:r>
            <w:proofErr w:type="gramStart"/>
            <w:r w:rsidRPr="002703D0" w:rsidR="00C03A02">
              <w:rPr>
                <w:rFonts w:ascii="Calibri" w:hAnsi="Calibri" w:eastAsia="Times New Roman" w:cs="Calibri"/>
                <w:lang w:val="nl-NL" w:eastAsia="en-GB"/>
              </w:rPr>
              <w:t>V</w:t>
            </w:r>
            <w:r w:rsidRPr="002703D0" w:rsidR="00D621D7">
              <w:rPr>
                <w:rFonts w:ascii="Calibri" w:hAnsi="Calibri" w:eastAsia="Times New Roman" w:cs="Calibri"/>
                <w:lang w:val="nl-NL" w:eastAsia="en-GB"/>
              </w:rPr>
              <w:t xml:space="preserve">  -</w:t>
            </w:r>
            <w:proofErr w:type="gramEnd"/>
            <w:r w:rsidRPr="002703D0" w:rsidR="00D621D7">
              <w:rPr>
                <w:lang w:val="nl-BE"/>
              </w:rPr>
              <w:t xml:space="preserve"> </w:t>
            </w:r>
            <w:r w:rsidRPr="002703D0" w:rsidR="00D621D7">
              <w:rPr>
                <w:rFonts w:ascii="Calibri" w:hAnsi="Calibri" w:eastAsia="Times New Roman" w:cs="Calibri"/>
                <w:lang w:val="nl-NL" w:eastAsia="en-GB"/>
              </w:rPr>
              <w:t>Speciale technische geneeskundige verstrekkingen</w:t>
            </w:r>
            <w:r w:rsidRPr="002703D0" w:rsidR="00C03A02">
              <w:rPr>
                <w:rFonts w:ascii="Calibri" w:hAnsi="Calibri" w:eastAsia="Times New Roman" w:cs="Calibri"/>
                <w:lang w:val="nl-NL" w:eastAsia="en-GB"/>
              </w:rPr>
              <w:t>, afdeling V</w:t>
            </w:r>
            <w:r w:rsidRPr="002703D0" w:rsidR="007D59F5">
              <w:rPr>
                <w:rFonts w:ascii="Calibri" w:hAnsi="Calibri" w:eastAsia="Times New Roman" w:cs="Calibri"/>
                <w:lang w:val="nl-NL" w:eastAsia="en-GB"/>
              </w:rPr>
              <w:t xml:space="preserve"> - Heelkunde</w:t>
            </w:r>
            <w:r w:rsidRPr="002703D0" w:rsidR="00C03A02">
              <w:rPr>
                <w:rFonts w:ascii="Calibri" w:hAnsi="Calibri" w:eastAsia="Times New Roman" w:cs="Calibri"/>
                <w:lang w:val="nl-NL" w:eastAsia="en-GB"/>
              </w:rPr>
              <w:t xml:space="preserve"> </w:t>
            </w:r>
            <w:r w:rsidRPr="002703D0">
              <w:rPr>
                <w:rFonts w:ascii="Calibri" w:hAnsi="Calibri" w:cs="Calibri"/>
                <w:lang w:val="nl-BE"/>
              </w:rPr>
              <w:t>van de nomenclatuur.</w:t>
            </w:r>
          </w:p>
        </w:tc>
        <w:tc>
          <w:tcPr>
            <w:tcW w:w="6434" w:type="dxa"/>
            <w:tcMar/>
          </w:tcPr>
          <w:p w:rsidRPr="005F5D11" w:rsidR="00F95D41" w:rsidP="00B72D65" w:rsidRDefault="00035AA3" w14:paraId="224C2597" w14:textId="2F76BDDE">
            <w:pPr>
              <w:spacing w:after="60"/>
              <w:jc w:val="both"/>
              <w:rPr>
                <w:rFonts w:ascii="Calibri" w:hAnsi="Calibri" w:eastAsia="Times New Roman" w:cs="Calibri"/>
                <w:lang w:val="fr-BE" w:eastAsia="en-GB"/>
              </w:rPr>
            </w:pPr>
            <w:r w:rsidRPr="002703D0">
              <w:rPr>
                <w:rFonts w:ascii="Calibri" w:hAnsi="Calibri" w:eastAsia="Times New Roman" w:cs="Calibri"/>
                <w:lang w:val="fr-BE" w:eastAsia="en-GB"/>
              </w:rPr>
              <w:t xml:space="preserve">Pour pouvoir attester les prestations tels que visées au premier alinéa, le pseudo-code 350836-350840 est ajouté au(x) code(s) concerné(s) </w:t>
            </w:r>
            <w:r w:rsidRPr="002703D0" w:rsidR="00E578D6">
              <w:rPr>
                <w:rFonts w:ascii="Calibri" w:hAnsi="Calibri" w:eastAsia="Times New Roman" w:cs="Calibri"/>
                <w:lang w:val="fr-BE" w:eastAsia="en-GB"/>
              </w:rPr>
              <w:t>de la nomenclature issue</w:t>
            </w:r>
            <w:r w:rsidRPr="002703D0" w:rsidR="00F879D7">
              <w:rPr>
                <w:rFonts w:ascii="Calibri" w:hAnsi="Calibri" w:eastAsia="Times New Roman" w:cs="Calibri"/>
                <w:lang w:val="fr-BE" w:eastAsia="en-GB"/>
              </w:rPr>
              <w:t xml:space="preserve"> du chapitre V – Prestations médicales techniques spéciales, section V –</w:t>
            </w:r>
            <w:r w:rsidRPr="002703D0" w:rsidR="004E0E0E">
              <w:rPr>
                <w:rFonts w:ascii="Calibri" w:hAnsi="Calibri" w:eastAsia="Times New Roman" w:cs="Calibri"/>
                <w:lang w:val="fr-BE" w:eastAsia="en-GB"/>
              </w:rPr>
              <w:t xml:space="preserve"> </w:t>
            </w:r>
            <w:r w:rsidRPr="002703D0">
              <w:rPr>
                <w:rFonts w:ascii="Calibri" w:hAnsi="Calibri" w:eastAsia="Times New Roman" w:cs="Calibri"/>
                <w:lang w:val="fr-BE" w:eastAsia="en-GB"/>
              </w:rPr>
              <w:t>de la nomenclature.</w:t>
            </w:r>
          </w:p>
        </w:tc>
      </w:tr>
      <w:tr w:rsidRPr="007668A4" w:rsidR="00427187" w:rsidTr="03F4C613" w14:paraId="3672E1D0" w14:textId="77777777">
        <w:tc>
          <w:tcPr>
            <w:tcW w:w="6663" w:type="dxa"/>
            <w:gridSpan w:val="2"/>
            <w:tcMar/>
          </w:tcPr>
          <w:p w:rsidRPr="00605017" w:rsidR="00706859" w:rsidP="00706859" w:rsidRDefault="00706859" w14:paraId="27CA2766" w14:textId="26B0D543">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 3. </w:t>
            </w:r>
            <w:r w:rsidRPr="00CA69A3">
              <w:rPr>
                <w:rFonts w:ascii="Calibri" w:hAnsi="Calibri" w:eastAsia="Times New Roman" w:cs="Calibri"/>
                <w:lang w:val="nl-NL" w:eastAsia="en-GB"/>
              </w:rPr>
              <w:t xml:space="preserve">De diagnostiek en afname van biopsieën vallen niet onder de voornoemde chirurgische ingrepen. </w:t>
            </w:r>
          </w:p>
        </w:tc>
        <w:tc>
          <w:tcPr>
            <w:tcW w:w="6434" w:type="dxa"/>
            <w:tcMar/>
          </w:tcPr>
          <w:p w:rsidRPr="00BA1E77" w:rsidR="00706859" w:rsidP="00706859" w:rsidRDefault="00706859" w14:paraId="11564A73" w14:textId="01AD327C">
            <w:pPr>
              <w:spacing w:after="60"/>
              <w:ind w:right="135"/>
              <w:jc w:val="both"/>
              <w:rPr>
                <w:rFonts w:ascii="Calibri" w:hAnsi="Calibri" w:eastAsia="Times New Roman" w:cs="Calibri"/>
                <w:lang w:val="fr-FR" w:eastAsia="en-GB"/>
              </w:rPr>
            </w:pPr>
            <w:r>
              <w:rPr>
                <w:rFonts w:ascii="Calibri" w:hAnsi="Calibri" w:eastAsia="Times New Roman" w:cs="Calibri"/>
                <w:lang w:val="fr-FR" w:eastAsia="en-GB"/>
              </w:rPr>
              <w:t xml:space="preserve">§ 3. </w:t>
            </w:r>
            <w:r w:rsidRPr="00BA1E77">
              <w:rPr>
                <w:rFonts w:ascii="Calibri" w:hAnsi="Calibri" w:eastAsia="Times New Roman" w:cs="Calibri"/>
                <w:lang w:val="fr-FR" w:eastAsia="en-GB"/>
              </w:rPr>
              <w:t>Le diagnostic et le prélèvement des biopsies ne sont pas couverts par les procédures chirurgicales susmentionnées</w:t>
            </w:r>
            <w:r>
              <w:rPr>
                <w:rFonts w:ascii="Calibri" w:hAnsi="Calibri" w:eastAsia="Times New Roman" w:cs="Calibri"/>
                <w:lang w:val="fr-FR" w:eastAsia="en-GB"/>
              </w:rPr>
              <w:t>.</w:t>
            </w:r>
          </w:p>
        </w:tc>
      </w:tr>
      <w:tr w:rsidRPr="007668A4" w:rsidR="00427187" w:rsidTr="03F4C613" w14:paraId="775A56D4" w14:textId="77777777">
        <w:tc>
          <w:tcPr>
            <w:tcW w:w="6663" w:type="dxa"/>
            <w:gridSpan w:val="2"/>
            <w:tcMar/>
          </w:tcPr>
          <w:p w:rsidRPr="00997B84" w:rsidR="00706859" w:rsidP="00706859" w:rsidRDefault="00706859" w14:paraId="704DBFB4" w14:textId="073C3E5F">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 4. </w:t>
            </w:r>
            <w:r w:rsidRPr="00997B84">
              <w:rPr>
                <w:rFonts w:ascii="Calibri" w:hAnsi="Calibri" w:eastAsia="Times New Roman" w:cs="Calibri"/>
                <w:lang w:val="nl-NL" w:eastAsia="en-GB"/>
              </w:rPr>
              <w:t xml:space="preserve">De behandeling en bijhorende tegemoetkoming voor chirurgische ingrepen bij benigne tumoren blijven mogelijk in alle ziekenhuizen. </w:t>
            </w:r>
            <w:r w:rsidRPr="00997B84">
              <w:rPr>
                <w:rFonts w:ascii="Calibri" w:hAnsi="Calibri" w:eastAsia="Times New Roman" w:cs="Calibri"/>
                <w:lang w:val="nl-BE" w:eastAsia="en-GB"/>
              </w:rPr>
              <w:t>Bij gerede twijfel over maligniteit is overleg met een arts uit referentiecentrum aangewezen vóór de ingreep.</w:t>
            </w:r>
          </w:p>
        </w:tc>
        <w:tc>
          <w:tcPr>
            <w:tcW w:w="6434" w:type="dxa"/>
            <w:tcMar/>
          </w:tcPr>
          <w:p w:rsidRPr="008912E2" w:rsidR="00706859" w:rsidP="00706859" w:rsidRDefault="00706859" w14:paraId="71C03FBE" w14:textId="2B205FB3">
            <w:pPr>
              <w:spacing w:after="60"/>
              <w:ind w:right="136"/>
              <w:jc w:val="both"/>
              <w:rPr>
                <w:rFonts w:ascii="Calibri" w:hAnsi="Calibri" w:eastAsia="Times New Roman" w:cs="Calibri"/>
                <w:lang w:val="fr-FR" w:eastAsia="en-GB"/>
              </w:rPr>
            </w:pPr>
            <w:r>
              <w:rPr>
                <w:rFonts w:ascii="Calibri" w:hAnsi="Calibri" w:eastAsia="Times New Roman" w:cs="Calibri"/>
                <w:lang w:val="fr-FR" w:eastAsia="en-GB"/>
              </w:rPr>
              <w:t xml:space="preserve">§ 4. </w:t>
            </w:r>
            <w:r w:rsidRPr="7316D898">
              <w:rPr>
                <w:rFonts w:ascii="Calibri" w:hAnsi="Calibri" w:eastAsia="Times New Roman" w:cs="Calibri"/>
                <w:lang w:val="fr-FR" w:eastAsia="en-GB"/>
              </w:rPr>
              <w:t>Le traitement et le remboursement des interventions chirurgicales pour les tumeurs bénignes continueront d'être disponibles dans tous les hôpitaux. En cas de doute raisonnable sur la malignité, il est recommandé de consulter un médecin d’un centre de référence avant l'intervention.</w:t>
            </w:r>
          </w:p>
        </w:tc>
      </w:tr>
      <w:tr w:rsidRPr="007668A4" w:rsidR="00427187" w:rsidTr="03F4C613" w14:paraId="7F9F13E4" w14:textId="77777777">
        <w:tc>
          <w:tcPr>
            <w:tcW w:w="6663" w:type="dxa"/>
            <w:gridSpan w:val="2"/>
            <w:tcMar/>
          </w:tcPr>
          <w:p w:rsidRPr="00CA69A3" w:rsidR="00C52097" w:rsidP="00706859" w:rsidRDefault="00706859" w14:paraId="5FC1F820" w14:textId="4C2FD853">
            <w:pPr>
              <w:spacing w:after="60"/>
              <w:ind w:right="135"/>
              <w:jc w:val="both"/>
              <w:rPr>
                <w:rFonts w:ascii="Calibri" w:hAnsi="Calibri" w:eastAsia="Times New Roman" w:cs="Calibri"/>
                <w:lang w:val="nl-NL" w:eastAsia="en-GB"/>
              </w:rPr>
            </w:pPr>
            <w:r>
              <w:rPr>
                <w:rFonts w:ascii="Calibri" w:hAnsi="Calibri" w:eastAsia="Times New Roman" w:cs="Calibri"/>
                <w:lang w:val="nl-NL" w:eastAsia="en-GB"/>
              </w:rPr>
              <w:t xml:space="preserve">§ 5. </w:t>
            </w:r>
            <w:r w:rsidRPr="00CA69A3">
              <w:rPr>
                <w:rFonts w:ascii="Calibri" w:hAnsi="Calibri" w:eastAsia="Times New Roman" w:cs="Calibri"/>
                <w:lang w:val="nl-NL" w:eastAsia="en-GB"/>
              </w:rPr>
              <w:t xml:space="preserve">Ingeval van nood aan slokdarmchirurgie wordt de patiënt doorverwezen naar </w:t>
            </w:r>
            <w:r>
              <w:rPr>
                <w:rFonts w:ascii="Calibri" w:hAnsi="Calibri" w:eastAsia="Times New Roman" w:cs="Calibri"/>
                <w:lang w:val="nl-NL" w:eastAsia="en-GB"/>
              </w:rPr>
              <w:t xml:space="preserve">een </w:t>
            </w:r>
            <w:r w:rsidRPr="00CA69A3">
              <w:rPr>
                <w:rFonts w:ascii="Calibri" w:hAnsi="Calibri" w:eastAsia="Times New Roman" w:cs="Calibri"/>
                <w:lang w:val="nl-NL" w:eastAsia="en-GB"/>
              </w:rPr>
              <w:t xml:space="preserve">centrum met </w:t>
            </w:r>
            <w:r>
              <w:rPr>
                <w:rFonts w:ascii="Calibri" w:hAnsi="Calibri" w:eastAsia="Times New Roman" w:cs="Calibri"/>
                <w:lang w:val="nl-NL" w:eastAsia="en-GB"/>
              </w:rPr>
              <w:t>een overeenkomst</w:t>
            </w:r>
            <w:r w:rsidRPr="00CA69A3">
              <w:rPr>
                <w:rFonts w:ascii="Calibri" w:hAnsi="Calibri" w:eastAsia="Times New Roman" w:cs="Calibri"/>
                <w:lang w:val="nl-NL" w:eastAsia="en-GB"/>
              </w:rPr>
              <w:t xml:space="preserve"> in </w:t>
            </w:r>
            <w:r>
              <w:rPr>
                <w:rFonts w:ascii="Calibri" w:hAnsi="Calibri" w:eastAsia="Times New Roman" w:cs="Calibri"/>
                <w:lang w:val="nl-NL" w:eastAsia="en-GB"/>
              </w:rPr>
              <w:t xml:space="preserve">de </w:t>
            </w:r>
            <w:r w:rsidRPr="00CA69A3">
              <w:rPr>
                <w:rFonts w:ascii="Calibri" w:hAnsi="Calibri" w:eastAsia="Times New Roman" w:cs="Calibri"/>
                <w:lang w:val="nl-NL" w:eastAsia="en-GB"/>
              </w:rPr>
              <w:t>oncologische en niet-oncologische slokdarmchirurgie.</w:t>
            </w:r>
          </w:p>
        </w:tc>
        <w:tc>
          <w:tcPr>
            <w:tcW w:w="6434" w:type="dxa"/>
            <w:tcMar/>
          </w:tcPr>
          <w:p w:rsidRPr="009C7C1C" w:rsidR="00706859" w:rsidP="00706859" w:rsidRDefault="00706859" w14:paraId="2F58E03B" w14:textId="5F581F80">
            <w:pPr>
              <w:spacing w:after="60"/>
              <w:ind w:right="135"/>
              <w:jc w:val="both"/>
              <w:rPr>
                <w:rFonts w:ascii="Calibri" w:hAnsi="Calibri" w:eastAsia="Times New Roman" w:cs="Calibri"/>
                <w:lang w:val="fr-FR" w:eastAsia="en-GB"/>
              </w:rPr>
            </w:pPr>
            <w:r>
              <w:rPr>
                <w:rFonts w:ascii="Calibri" w:hAnsi="Calibri" w:eastAsia="Times New Roman" w:cs="Calibri"/>
                <w:lang w:val="fr-FR" w:eastAsia="en-GB"/>
              </w:rPr>
              <w:t xml:space="preserve">§ 5. </w:t>
            </w:r>
            <w:r w:rsidRPr="7316D898">
              <w:rPr>
                <w:rFonts w:ascii="Calibri" w:hAnsi="Calibri" w:eastAsia="Times New Roman" w:cs="Calibri"/>
                <w:lang w:val="fr-FR" w:eastAsia="en-GB"/>
              </w:rPr>
              <w:t>En cas de besoin de chirurgie de l’œsophage, le patient est orienté vers un centre disposant d’une convention pour la chirurgie œsophagienne oncologique et non oncologique.</w:t>
            </w:r>
          </w:p>
        </w:tc>
      </w:tr>
      <w:tr w:rsidRPr="007668A4" w:rsidR="00E41AE2" w:rsidTr="03F4C613" w14:paraId="45EB7959" w14:textId="77777777">
        <w:tc>
          <w:tcPr>
            <w:tcW w:w="6663" w:type="dxa"/>
            <w:gridSpan w:val="2"/>
            <w:tcMar/>
          </w:tcPr>
          <w:p w:rsidRPr="009B3231" w:rsidR="00706859" w:rsidP="00706859" w:rsidRDefault="00706859" w14:paraId="317426C9" w14:textId="1AB0FC1E">
            <w:pPr>
              <w:spacing w:after="120"/>
              <w:ind w:right="135"/>
              <w:jc w:val="both"/>
              <w:rPr>
                <w:rFonts w:ascii="Calibri" w:hAnsi="Calibri" w:eastAsia="Arial" w:cs="Calibri"/>
                <w:b/>
                <w:bCs/>
                <w:color w:val="000000"/>
                <w:lang w:val="nl-BE"/>
              </w:rPr>
            </w:pPr>
            <w:r w:rsidRPr="009B3231">
              <w:rPr>
                <w:rFonts w:ascii="Calibri" w:hAnsi="Calibri" w:eastAsia="Arial" w:cs="Calibri"/>
                <w:b/>
                <w:bCs/>
                <w:color w:val="000000"/>
                <w:lang w:val="nl-BE"/>
              </w:rPr>
              <w:t xml:space="preserve">ARTIKEL </w:t>
            </w:r>
            <w:r w:rsidR="00F85917">
              <w:rPr>
                <w:rFonts w:ascii="Calibri" w:hAnsi="Calibri" w:eastAsia="Arial" w:cs="Calibri"/>
                <w:b/>
                <w:bCs/>
                <w:color w:val="000000"/>
                <w:lang w:val="nl-BE"/>
              </w:rPr>
              <w:t>9</w:t>
            </w:r>
            <w:r w:rsidRPr="009B3231">
              <w:rPr>
                <w:rFonts w:ascii="Calibri" w:hAnsi="Calibri" w:eastAsia="Arial" w:cs="Calibri"/>
                <w:b/>
                <w:bCs/>
                <w:color w:val="000000"/>
                <w:lang w:val="nl-BE"/>
              </w:rPr>
              <w:t xml:space="preserve">. VERSTREKKINGEN </w:t>
            </w:r>
            <w:proofErr w:type="gramStart"/>
            <w:r w:rsidRPr="009B3231">
              <w:rPr>
                <w:rFonts w:ascii="Calibri" w:hAnsi="Calibri" w:eastAsia="Arial" w:cs="Calibri"/>
                <w:b/>
                <w:bCs/>
                <w:color w:val="000000"/>
                <w:lang w:val="nl-BE"/>
              </w:rPr>
              <w:t>INZAKE</w:t>
            </w:r>
            <w:proofErr w:type="gramEnd"/>
            <w:r w:rsidRPr="009B3231">
              <w:rPr>
                <w:rFonts w:ascii="Calibri" w:hAnsi="Calibri" w:eastAsia="Arial" w:cs="Calibri"/>
                <w:b/>
                <w:bCs/>
                <w:color w:val="000000"/>
                <w:lang w:val="nl-BE"/>
              </w:rPr>
              <w:t xml:space="preserve"> RADIOTHERAPIE EN CONCOMITANTE RADIO- SYSTEEMTHERAPIE </w:t>
            </w:r>
            <w:r w:rsidR="00835DD8">
              <w:rPr>
                <w:rFonts w:ascii="Calibri" w:hAnsi="Calibri" w:eastAsia="Arial" w:cs="Calibri"/>
                <w:b/>
                <w:bCs/>
                <w:color w:val="000000"/>
                <w:lang w:val="nl-BE"/>
              </w:rPr>
              <w:t xml:space="preserve">VOOR </w:t>
            </w:r>
            <w:r w:rsidRPr="009B3231">
              <w:rPr>
                <w:rFonts w:ascii="Calibri" w:hAnsi="Calibri" w:eastAsia="Arial" w:cs="Calibri"/>
                <w:b/>
                <w:bCs/>
                <w:color w:val="000000"/>
                <w:lang w:val="nl-BE"/>
              </w:rPr>
              <w:t xml:space="preserve">MALIGNE HOOFD- EN HALSTUMOREN </w:t>
            </w:r>
            <w:r>
              <w:rPr>
                <w:rFonts w:ascii="Calibri" w:hAnsi="Calibri" w:eastAsia="Arial" w:cs="Calibri"/>
                <w:b/>
                <w:bCs/>
                <w:color w:val="000000"/>
                <w:lang w:val="nl-BE"/>
              </w:rPr>
              <w:t>IN HET REFERENTIECENTRUM</w:t>
            </w:r>
          </w:p>
        </w:tc>
        <w:tc>
          <w:tcPr>
            <w:tcW w:w="6434" w:type="dxa"/>
            <w:tcMar/>
          </w:tcPr>
          <w:p w:rsidRPr="009B3231" w:rsidR="00706859" w:rsidP="00706859" w:rsidRDefault="00706859" w14:paraId="5000B34D" w14:textId="245491AF">
            <w:pPr>
              <w:spacing w:after="120"/>
              <w:jc w:val="both"/>
              <w:rPr>
                <w:rFonts w:ascii="Calibri" w:hAnsi="Calibri" w:eastAsia="Arial" w:cs="Calibri"/>
                <w:b/>
                <w:bCs/>
                <w:color w:val="000000"/>
                <w:lang w:val="fr-FR"/>
              </w:rPr>
            </w:pPr>
            <w:r w:rsidRPr="009B3231">
              <w:rPr>
                <w:rFonts w:ascii="Calibri" w:hAnsi="Calibri" w:eastAsia="Arial" w:cs="Calibri"/>
                <w:b/>
                <w:bCs/>
                <w:color w:val="000000"/>
                <w:lang w:val="fr-FR"/>
              </w:rPr>
              <w:t xml:space="preserve">ARTICLE </w:t>
            </w:r>
            <w:r w:rsidR="00F85917">
              <w:rPr>
                <w:rFonts w:ascii="Calibri" w:hAnsi="Calibri" w:eastAsia="Arial" w:cs="Calibri"/>
                <w:b/>
                <w:bCs/>
                <w:color w:val="000000"/>
                <w:lang w:val="fr-FR"/>
              </w:rPr>
              <w:t>9</w:t>
            </w:r>
            <w:r w:rsidRPr="009B3231">
              <w:rPr>
                <w:rFonts w:ascii="Calibri" w:hAnsi="Calibri" w:eastAsia="Arial" w:cs="Calibri"/>
                <w:b/>
                <w:bCs/>
                <w:color w:val="000000"/>
                <w:lang w:val="fr-FR"/>
              </w:rPr>
              <w:t xml:space="preserve">. </w:t>
            </w:r>
            <w:r w:rsidRPr="00E97252">
              <w:rPr>
                <w:rFonts w:ascii="Calibri" w:hAnsi="Calibri" w:eastAsia="Arial" w:cs="Calibri"/>
                <w:b/>
                <w:bCs/>
                <w:color w:val="000000"/>
                <w:lang w:val="fr-FR"/>
              </w:rPr>
              <w:t xml:space="preserve">PRESTATIONS CONCERNANT LA </w:t>
            </w:r>
            <w:r w:rsidRPr="00E97252" w:rsidR="00E97252">
              <w:rPr>
                <w:rFonts w:ascii="Calibri" w:hAnsi="Calibri" w:cs="Calibri"/>
                <w:b/>
                <w:caps/>
                <w:lang w:val="fr-BE"/>
              </w:rPr>
              <w:t>radiothérapie</w:t>
            </w:r>
            <w:r w:rsidRPr="00E97252">
              <w:rPr>
                <w:rFonts w:ascii="Calibri" w:hAnsi="Calibri" w:eastAsia="Arial" w:cs="Calibri"/>
                <w:b/>
                <w:bCs/>
                <w:color w:val="000000"/>
                <w:lang w:val="fr-FR"/>
              </w:rPr>
              <w:t xml:space="preserve"> ET LA TH</w:t>
            </w:r>
            <w:r w:rsidRPr="00E97252" w:rsidR="00E97252">
              <w:rPr>
                <w:rFonts w:ascii="Calibri" w:hAnsi="Calibri" w:cs="Calibri"/>
                <w:b/>
                <w:caps/>
                <w:lang w:val="fr-BE"/>
              </w:rPr>
              <w:t>é</w:t>
            </w:r>
            <w:r w:rsidRPr="00E97252">
              <w:rPr>
                <w:rFonts w:ascii="Calibri" w:hAnsi="Calibri" w:eastAsia="Arial" w:cs="Calibri"/>
                <w:b/>
                <w:bCs/>
                <w:color w:val="000000"/>
                <w:lang w:val="fr-FR"/>
              </w:rPr>
              <w:t>RAPIE RADIO</w:t>
            </w:r>
            <w:r w:rsidRPr="009B3231">
              <w:rPr>
                <w:rFonts w:ascii="Calibri" w:hAnsi="Calibri" w:eastAsia="Arial" w:cs="Calibri"/>
                <w:b/>
                <w:bCs/>
                <w:color w:val="000000"/>
                <w:lang w:val="fr-FR"/>
              </w:rPr>
              <w:t>- S</w:t>
            </w:r>
            <w:r w:rsidRPr="00E97252">
              <w:rPr>
                <w:rFonts w:ascii="Calibri" w:hAnsi="Calibri" w:eastAsia="Arial" w:cs="Calibri"/>
                <w:b/>
                <w:bCs/>
                <w:color w:val="000000"/>
                <w:lang w:val="fr-FR"/>
              </w:rPr>
              <w:t>YST</w:t>
            </w:r>
            <w:r w:rsidRPr="00E97252" w:rsidR="00E97252">
              <w:rPr>
                <w:rFonts w:ascii="Calibri" w:hAnsi="Calibri" w:cs="Calibri"/>
                <w:b/>
                <w:caps/>
                <w:lang w:val="fr-BE"/>
              </w:rPr>
              <w:t>é</w:t>
            </w:r>
            <w:r w:rsidRPr="00E97252">
              <w:rPr>
                <w:rFonts w:ascii="Calibri" w:hAnsi="Calibri" w:eastAsia="Arial" w:cs="Calibri"/>
                <w:b/>
                <w:bCs/>
                <w:color w:val="000000"/>
                <w:lang w:val="fr-FR"/>
              </w:rPr>
              <w:t>MI</w:t>
            </w:r>
            <w:r w:rsidRPr="009B3231">
              <w:rPr>
                <w:rFonts w:ascii="Calibri" w:hAnsi="Calibri" w:eastAsia="Arial" w:cs="Calibri"/>
                <w:b/>
                <w:bCs/>
                <w:color w:val="000000"/>
                <w:lang w:val="fr-FR"/>
              </w:rPr>
              <w:t xml:space="preserve">QUE </w:t>
            </w:r>
            <w:r w:rsidR="00835DD8">
              <w:rPr>
                <w:rFonts w:ascii="Calibri" w:hAnsi="Calibri" w:eastAsia="Arial" w:cs="Calibri"/>
                <w:b/>
                <w:bCs/>
                <w:color w:val="000000"/>
                <w:lang w:val="fr-FR"/>
              </w:rPr>
              <w:t xml:space="preserve">DES </w:t>
            </w:r>
            <w:r w:rsidRPr="009B3231">
              <w:rPr>
                <w:rFonts w:ascii="Calibri" w:hAnsi="Calibri" w:eastAsia="Arial" w:cs="Calibri"/>
                <w:b/>
                <w:bCs/>
                <w:color w:val="000000"/>
                <w:lang w:val="fr-FR"/>
              </w:rPr>
              <w:t xml:space="preserve">TUMEURS MALIGNES </w:t>
            </w:r>
            <w:r w:rsidRPr="00E97252">
              <w:rPr>
                <w:rFonts w:ascii="Calibri" w:hAnsi="Calibri" w:eastAsia="Arial" w:cs="Calibri"/>
                <w:b/>
                <w:bCs/>
                <w:color w:val="000000"/>
                <w:lang w:val="fr-FR"/>
              </w:rPr>
              <w:t xml:space="preserve">DE LA </w:t>
            </w:r>
            <w:r w:rsidRPr="00E97252" w:rsidR="00F85310">
              <w:rPr>
                <w:rFonts w:ascii="Calibri" w:hAnsi="Calibri" w:cs="Calibri"/>
                <w:b/>
                <w:caps/>
                <w:lang w:val="fr-BE"/>
              </w:rPr>
              <w:t>tête</w:t>
            </w:r>
            <w:r w:rsidRPr="00E97252">
              <w:rPr>
                <w:rFonts w:ascii="Calibri" w:hAnsi="Calibri" w:eastAsia="Arial" w:cs="Calibri"/>
                <w:b/>
                <w:bCs/>
                <w:color w:val="000000"/>
                <w:lang w:val="fr-FR"/>
              </w:rPr>
              <w:t xml:space="preserve"> ET DU COU DANS LE CENTRE DE </w:t>
            </w:r>
            <w:r w:rsidRPr="00E97252" w:rsidR="00F85310">
              <w:rPr>
                <w:rFonts w:ascii="Calibri" w:hAnsi="Calibri" w:cs="Calibri"/>
                <w:b/>
                <w:caps/>
                <w:lang w:val="fr-BE"/>
              </w:rPr>
              <w:t>référence</w:t>
            </w:r>
          </w:p>
        </w:tc>
      </w:tr>
      <w:tr w:rsidRPr="007668A4" w:rsidR="00733CA5" w:rsidTr="03F4C613" w14:paraId="7B37D118" w14:textId="77777777">
        <w:tc>
          <w:tcPr>
            <w:tcW w:w="6663" w:type="dxa"/>
            <w:gridSpan w:val="2"/>
            <w:shd w:val="clear" w:color="auto" w:fill="FFFFFF" w:themeFill="background1"/>
            <w:tcMar/>
          </w:tcPr>
          <w:p w:rsidRPr="004E5911" w:rsidR="00DA2DF7" w:rsidP="00B72D65" w:rsidRDefault="00DA2DF7" w14:paraId="581A3F46" w14:textId="273A98DA">
            <w:pPr>
              <w:spacing w:after="60"/>
              <w:ind w:right="136"/>
              <w:jc w:val="both"/>
              <w:rPr>
                <w:rFonts w:ascii="Calibri" w:hAnsi="Calibri" w:eastAsia="Times New Roman" w:cs="Calibri"/>
                <w:lang w:val="nl-NL" w:eastAsia="en-GB"/>
              </w:rPr>
            </w:pPr>
            <w:r w:rsidRPr="004E5911">
              <w:rPr>
                <w:rFonts w:ascii="Calibri" w:hAnsi="Calibri" w:eastAsia="Times New Roman" w:cs="Calibri"/>
                <w:lang w:val="nl-NL" w:eastAsia="en-GB"/>
              </w:rPr>
              <w:t xml:space="preserve">§ 1. De </w:t>
            </w:r>
            <w:r w:rsidRPr="004E5911" w:rsidR="006C4449">
              <w:rPr>
                <w:rFonts w:ascii="Calibri" w:hAnsi="Calibri" w:eastAsia="Times New Roman" w:cs="Calibri"/>
                <w:lang w:val="nl-NL" w:eastAsia="en-GB"/>
              </w:rPr>
              <w:t>radiotherapiebehandelingen voor</w:t>
            </w:r>
            <w:r w:rsidRPr="004E5911">
              <w:rPr>
                <w:rFonts w:ascii="Calibri" w:hAnsi="Calibri" w:eastAsia="Times New Roman" w:cs="Calibri"/>
                <w:lang w:val="nl-NL" w:eastAsia="en-GB"/>
              </w:rPr>
              <w:t xml:space="preserve"> maligne hoofd- en </w:t>
            </w:r>
            <w:proofErr w:type="spellStart"/>
            <w:r w:rsidRPr="004E5911">
              <w:rPr>
                <w:rFonts w:ascii="Calibri" w:hAnsi="Calibri" w:eastAsia="Times New Roman" w:cs="Calibri"/>
                <w:lang w:val="nl-NL" w:eastAsia="en-GB"/>
              </w:rPr>
              <w:t>halstumoren</w:t>
            </w:r>
            <w:proofErr w:type="spellEnd"/>
            <w:r w:rsidRPr="004E5911">
              <w:rPr>
                <w:rFonts w:ascii="Calibri" w:hAnsi="Calibri" w:eastAsia="Times New Roman" w:cs="Calibri"/>
                <w:lang w:val="nl-NL" w:eastAsia="en-GB"/>
              </w:rPr>
              <w:t xml:space="preserve"> </w:t>
            </w:r>
            <w:r w:rsidRPr="004E5911" w:rsidR="003D29A7">
              <w:rPr>
                <w:rFonts w:ascii="Calibri" w:hAnsi="Calibri" w:eastAsia="Times New Roman" w:cs="Calibri"/>
                <w:lang w:val="nl-NL" w:eastAsia="en-GB"/>
              </w:rPr>
              <w:t>m</w:t>
            </w:r>
            <w:r w:rsidRPr="004E5911" w:rsidR="005E6DDD">
              <w:rPr>
                <w:rFonts w:ascii="Calibri" w:hAnsi="Calibri" w:eastAsia="Times New Roman" w:cs="Calibri"/>
                <w:lang w:val="nl-NL" w:eastAsia="en-GB"/>
              </w:rPr>
              <w:t>o</w:t>
            </w:r>
            <w:r w:rsidRPr="004E5911" w:rsidR="003D29A7">
              <w:rPr>
                <w:rFonts w:ascii="Calibri" w:hAnsi="Calibri" w:eastAsia="Times New Roman" w:cs="Calibri"/>
                <w:lang w:val="nl-NL" w:eastAsia="en-GB"/>
              </w:rPr>
              <w:t>g</w:t>
            </w:r>
            <w:r w:rsidRPr="004E5911" w:rsidR="005E6DDD">
              <w:rPr>
                <w:rFonts w:ascii="Calibri" w:hAnsi="Calibri" w:eastAsia="Times New Roman" w:cs="Calibri"/>
                <w:lang w:val="nl-NL" w:eastAsia="en-GB"/>
              </w:rPr>
              <w:t>en</w:t>
            </w:r>
            <w:r w:rsidRPr="004E5911" w:rsidR="003D29A7">
              <w:rPr>
                <w:rFonts w:ascii="Calibri" w:hAnsi="Calibri" w:eastAsia="Times New Roman" w:cs="Calibri"/>
                <w:lang w:val="nl-NL" w:eastAsia="en-GB"/>
              </w:rPr>
              <w:t xml:space="preserve"> enkel worden</w:t>
            </w:r>
            <w:r w:rsidRPr="004E5911">
              <w:rPr>
                <w:rFonts w:ascii="Calibri" w:hAnsi="Calibri" w:eastAsia="Times New Roman" w:cs="Calibri"/>
                <w:lang w:val="nl-NL" w:eastAsia="en-GB"/>
              </w:rPr>
              <w:t xml:space="preserve"> uitgevoerd </w:t>
            </w:r>
            <w:r w:rsidRPr="004E5911" w:rsidR="00EB6CB3">
              <w:rPr>
                <w:rFonts w:ascii="Calibri" w:hAnsi="Calibri" w:eastAsia="Times New Roman" w:cs="Calibri"/>
                <w:lang w:val="nl-NL" w:eastAsia="en-GB"/>
              </w:rPr>
              <w:t xml:space="preserve">op de vestigingsplaats </w:t>
            </w:r>
            <w:r w:rsidRPr="004E5911" w:rsidR="007C6D2E">
              <w:rPr>
                <w:rFonts w:ascii="Calibri" w:hAnsi="Calibri" w:eastAsia="Times New Roman" w:cs="Calibri"/>
                <w:lang w:val="nl-NL" w:eastAsia="en-GB"/>
              </w:rPr>
              <w:t>w</w:t>
            </w:r>
            <w:r w:rsidRPr="004E5911" w:rsidR="00A470DB">
              <w:rPr>
                <w:rFonts w:ascii="Calibri" w:hAnsi="Calibri" w:eastAsia="Times New Roman" w:cs="Calibri"/>
                <w:lang w:val="nl-NL" w:eastAsia="en-GB"/>
              </w:rPr>
              <w:t>aar de radiotherapie doorgaat in het referentiecentrum of gespecialiseerd centrum voor radiotherapie</w:t>
            </w:r>
            <w:r w:rsidRPr="004E5911" w:rsidR="003D29A7">
              <w:rPr>
                <w:rFonts w:ascii="Calibri" w:hAnsi="Calibri" w:eastAsia="Times New Roman" w:cs="Calibri"/>
                <w:lang w:val="nl-NL" w:eastAsia="en-GB"/>
              </w:rPr>
              <w:t xml:space="preserve"> voor maligne hoofd- en </w:t>
            </w:r>
            <w:proofErr w:type="spellStart"/>
            <w:r w:rsidRPr="004E5911" w:rsidR="003D29A7">
              <w:rPr>
                <w:rFonts w:ascii="Calibri" w:hAnsi="Calibri" w:eastAsia="Times New Roman" w:cs="Calibri"/>
                <w:lang w:val="nl-NL" w:eastAsia="en-GB"/>
              </w:rPr>
              <w:t>halstumoren</w:t>
            </w:r>
            <w:proofErr w:type="spellEnd"/>
            <w:r w:rsidRPr="004E5911">
              <w:rPr>
                <w:rFonts w:ascii="Calibri" w:hAnsi="Calibri" w:eastAsia="Times New Roman" w:cs="Calibri"/>
                <w:lang w:val="nl-NL" w:eastAsia="en-GB"/>
              </w:rPr>
              <w:t xml:space="preserve">. </w:t>
            </w:r>
          </w:p>
        </w:tc>
        <w:tc>
          <w:tcPr>
            <w:tcW w:w="6434" w:type="dxa"/>
            <w:shd w:val="clear" w:color="auto" w:fill="FFFFFF" w:themeFill="background1"/>
            <w:tcMar/>
          </w:tcPr>
          <w:p w:rsidRPr="004E5911" w:rsidR="00DA2DF7" w:rsidP="00B72D65" w:rsidRDefault="00DA2DF7" w14:paraId="01FA5266" w14:textId="22829F4C">
            <w:pPr>
              <w:spacing w:after="60"/>
              <w:ind w:right="135"/>
              <w:jc w:val="both"/>
              <w:rPr>
                <w:rFonts w:ascii="Calibri" w:hAnsi="Calibri" w:eastAsia="Times New Roman" w:cs="Calibri"/>
                <w:lang w:val="fr-FR" w:eastAsia="en-GB"/>
              </w:rPr>
            </w:pPr>
            <w:r w:rsidRPr="004E5911">
              <w:rPr>
                <w:rFonts w:ascii="Calibri" w:hAnsi="Calibri" w:eastAsia="Times New Roman" w:cs="Calibri"/>
                <w:lang w:val="fr-FR" w:eastAsia="en-GB"/>
              </w:rPr>
              <w:t xml:space="preserve">§ 1. Les traitements </w:t>
            </w:r>
            <w:r w:rsidRPr="004E5911" w:rsidR="00396FB9">
              <w:rPr>
                <w:rFonts w:ascii="Calibri" w:hAnsi="Calibri" w:eastAsia="Times New Roman" w:cs="Calibri"/>
                <w:lang w:val="fr-FR" w:eastAsia="en-GB"/>
              </w:rPr>
              <w:t>de radiothérapie</w:t>
            </w:r>
            <w:r w:rsidRPr="004E5911">
              <w:rPr>
                <w:rFonts w:ascii="Calibri" w:hAnsi="Calibri" w:eastAsia="Times New Roman" w:cs="Calibri"/>
                <w:lang w:val="fr-FR" w:eastAsia="en-GB"/>
              </w:rPr>
              <w:t xml:space="preserve"> des tumeurs malignes de la tête et du cou </w:t>
            </w:r>
            <w:r w:rsidRPr="004E5911" w:rsidR="007C6D2E">
              <w:rPr>
                <w:rFonts w:ascii="Calibri" w:hAnsi="Calibri" w:eastAsia="Times New Roman" w:cs="Calibri"/>
                <w:lang w:val="fr-FR" w:eastAsia="en-GB"/>
              </w:rPr>
              <w:t xml:space="preserve">ne </w:t>
            </w:r>
            <w:r w:rsidRPr="004E5911">
              <w:rPr>
                <w:rFonts w:ascii="Calibri" w:hAnsi="Calibri" w:eastAsia="Times New Roman" w:cs="Calibri"/>
                <w:lang w:val="fr-FR" w:eastAsia="en-GB"/>
              </w:rPr>
              <w:t>sont effectués</w:t>
            </w:r>
            <w:r w:rsidRPr="004E5911" w:rsidR="007C6D2E">
              <w:rPr>
                <w:rFonts w:ascii="Calibri" w:hAnsi="Calibri" w:eastAsia="Times New Roman" w:cs="Calibri"/>
                <w:lang w:val="fr-FR" w:eastAsia="en-GB"/>
              </w:rPr>
              <w:t xml:space="preserve"> que</w:t>
            </w:r>
            <w:r w:rsidRPr="004E5911">
              <w:rPr>
                <w:rFonts w:ascii="Calibri" w:hAnsi="Calibri" w:eastAsia="Times New Roman" w:cs="Calibri"/>
                <w:lang w:val="fr-FR" w:eastAsia="en-GB"/>
              </w:rPr>
              <w:t xml:space="preserve"> </w:t>
            </w:r>
            <w:r w:rsidRPr="004E5911" w:rsidR="007C6D2E">
              <w:rPr>
                <w:rFonts w:ascii="Calibri" w:hAnsi="Calibri" w:eastAsia="Times New Roman" w:cs="Calibri"/>
                <w:lang w:val="fr-FR" w:eastAsia="en-GB"/>
              </w:rPr>
              <w:t>sur le lieu d’établissement où la radiothérapie est réalisée dans le centre de référence ou le centre spécialisé pour la radiothérapie pour les tumeurs malignes de la tête et du cou</w:t>
            </w:r>
            <w:r w:rsidRPr="004E5911">
              <w:rPr>
                <w:rFonts w:ascii="Calibri" w:hAnsi="Calibri" w:eastAsia="Times New Roman" w:cs="Calibri"/>
                <w:lang w:val="fr-FR" w:eastAsia="en-GB"/>
              </w:rPr>
              <w:t>.</w:t>
            </w:r>
          </w:p>
        </w:tc>
      </w:tr>
      <w:tr w:rsidRPr="007668A4" w:rsidR="00A97BB3" w:rsidTr="03F4C613" w14:paraId="687D9912" w14:textId="77777777">
        <w:tc>
          <w:tcPr>
            <w:tcW w:w="6663" w:type="dxa"/>
            <w:gridSpan w:val="2"/>
            <w:tcMar/>
          </w:tcPr>
          <w:p w:rsidRPr="007905DF" w:rsidR="00706859" w:rsidP="00706859" w:rsidRDefault="00706859" w14:paraId="759B2624" w14:textId="44E2552F">
            <w:pPr>
              <w:spacing w:after="60"/>
              <w:ind w:right="136"/>
              <w:jc w:val="both"/>
              <w:rPr>
                <w:rFonts w:ascii="Calibri" w:hAnsi="Calibri" w:eastAsia="Times New Roman" w:cs="Calibri"/>
                <w:lang w:val="nl-NL" w:eastAsia="en-GB"/>
              </w:rPr>
            </w:pPr>
            <w:r w:rsidRPr="007905DF">
              <w:rPr>
                <w:rFonts w:ascii="Calibri" w:hAnsi="Calibri" w:eastAsia="Times New Roman" w:cs="Calibri"/>
                <w:lang w:val="nl-NL" w:eastAsia="en-GB"/>
              </w:rPr>
              <w:t xml:space="preserve">§ </w:t>
            </w:r>
            <w:r w:rsidRPr="007905DF" w:rsidR="000E34C9">
              <w:rPr>
                <w:rFonts w:ascii="Calibri" w:hAnsi="Calibri" w:eastAsia="Times New Roman" w:cs="Calibri"/>
                <w:lang w:val="nl-NL" w:eastAsia="en-GB"/>
              </w:rPr>
              <w:t>2</w:t>
            </w:r>
            <w:r w:rsidRPr="007905DF">
              <w:rPr>
                <w:rFonts w:ascii="Calibri" w:hAnsi="Calibri" w:eastAsia="Times New Roman" w:cs="Calibri"/>
                <w:lang w:val="nl-NL" w:eastAsia="en-GB"/>
              </w:rPr>
              <w:t xml:space="preserve">. </w:t>
            </w:r>
            <w:r w:rsidRPr="007905DF" w:rsidR="00995832">
              <w:rPr>
                <w:rFonts w:ascii="Calibri" w:hAnsi="Calibri" w:eastAsia="Times New Roman" w:cs="Calibri"/>
                <w:lang w:val="nl-NL" w:eastAsia="en-GB"/>
              </w:rPr>
              <w:t>In het kader van deze overeenkomst mogen de</w:t>
            </w:r>
            <w:r w:rsidRPr="007905DF">
              <w:rPr>
                <w:rFonts w:ascii="Calibri" w:hAnsi="Calibri" w:eastAsia="Times New Roman" w:cs="Calibri"/>
                <w:lang w:val="nl-NL" w:eastAsia="en-GB"/>
              </w:rPr>
              <w:t xml:space="preserve"> verstrekkingen uit artikel 18 van de nomenclatuur gebruikt voor de behandeling van maligne hoofd- en </w:t>
            </w:r>
            <w:proofErr w:type="spellStart"/>
            <w:r w:rsidRPr="007905DF">
              <w:rPr>
                <w:rFonts w:ascii="Calibri" w:hAnsi="Calibri" w:eastAsia="Times New Roman" w:cs="Calibri"/>
                <w:lang w:val="nl-NL" w:eastAsia="en-GB"/>
              </w:rPr>
              <w:t>halstumoren</w:t>
            </w:r>
            <w:proofErr w:type="spellEnd"/>
            <w:r w:rsidRPr="007905DF">
              <w:rPr>
                <w:rFonts w:ascii="Calibri" w:hAnsi="Calibri" w:eastAsia="Times New Roman" w:cs="Calibri"/>
                <w:lang w:val="nl-NL" w:eastAsia="en-GB"/>
              </w:rPr>
              <w:t xml:space="preserve"> </w:t>
            </w:r>
            <w:r w:rsidRPr="007905DF" w:rsidR="00F70C24">
              <w:rPr>
                <w:rFonts w:ascii="Calibri" w:hAnsi="Calibri" w:eastAsia="Times New Roman" w:cs="Calibri"/>
                <w:lang w:val="nl-NL" w:eastAsia="en-GB"/>
              </w:rPr>
              <w:t xml:space="preserve">zoals bedoeld in artikel 3, worden </w:t>
            </w:r>
            <w:r w:rsidRPr="007905DF" w:rsidR="00246C5C">
              <w:rPr>
                <w:rFonts w:ascii="Calibri" w:hAnsi="Calibri" w:eastAsia="Times New Roman" w:cs="Calibri"/>
                <w:lang w:val="nl-NL" w:eastAsia="en-GB"/>
              </w:rPr>
              <w:t>uitgevoerd en</w:t>
            </w:r>
            <w:r w:rsidRPr="007905DF" w:rsidR="00F70C24">
              <w:rPr>
                <w:rFonts w:ascii="Calibri" w:hAnsi="Calibri" w:eastAsia="Times New Roman" w:cs="Calibri"/>
                <w:lang w:val="nl-NL" w:eastAsia="en-GB"/>
              </w:rPr>
              <w:t xml:space="preserve"> aangerekend </w:t>
            </w:r>
            <w:r w:rsidRPr="007905DF" w:rsidR="00854FED">
              <w:rPr>
                <w:rFonts w:ascii="Calibri" w:hAnsi="Calibri" w:eastAsia="Times New Roman" w:cs="Calibri"/>
                <w:lang w:val="nl-NL" w:eastAsia="en-GB"/>
              </w:rPr>
              <w:t>in</w:t>
            </w:r>
            <w:r w:rsidRPr="007905DF">
              <w:rPr>
                <w:rFonts w:ascii="Calibri" w:hAnsi="Calibri" w:eastAsia="Times New Roman" w:cs="Calibri"/>
                <w:lang w:val="nl-NL" w:eastAsia="en-GB"/>
              </w:rPr>
              <w:t xml:space="preserve"> het referentiecentrum of gespecialiseerd centrum voor radiotherapie voor maligne hoofd- en </w:t>
            </w:r>
            <w:proofErr w:type="spellStart"/>
            <w:r w:rsidRPr="007905DF">
              <w:rPr>
                <w:rFonts w:ascii="Calibri" w:hAnsi="Calibri" w:eastAsia="Times New Roman" w:cs="Calibri"/>
                <w:lang w:val="nl-NL" w:eastAsia="en-GB"/>
              </w:rPr>
              <w:t>halstumoren</w:t>
            </w:r>
            <w:proofErr w:type="spellEnd"/>
            <w:r w:rsidRPr="007905DF" w:rsidR="00214DD5">
              <w:rPr>
                <w:rFonts w:ascii="Calibri" w:hAnsi="Calibri" w:eastAsia="Times New Roman" w:cs="Calibri"/>
                <w:lang w:val="nl-NL" w:eastAsia="en-GB"/>
              </w:rPr>
              <w:t>,</w:t>
            </w:r>
            <w:r w:rsidRPr="007905DF">
              <w:rPr>
                <w:rFonts w:ascii="Calibri" w:hAnsi="Calibri" w:eastAsia="Times New Roman" w:cs="Calibri"/>
                <w:lang w:val="nl-NL" w:eastAsia="en-GB"/>
              </w:rPr>
              <w:t xml:space="preserve"> door </w:t>
            </w:r>
            <w:r w:rsidRPr="007905DF">
              <w:rPr>
                <w:rFonts w:ascii="Calibri" w:hAnsi="Calibri" w:eastAsia="Times New Roman" w:cs="Calibri"/>
                <w:lang w:val="nl-NL" w:eastAsia="en-GB"/>
              </w:rPr>
              <w:t xml:space="preserve">de artsen-specialisten in de radiotherapie-oncologie, zoals respectievelijk bepaald in artikel 5, § </w:t>
            </w:r>
            <w:r w:rsidR="006E3412">
              <w:rPr>
                <w:rFonts w:ascii="Calibri" w:hAnsi="Calibri" w:eastAsia="Times New Roman" w:cs="Calibri"/>
                <w:lang w:val="nl-NL" w:eastAsia="en-GB"/>
              </w:rPr>
              <w:t>6</w:t>
            </w:r>
            <w:r w:rsidRPr="007905DF" w:rsidR="006E3412">
              <w:rPr>
                <w:rFonts w:ascii="Calibri" w:hAnsi="Calibri" w:eastAsia="Times New Roman" w:cs="Calibri"/>
                <w:lang w:val="nl-NL" w:eastAsia="en-GB"/>
              </w:rPr>
              <w:t xml:space="preserve"> </w:t>
            </w:r>
            <w:r w:rsidRPr="007905DF">
              <w:rPr>
                <w:rFonts w:ascii="Calibri" w:hAnsi="Calibri" w:eastAsia="Times New Roman" w:cs="Calibri"/>
                <w:lang w:val="nl-NL" w:eastAsia="en-GB"/>
              </w:rPr>
              <w:t xml:space="preserve">en artikel </w:t>
            </w:r>
            <w:r w:rsidRPr="007905DF" w:rsidR="00F85917">
              <w:rPr>
                <w:rFonts w:ascii="Calibri" w:hAnsi="Calibri" w:eastAsia="Times New Roman" w:cs="Calibri"/>
                <w:lang w:val="nl-NL" w:eastAsia="en-GB"/>
              </w:rPr>
              <w:t>10</w:t>
            </w:r>
            <w:r w:rsidRPr="007905DF" w:rsidR="00222557">
              <w:rPr>
                <w:rFonts w:ascii="Calibri" w:hAnsi="Calibri" w:eastAsia="Times New Roman" w:cs="Calibri"/>
                <w:lang w:val="nl-NL" w:eastAsia="en-GB"/>
              </w:rPr>
              <w:t>,</w:t>
            </w:r>
            <w:r w:rsidRPr="007905DF">
              <w:rPr>
                <w:rFonts w:ascii="Calibri" w:hAnsi="Calibri" w:eastAsia="Times New Roman" w:cs="Calibri"/>
                <w:lang w:val="nl-NL" w:eastAsia="en-GB"/>
              </w:rPr>
              <w:t xml:space="preserve"> § </w:t>
            </w:r>
            <w:r w:rsidR="006E3412">
              <w:rPr>
                <w:rFonts w:ascii="Calibri" w:hAnsi="Calibri" w:eastAsia="Times New Roman" w:cs="Calibri"/>
                <w:lang w:val="nl-NL" w:eastAsia="en-GB"/>
              </w:rPr>
              <w:t>7</w:t>
            </w:r>
            <w:r w:rsidRPr="007905DF" w:rsidR="003E7775">
              <w:rPr>
                <w:rFonts w:ascii="Calibri" w:hAnsi="Calibri" w:eastAsia="Times New Roman" w:cs="Calibri"/>
                <w:lang w:val="nl-NL" w:eastAsia="en-GB"/>
              </w:rPr>
              <w:t>, wanneer is voldaan aan alle vergoedingsvoorwaarden van die betrokken verstrekkingen binnen de nomenclatuur en mits de bepalingen van deze overeenkomst worden nageleefd</w:t>
            </w:r>
            <w:r w:rsidRPr="007905DF">
              <w:rPr>
                <w:rFonts w:ascii="Calibri" w:hAnsi="Calibri" w:eastAsia="Times New Roman" w:cs="Calibri"/>
                <w:lang w:val="nl-NL" w:eastAsia="en-GB"/>
              </w:rPr>
              <w:t>.</w:t>
            </w:r>
          </w:p>
        </w:tc>
        <w:tc>
          <w:tcPr>
            <w:tcW w:w="6434" w:type="dxa"/>
            <w:tcMar/>
          </w:tcPr>
          <w:p w:rsidRPr="007905DF" w:rsidR="005B6ABF" w:rsidP="00EE2EB6" w:rsidRDefault="00706859" w14:paraId="5C1338F9" w14:textId="44E35B99">
            <w:pPr>
              <w:spacing w:after="60"/>
              <w:ind w:right="136"/>
              <w:jc w:val="both"/>
              <w:rPr>
                <w:rFonts w:ascii="Calibri" w:hAnsi="Calibri" w:eastAsia="Times New Roman" w:cs="Calibri"/>
                <w:lang w:val="fr-FR" w:eastAsia="en-GB"/>
              </w:rPr>
            </w:pPr>
            <w:r w:rsidRPr="007905DF">
              <w:rPr>
                <w:rFonts w:ascii="Calibri" w:hAnsi="Calibri" w:eastAsia="Times New Roman" w:cs="Calibri"/>
                <w:lang w:val="fr-FR" w:eastAsia="en-GB"/>
              </w:rPr>
              <w:t xml:space="preserve">§ </w:t>
            </w:r>
            <w:r w:rsidRPr="007905DF" w:rsidR="000E34C9">
              <w:rPr>
                <w:rFonts w:ascii="Calibri" w:hAnsi="Calibri" w:eastAsia="Times New Roman" w:cs="Calibri"/>
                <w:lang w:val="fr-FR" w:eastAsia="en-GB"/>
              </w:rPr>
              <w:t>2</w:t>
            </w:r>
            <w:r w:rsidRPr="007905DF">
              <w:rPr>
                <w:rFonts w:ascii="Calibri" w:hAnsi="Calibri" w:eastAsia="Times New Roman" w:cs="Calibri"/>
                <w:lang w:val="fr-FR" w:eastAsia="en-GB"/>
              </w:rPr>
              <w:t>.</w:t>
            </w:r>
            <w:r w:rsidRPr="007905DF" w:rsidR="00C24875">
              <w:rPr>
                <w:rFonts w:ascii="Calibri" w:hAnsi="Calibri" w:eastAsia="Times New Roman" w:cs="Calibri"/>
                <w:lang w:val="fr-FR" w:eastAsia="en-GB"/>
              </w:rPr>
              <w:t xml:space="preserve"> Dans le cadre de la présente convention,</w:t>
            </w:r>
            <w:r w:rsidRPr="007905DF">
              <w:rPr>
                <w:rFonts w:ascii="Calibri" w:hAnsi="Calibri" w:eastAsia="Times New Roman" w:cs="Calibri"/>
                <w:lang w:val="fr-FR" w:eastAsia="en-GB"/>
              </w:rPr>
              <w:t xml:space="preserve"> </w:t>
            </w:r>
            <w:r w:rsidRPr="007905DF" w:rsidR="00C24875">
              <w:rPr>
                <w:rFonts w:ascii="Calibri" w:hAnsi="Calibri" w:eastAsia="Times New Roman" w:cs="Calibri"/>
                <w:lang w:val="fr-FR" w:eastAsia="en-GB"/>
              </w:rPr>
              <w:t>l</w:t>
            </w:r>
            <w:r w:rsidRPr="007905DF">
              <w:rPr>
                <w:rFonts w:ascii="Calibri" w:hAnsi="Calibri" w:eastAsia="Times New Roman" w:cs="Calibri"/>
                <w:lang w:val="fr-FR" w:eastAsia="en-GB"/>
              </w:rPr>
              <w:t>es prestations prévues à l'article 18 de la nomenclature utilisées pour le traitement des tumeurs malignes de la tête et du cou</w:t>
            </w:r>
            <w:r w:rsidRPr="007905DF" w:rsidR="00C24875">
              <w:rPr>
                <w:rFonts w:ascii="Calibri" w:hAnsi="Calibri" w:eastAsia="Times New Roman" w:cs="Calibri"/>
                <w:lang w:val="fr-FR" w:eastAsia="en-GB"/>
              </w:rPr>
              <w:t>, te</w:t>
            </w:r>
            <w:r w:rsidRPr="007905DF" w:rsidR="0093694E">
              <w:rPr>
                <w:rFonts w:ascii="Calibri" w:hAnsi="Calibri" w:eastAsia="Times New Roman" w:cs="Calibri"/>
                <w:lang w:val="fr-FR" w:eastAsia="en-GB"/>
              </w:rPr>
              <w:t>lles que</w:t>
            </w:r>
            <w:r w:rsidRPr="007905DF" w:rsidR="00C24875">
              <w:rPr>
                <w:rFonts w:ascii="Calibri" w:hAnsi="Calibri" w:eastAsia="Times New Roman" w:cs="Calibri"/>
                <w:lang w:val="fr-FR" w:eastAsia="en-GB"/>
              </w:rPr>
              <w:t xml:space="preserve"> </w:t>
            </w:r>
            <w:r w:rsidRPr="007905DF" w:rsidR="00C57CD9">
              <w:rPr>
                <w:rFonts w:ascii="Calibri" w:hAnsi="Calibri" w:eastAsia="Times New Roman" w:cs="Calibri"/>
                <w:lang w:val="fr-FR" w:eastAsia="en-GB"/>
              </w:rPr>
              <w:t>visées</w:t>
            </w:r>
            <w:r w:rsidRPr="007905DF" w:rsidR="00C24875">
              <w:rPr>
                <w:rFonts w:ascii="Calibri" w:hAnsi="Calibri" w:eastAsia="Times New Roman" w:cs="Calibri"/>
                <w:lang w:val="fr-FR" w:eastAsia="en-GB"/>
              </w:rPr>
              <w:t xml:space="preserve"> à l’article</w:t>
            </w:r>
            <w:r w:rsidRPr="007905DF" w:rsidR="0093694E">
              <w:rPr>
                <w:rFonts w:ascii="Calibri" w:hAnsi="Calibri" w:eastAsia="Times New Roman" w:cs="Calibri"/>
                <w:lang w:val="fr-FR" w:eastAsia="en-GB"/>
              </w:rPr>
              <w:t> </w:t>
            </w:r>
            <w:r w:rsidRPr="007905DF" w:rsidR="00C24875">
              <w:rPr>
                <w:rFonts w:ascii="Calibri" w:hAnsi="Calibri" w:eastAsia="Times New Roman" w:cs="Calibri"/>
                <w:lang w:val="fr-FR" w:eastAsia="en-GB"/>
              </w:rPr>
              <w:t xml:space="preserve">3, </w:t>
            </w:r>
            <w:r w:rsidRPr="007905DF" w:rsidR="00F63717">
              <w:rPr>
                <w:rFonts w:ascii="Calibri" w:hAnsi="Calibri" w:eastAsia="Times New Roman" w:cs="Calibri"/>
                <w:lang w:val="fr-FR" w:eastAsia="en-GB"/>
              </w:rPr>
              <w:t xml:space="preserve">peuvent être </w:t>
            </w:r>
            <w:r w:rsidRPr="007905DF">
              <w:rPr>
                <w:rFonts w:ascii="Calibri" w:hAnsi="Calibri" w:eastAsia="Times New Roman" w:cs="Calibri"/>
                <w:lang w:val="fr-FR" w:eastAsia="en-GB"/>
              </w:rPr>
              <w:t xml:space="preserve">effectuées </w:t>
            </w:r>
            <w:r w:rsidRPr="007905DF" w:rsidR="001D733F">
              <w:rPr>
                <w:rFonts w:ascii="Calibri" w:hAnsi="Calibri" w:eastAsia="Times New Roman" w:cs="Calibri"/>
                <w:lang w:val="fr-FR" w:eastAsia="en-GB"/>
              </w:rPr>
              <w:t xml:space="preserve">et attestées </w:t>
            </w:r>
            <w:r w:rsidRPr="007905DF">
              <w:rPr>
                <w:rFonts w:ascii="Calibri" w:hAnsi="Calibri" w:eastAsia="Times New Roman" w:cs="Calibri"/>
                <w:lang w:val="fr-FR" w:eastAsia="en-GB"/>
              </w:rPr>
              <w:t xml:space="preserve">au centre de référence ou au centre spécialisé en radiothérapie des tumeurs malignes de la tête et </w:t>
            </w:r>
            <w:r w:rsidRPr="007905DF">
              <w:rPr>
                <w:rFonts w:ascii="Calibri" w:hAnsi="Calibri" w:eastAsia="Times New Roman" w:cs="Calibri"/>
                <w:lang w:val="fr-FR" w:eastAsia="en-GB"/>
              </w:rPr>
              <w:t>du cou</w:t>
            </w:r>
            <w:r w:rsidRPr="007905DF" w:rsidR="001D733F">
              <w:rPr>
                <w:rFonts w:ascii="Calibri" w:hAnsi="Calibri" w:eastAsia="Times New Roman" w:cs="Calibri"/>
                <w:lang w:val="fr-FR" w:eastAsia="en-GB"/>
              </w:rPr>
              <w:t>,</w:t>
            </w:r>
            <w:r w:rsidRPr="007905DF">
              <w:rPr>
                <w:rFonts w:ascii="Calibri" w:hAnsi="Calibri" w:eastAsia="Times New Roman" w:cs="Calibri"/>
                <w:lang w:val="fr-FR" w:eastAsia="en-GB"/>
              </w:rPr>
              <w:t xml:space="preserve"> par les médecins spécialistes en radiothérapie-oncologie, tels que défini </w:t>
            </w:r>
            <w:r w:rsidRPr="007905DF" w:rsidR="004344A1">
              <w:rPr>
                <w:rFonts w:ascii="Calibri" w:hAnsi="Calibri" w:eastAsia="Times New Roman" w:cs="Calibri"/>
                <w:lang w:val="fr-FR" w:eastAsia="en-GB"/>
              </w:rPr>
              <w:t xml:space="preserve">respectivement </w:t>
            </w:r>
            <w:r w:rsidRPr="007905DF">
              <w:rPr>
                <w:rFonts w:ascii="Calibri" w:hAnsi="Calibri" w:eastAsia="Times New Roman" w:cs="Calibri"/>
                <w:lang w:val="fr-FR" w:eastAsia="en-GB"/>
              </w:rPr>
              <w:t xml:space="preserve">à l’article 5, § </w:t>
            </w:r>
            <w:r w:rsidR="006E3412">
              <w:rPr>
                <w:rFonts w:ascii="Calibri" w:hAnsi="Calibri" w:eastAsia="Times New Roman" w:cs="Calibri"/>
                <w:lang w:val="fr-FR" w:eastAsia="en-GB"/>
              </w:rPr>
              <w:t>6</w:t>
            </w:r>
            <w:r w:rsidRPr="007905DF" w:rsidR="006E3412">
              <w:rPr>
                <w:rFonts w:ascii="Calibri" w:hAnsi="Calibri" w:eastAsia="Times New Roman" w:cs="Calibri"/>
                <w:lang w:val="fr-FR" w:eastAsia="en-GB"/>
              </w:rPr>
              <w:t xml:space="preserve"> </w:t>
            </w:r>
            <w:r w:rsidRPr="007905DF">
              <w:rPr>
                <w:rFonts w:ascii="Calibri" w:hAnsi="Calibri" w:eastAsia="Times New Roman" w:cs="Calibri"/>
                <w:lang w:val="fr-FR" w:eastAsia="en-GB"/>
              </w:rPr>
              <w:t>et</w:t>
            </w:r>
            <w:r w:rsidRPr="007905DF" w:rsidR="00976742">
              <w:rPr>
                <w:rFonts w:ascii="Calibri" w:hAnsi="Calibri" w:eastAsia="Times New Roman" w:cs="Calibri"/>
                <w:lang w:val="fr-FR" w:eastAsia="en-GB"/>
              </w:rPr>
              <w:t xml:space="preserve"> à</w:t>
            </w:r>
            <w:r w:rsidRPr="007905DF">
              <w:rPr>
                <w:rFonts w:ascii="Calibri" w:hAnsi="Calibri" w:eastAsia="Times New Roman" w:cs="Calibri"/>
                <w:lang w:val="fr-FR" w:eastAsia="en-GB"/>
              </w:rPr>
              <w:t xml:space="preserve"> l’article </w:t>
            </w:r>
            <w:r w:rsidRPr="007905DF" w:rsidR="00F85917">
              <w:rPr>
                <w:rFonts w:ascii="Calibri" w:hAnsi="Calibri" w:eastAsia="Times New Roman" w:cs="Calibri"/>
                <w:lang w:val="fr-FR" w:eastAsia="en-GB"/>
              </w:rPr>
              <w:t>10</w:t>
            </w:r>
            <w:r w:rsidRPr="007905DF">
              <w:rPr>
                <w:rFonts w:ascii="Calibri" w:hAnsi="Calibri" w:eastAsia="Times New Roman" w:cs="Calibri"/>
                <w:lang w:val="fr-FR" w:eastAsia="en-GB"/>
              </w:rPr>
              <w:t xml:space="preserve">, § </w:t>
            </w:r>
            <w:r w:rsidR="006E3412">
              <w:rPr>
                <w:rFonts w:ascii="Calibri" w:hAnsi="Calibri" w:eastAsia="Times New Roman" w:cs="Calibri"/>
                <w:lang w:val="fr-FR" w:eastAsia="en-GB"/>
              </w:rPr>
              <w:t>7</w:t>
            </w:r>
            <w:r w:rsidRPr="007905DF" w:rsidR="005B6ABF">
              <w:rPr>
                <w:rFonts w:ascii="Calibri" w:hAnsi="Calibri" w:eastAsia="Times New Roman" w:cs="Calibri"/>
                <w:lang w:val="fr-FR" w:eastAsia="en-GB"/>
              </w:rPr>
              <w:t xml:space="preserve">, lorsque toutes les conditions de remboursement de ces prestations concernées au sein de la nomenclature sont remplies </w:t>
            </w:r>
            <w:r w:rsidRPr="007905DF" w:rsidR="005B6ABF">
              <w:rPr>
                <w:rFonts w:ascii="Calibri" w:hAnsi="Calibri" w:eastAsia="Times New Roman" w:cs="Calibri"/>
                <w:lang w:val="fr-BE" w:eastAsia="en-GB"/>
              </w:rPr>
              <w:t>et pour autant que les dispositions de la présente convention soient respectées.</w:t>
            </w:r>
          </w:p>
        </w:tc>
      </w:tr>
      <w:tr w:rsidRPr="007668A4" w:rsidR="009A3A77" w:rsidTr="03F4C613" w14:paraId="707F4B2D" w14:textId="77777777">
        <w:tc>
          <w:tcPr>
            <w:tcW w:w="6663" w:type="dxa"/>
            <w:gridSpan w:val="2"/>
            <w:tcMar/>
          </w:tcPr>
          <w:p w:rsidRPr="007905DF" w:rsidR="00150464" w:rsidP="00150464" w:rsidRDefault="00150464" w14:paraId="3373FEE2" w14:textId="4B0B8F1C">
            <w:pPr>
              <w:spacing w:after="60"/>
              <w:ind w:right="136"/>
              <w:jc w:val="both"/>
              <w:rPr>
                <w:rFonts w:ascii="Calibri" w:hAnsi="Calibri" w:eastAsia="Times New Roman" w:cs="Calibri"/>
                <w:lang w:val="nl-NL" w:eastAsia="en-GB"/>
              </w:rPr>
            </w:pPr>
            <w:r w:rsidRPr="007905DF">
              <w:rPr>
                <w:rFonts w:ascii="Calibri" w:hAnsi="Calibri" w:eastAsia="Times New Roman" w:cs="Calibri"/>
                <w:lang w:val="nl-NL" w:eastAsia="en-GB"/>
              </w:rPr>
              <w:t xml:space="preserve">Om de verstrekkingen vermeld in het eerste lid te kunnen aanrekenen, moet de pseudocode </w:t>
            </w:r>
            <w:r w:rsidRPr="007905DF" w:rsidR="00392BC7">
              <w:rPr>
                <w:rFonts w:ascii="Calibri" w:hAnsi="Calibri" w:cs="Calibri"/>
                <w:lang w:val="nl-BE"/>
              </w:rPr>
              <w:t xml:space="preserve">350836-350840 </w:t>
            </w:r>
            <w:r w:rsidRPr="007905DF">
              <w:rPr>
                <w:rFonts w:ascii="Calibri" w:hAnsi="Calibri" w:eastAsia="Times New Roman" w:cs="Calibri"/>
                <w:lang w:val="nl-NL" w:eastAsia="en-GB"/>
              </w:rPr>
              <w:t>toegevoegd worden aan de desbetreffende nomenclatuurcode(s) voorzien in artikel 1</w:t>
            </w:r>
            <w:r w:rsidRPr="007905DF" w:rsidR="00F86BC8">
              <w:rPr>
                <w:rFonts w:ascii="Calibri" w:hAnsi="Calibri" w:eastAsia="Times New Roman" w:cs="Calibri"/>
                <w:lang w:val="nl-NL" w:eastAsia="en-GB"/>
              </w:rPr>
              <w:t>8</w:t>
            </w:r>
            <w:r w:rsidRPr="007905DF">
              <w:rPr>
                <w:rFonts w:ascii="Calibri" w:hAnsi="Calibri" w:eastAsia="Times New Roman" w:cs="Calibri"/>
                <w:lang w:val="nl-NL" w:eastAsia="en-GB"/>
              </w:rPr>
              <w:t xml:space="preserve"> van de nomenclatuur.</w:t>
            </w:r>
          </w:p>
        </w:tc>
        <w:tc>
          <w:tcPr>
            <w:tcW w:w="6434" w:type="dxa"/>
            <w:tcMar/>
          </w:tcPr>
          <w:p w:rsidRPr="002670E5" w:rsidR="00150464" w:rsidP="00706859" w:rsidRDefault="00A419CD" w14:paraId="0405E06C" w14:textId="46EA71A0">
            <w:pPr>
              <w:spacing w:after="60"/>
              <w:ind w:right="136"/>
              <w:jc w:val="both"/>
              <w:rPr>
                <w:rFonts w:ascii="Calibri" w:hAnsi="Calibri" w:eastAsia="Times New Roman" w:cs="Calibri"/>
                <w:lang w:val="fr-BE" w:eastAsia="en-GB"/>
              </w:rPr>
            </w:pPr>
            <w:r w:rsidRPr="007905DF">
              <w:rPr>
                <w:rFonts w:ascii="Calibri" w:hAnsi="Calibri" w:eastAsia="Times New Roman" w:cs="Calibri"/>
                <w:lang w:val="fr-BE" w:eastAsia="en-GB"/>
              </w:rPr>
              <w:t xml:space="preserve">Pour pouvoir attester les prestations tels que visées au premier alinéa, le pseudo-code 350836-350840 est ajouté au(x) code(s) concerné(s) de la nomenclature prévu(s) </w:t>
            </w:r>
            <w:r w:rsidRPr="007905DF" w:rsidR="00B87AC4">
              <w:rPr>
                <w:rFonts w:ascii="Calibri" w:hAnsi="Calibri" w:eastAsia="Times New Roman" w:cs="Calibri"/>
                <w:lang w:val="fr-BE" w:eastAsia="en-GB"/>
              </w:rPr>
              <w:t>à</w:t>
            </w:r>
            <w:r w:rsidRPr="007905DF">
              <w:rPr>
                <w:rFonts w:ascii="Calibri" w:hAnsi="Calibri" w:eastAsia="Times New Roman" w:cs="Calibri"/>
                <w:lang w:val="fr-BE" w:eastAsia="en-GB"/>
              </w:rPr>
              <w:t xml:space="preserve"> </w:t>
            </w:r>
            <w:r w:rsidRPr="007905DF" w:rsidR="00B87AC4">
              <w:rPr>
                <w:rFonts w:ascii="Calibri" w:hAnsi="Calibri" w:eastAsia="Times New Roman" w:cs="Calibri"/>
                <w:lang w:val="fr-BE" w:eastAsia="en-GB"/>
              </w:rPr>
              <w:t>l’</w:t>
            </w:r>
            <w:r w:rsidRPr="007905DF">
              <w:rPr>
                <w:rFonts w:ascii="Calibri" w:hAnsi="Calibri" w:eastAsia="Times New Roman" w:cs="Calibri"/>
                <w:lang w:val="fr-BE" w:eastAsia="en-GB"/>
              </w:rPr>
              <w:t>article</w:t>
            </w:r>
            <w:r w:rsidRPr="007905DF" w:rsidR="00B87AC4">
              <w:rPr>
                <w:rFonts w:ascii="Calibri" w:hAnsi="Calibri" w:eastAsia="Times New Roman" w:cs="Calibri"/>
                <w:lang w:val="fr-BE" w:eastAsia="en-GB"/>
              </w:rPr>
              <w:t xml:space="preserve"> 18 </w:t>
            </w:r>
            <w:r w:rsidRPr="007905DF">
              <w:rPr>
                <w:rFonts w:ascii="Calibri" w:hAnsi="Calibri" w:eastAsia="Times New Roman" w:cs="Calibri"/>
                <w:lang w:val="fr-BE" w:eastAsia="en-GB"/>
              </w:rPr>
              <w:t>de la nomenclature.</w:t>
            </w:r>
          </w:p>
        </w:tc>
      </w:tr>
      <w:tr w:rsidRPr="007668A4" w:rsidR="00E41AE2" w:rsidTr="03F4C613" w14:paraId="0F175622" w14:textId="77777777">
        <w:tc>
          <w:tcPr>
            <w:tcW w:w="6663" w:type="dxa"/>
            <w:gridSpan w:val="2"/>
            <w:tcMar/>
          </w:tcPr>
          <w:p w:rsidRPr="00CA69A3" w:rsidR="00706859" w:rsidP="00706859" w:rsidRDefault="00706859" w14:paraId="1B327C04" w14:textId="62700E7D">
            <w:pPr>
              <w:spacing w:after="60"/>
              <w:ind w:right="136"/>
              <w:jc w:val="both"/>
              <w:rPr>
                <w:rFonts w:ascii="Calibri" w:hAnsi="Calibri" w:eastAsia="Times New Roman" w:cs="Calibri"/>
                <w:lang w:val="nl-NL" w:eastAsia="en-GB"/>
              </w:rPr>
            </w:pPr>
            <w:r w:rsidRPr="00B20CD5">
              <w:rPr>
                <w:rFonts w:ascii="Calibri" w:hAnsi="Calibri" w:eastAsia="Times New Roman" w:cs="Calibri"/>
                <w:lang w:val="nl-BE" w:eastAsia="en-GB"/>
              </w:rPr>
              <w:t>§</w:t>
            </w:r>
            <w:r>
              <w:rPr>
                <w:rFonts w:ascii="Calibri" w:hAnsi="Calibri" w:eastAsia="Times New Roman" w:cs="Calibri"/>
                <w:lang w:val="nl-BE" w:eastAsia="en-GB"/>
              </w:rPr>
              <w:t xml:space="preserve"> </w:t>
            </w:r>
            <w:r w:rsidR="000E34C9">
              <w:rPr>
                <w:rFonts w:ascii="Calibri" w:hAnsi="Calibri" w:eastAsia="Times New Roman" w:cs="Calibri"/>
                <w:lang w:val="nl-BE" w:eastAsia="en-GB"/>
              </w:rPr>
              <w:t>3</w:t>
            </w:r>
            <w:r w:rsidRPr="00B20CD5">
              <w:rPr>
                <w:rFonts w:ascii="Calibri" w:hAnsi="Calibri" w:eastAsia="Times New Roman" w:cs="Calibri"/>
                <w:lang w:val="nl-BE" w:eastAsia="en-GB"/>
              </w:rPr>
              <w:t xml:space="preserve">. </w:t>
            </w:r>
            <w:r w:rsidRPr="00CA69A3">
              <w:rPr>
                <w:rFonts w:ascii="Calibri" w:hAnsi="Calibri" w:eastAsia="Times New Roman" w:cs="Calibri"/>
                <w:lang w:val="nl-NL" w:eastAsia="en-GB"/>
              </w:rPr>
              <w:t xml:space="preserve">De concomitante radio- en </w:t>
            </w:r>
            <w:r w:rsidRPr="005E6DDD">
              <w:rPr>
                <w:rFonts w:ascii="Calibri" w:hAnsi="Calibri" w:eastAsia="Times New Roman" w:cs="Calibri"/>
                <w:lang w:val="nl-NL" w:eastAsia="en-GB"/>
              </w:rPr>
              <w:t xml:space="preserve">systeemtherapie </w:t>
            </w:r>
            <w:r w:rsidRPr="005E6DDD" w:rsidR="007852E6">
              <w:rPr>
                <w:rFonts w:ascii="Calibri" w:hAnsi="Calibri" w:eastAsia="Times New Roman" w:cs="Calibri"/>
                <w:lang w:val="nl-NL" w:eastAsia="en-GB"/>
              </w:rPr>
              <w:t>mag</w:t>
            </w:r>
            <w:r w:rsidRPr="005E6DDD">
              <w:rPr>
                <w:rFonts w:ascii="Calibri" w:hAnsi="Calibri" w:eastAsia="Times New Roman" w:cs="Calibri"/>
                <w:lang w:val="nl-NL" w:eastAsia="en-GB"/>
              </w:rPr>
              <w:t xml:space="preserve"> enkel</w:t>
            </w:r>
            <w:r w:rsidRPr="00CA69A3">
              <w:rPr>
                <w:rFonts w:ascii="Calibri" w:hAnsi="Calibri" w:eastAsia="Times New Roman" w:cs="Calibri"/>
                <w:lang w:val="nl-NL" w:eastAsia="en-GB"/>
              </w:rPr>
              <w:t xml:space="preserve"> worden uitgevoerd </w:t>
            </w:r>
            <w:r>
              <w:rPr>
                <w:rFonts w:ascii="Calibri" w:hAnsi="Calibri" w:eastAsia="Times New Roman" w:cs="Calibri"/>
                <w:lang w:val="nl-NL" w:eastAsia="en-GB"/>
              </w:rPr>
              <w:t>op de vestigingsplaats waar de radiotherapie doorgaat</w:t>
            </w:r>
            <w:r w:rsidRPr="00CA69A3">
              <w:rPr>
                <w:rFonts w:ascii="Calibri" w:hAnsi="Calibri" w:eastAsia="Times New Roman" w:cs="Calibri"/>
                <w:lang w:val="nl-NL" w:eastAsia="en-GB"/>
              </w:rPr>
              <w:t xml:space="preserve"> in het referentiecentrum of gespecialiseerd centrum voor radiotherapie voor </w:t>
            </w:r>
            <w:r>
              <w:rPr>
                <w:rFonts w:ascii="Calibri" w:hAnsi="Calibri" w:eastAsia="Times New Roman" w:cs="Calibri"/>
                <w:lang w:val="nl-NL" w:eastAsia="en-GB"/>
              </w:rPr>
              <w:t xml:space="preserve">maligne </w:t>
            </w:r>
            <w:r w:rsidRPr="00CA69A3">
              <w:rPr>
                <w:rFonts w:ascii="Calibri" w:hAnsi="Calibri" w:eastAsia="Times New Roman" w:cs="Calibri"/>
                <w:lang w:val="nl-NL" w:eastAsia="en-GB"/>
              </w:rPr>
              <w:t xml:space="preserve">hoofd- en </w:t>
            </w:r>
            <w:proofErr w:type="spellStart"/>
            <w:r w:rsidRPr="00CA69A3">
              <w:rPr>
                <w:rFonts w:ascii="Calibri" w:hAnsi="Calibri" w:eastAsia="Times New Roman" w:cs="Calibri"/>
                <w:lang w:val="nl-NL" w:eastAsia="en-GB"/>
              </w:rPr>
              <w:t>halstumoren</w:t>
            </w:r>
            <w:proofErr w:type="spellEnd"/>
            <w:r w:rsidRPr="00CA69A3">
              <w:rPr>
                <w:rFonts w:ascii="Calibri" w:hAnsi="Calibri" w:eastAsia="Times New Roman" w:cs="Calibri"/>
                <w:lang w:val="nl-NL" w:eastAsia="en-GB"/>
              </w:rPr>
              <w:t>.</w:t>
            </w:r>
          </w:p>
        </w:tc>
        <w:tc>
          <w:tcPr>
            <w:tcW w:w="6434" w:type="dxa"/>
            <w:tcMar/>
          </w:tcPr>
          <w:p w:rsidRPr="00DC735F" w:rsidR="00706859" w:rsidP="00706859" w:rsidRDefault="00706859" w14:paraId="7ACC6A4F" w14:textId="16D95AD8">
            <w:pPr>
              <w:spacing w:after="60"/>
              <w:ind w:right="136"/>
              <w:jc w:val="both"/>
              <w:rPr>
                <w:rFonts w:ascii="Calibri" w:hAnsi="Calibri" w:eastAsia="Times New Roman" w:cs="Calibri"/>
                <w:lang w:val="fr-FR" w:eastAsia="en-GB"/>
              </w:rPr>
            </w:pPr>
            <w:r>
              <w:rPr>
                <w:rFonts w:ascii="Calibri" w:hAnsi="Calibri" w:eastAsia="Times New Roman" w:cs="Calibri"/>
                <w:lang w:val="fr-FR" w:eastAsia="en-GB"/>
              </w:rPr>
              <w:t xml:space="preserve">§ </w:t>
            </w:r>
            <w:r w:rsidR="000E34C9">
              <w:rPr>
                <w:rFonts w:ascii="Calibri" w:hAnsi="Calibri" w:eastAsia="Times New Roman" w:cs="Calibri"/>
                <w:lang w:val="fr-FR" w:eastAsia="en-GB"/>
              </w:rPr>
              <w:t>3</w:t>
            </w:r>
            <w:r>
              <w:rPr>
                <w:rFonts w:ascii="Calibri" w:hAnsi="Calibri" w:eastAsia="Times New Roman" w:cs="Calibri"/>
                <w:lang w:val="fr-FR" w:eastAsia="en-GB"/>
              </w:rPr>
              <w:t xml:space="preserve">. </w:t>
            </w:r>
            <w:r w:rsidRPr="7316D898">
              <w:rPr>
                <w:rFonts w:ascii="Calibri" w:hAnsi="Calibri" w:eastAsia="Times New Roman" w:cs="Calibri"/>
                <w:lang w:val="fr-FR" w:eastAsia="en-GB"/>
              </w:rPr>
              <w:t xml:space="preserve">La thérapie concomitante radio-systémique ne peut être effectuée que sur le </w:t>
            </w:r>
            <w:r>
              <w:rPr>
                <w:rFonts w:ascii="Calibri" w:hAnsi="Calibri" w:eastAsia="Times New Roman" w:cs="Calibri"/>
                <w:lang w:val="fr-FR" w:eastAsia="en-GB"/>
              </w:rPr>
              <w:t>lieu d’établissement</w:t>
            </w:r>
            <w:r w:rsidRPr="7316D898">
              <w:rPr>
                <w:rFonts w:ascii="Calibri" w:hAnsi="Calibri" w:eastAsia="Times New Roman" w:cs="Calibri"/>
                <w:lang w:val="fr-FR" w:eastAsia="en-GB"/>
              </w:rPr>
              <w:t xml:space="preserve"> où la radiothérapie est réalisée dans le centre de référence ou le centre spécialisé pour la radiothérapie pour les tumeurs malignes de la tête et du cou.</w:t>
            </w:r>
          </w:p>
        </w:tc>
      </w:tr>
      <w:tr w:rsidRPr="007668A4" w:rsidR="00E41AE2" w:rsidTr="03F4C613" w14:paraId="6D30BEEC" w14:textId="77777777">
        <w:trPr>
          <w:trHeight w:val="60"/>
        </w:trPr>
        <w:tc>
          <w:tcPr>
            <w:tcW w:w="6663" w:type="dxa"/>
            <w:gridSpan w:val="2"/>
            <w:tcMar/>
          </w:tcPr>
          <w:p w:rsidRPr="002B334C" w:rsidR="00706859" w:rsidP="00706859" w:rsidRDefault="00706859" w14:paraId="76191376" w14:textId="77777777">
            <w:pPr>
              <w:spacing w:after="120"/>
              <w:contextualSpacing/>
              <w:jc w:val="both"/>
              <w:rPr>
                <w:rFonts w:ascii="Calibri" w:hAnsi="Calibri" w:cs="Calibri"/>
                <w:lang w:val="fr-FR"/>
              </w:rPr>
            </w:pPr>
          </w:p>
        </w:tc>
        <w:tc>
          <w:tcPr>
            <w:tcW w:w="6434" w:type="dxa"/>
            <w:tcMar/>
          </w:tcPr>
          <w:p w:rsidRPr="0054075A" w:rsidR="00706859" w:rsidP="00706859" w:rsidRDefault="00706859" w14:paraId="3B0C9805" w14:textId="77777777">
            <w:pPr>
              <w:ind w:right="135"/>
              <w:jc w:val="both"/>
              <w:rPr>
                <w:rFonts w:ascii="Calibri" w:hAnsi="Calibri" w:eastAsia="Times New Roman" w:cs="Calibri"/>
                <w:sz w:val="16"/>
                <w:szCs w:val="16"/>
                <w:lang w:val="fr-FR" w:eastAsia="en-GB"/>
              </w:rPr>
            </w:pPr>
          </w:p>
        </w:tc>
      </w:tr>
      <w:tr w:rsidRPr="007668A4" w:rsidR="00427187" w:rsidTr="03F4C613" w14:paraId="4E8482DD" w14:textId="77777777">
        <w:tc>
          <w:tcPr>
            <w:tcW w:w="6663" w:type="dxa"/>
            <w:gridSpan w:val="2"/>
            <w:tcMar/>
          </w:tcPr>
          <w:p w:rsidRPr="005764AF" w:rsidR="00706859" w:rsidP="00706859" w:rsidRDefault="00706859" w14:paraId="78E955C1" w14:textId="76FC7B32">
            <w:pPr>
              <w:spacing w:after="120"/>
              <w:ind w:right="135"/>
              <w:jc w:val="both"/>
              <w:rPr>
                <w:rFonts w:ascii="Calibri" w:hAnsi="Calibri" w:cs="Calibri"/>
                <w:b/>
                <w:bCs/>
                <w:lang w:val="nl-BE"/>
              </w:rPr>
            </w:pPr>
            <w:r w:rsidRPr="005764AF">
              <w:rPr>
                <w:rFonts w:ascii="Calibri" w:hAnsi="Calibri" w:cs="Calibri"/>
                <w:b/>
                <w:bCs/>
                <w:lang w:val="nl-BE"/>
              </w:rPr>
              <w:t xml:space="preserve">DEEL </w:t>
            </w:r>
            <w:r>
              <w:rPr>
                <w:rFonts w:ascii="Calibri" w:hAnsi="Calibri" w:cs="Calibri"/>
                <w:b/>
                <w:bCs/>
                <w:lang w:val="nl-BE"/>
              </w:rPr>
              <w:t>III.</w:t>
            </w:r>
            <w:r w:rsidRPr="005764AF">
              <w:rPr>
                <w:rFonts w:ascii="Calibri" w:hAnsi="Calibri" w:cs="Calibri"/>
                <w:b/>
                <w:bCs/>
                <w:lang w:val="nl-BE"/>
              </w:rPr>
              <w:t xml:space="preserve"> GESPECIALISEERD CENTRUM VOOR RADIOTHERAPIE VOOR </w:t>
            </w:r>
            <w:r>
              <w:rPr>
                <w:rFonts w:ascii="Calibri" w:hAnsi="Calibri" w:cs="Calibri"/>
                <w:b/>
                <w:bCs/>
                <w:lang w:val="nl-BE"/>
              </w:rPr>
              <w:t xml:space="preserve">MALIGNE </w:t>
            </w:r>
            <w:r w:rsidRPr="005764AF">
              <w:rPr>
                <w:rFonts w:ascii="Calibri" w:hAnsi="Calibri" w:cs="Calibri"/>
                <w:b/>
                <w:bCs/>
                <w:lang w:val="nl-BE"/>
              </w:rPr>
              <w:t>HOOFD- EN HALSTUMOREN</w:t>
            </w:r>
          </w:p>
        </w:tc>
        <w:tc>
          <w:tcPr>
            <w:tcW w:w="6434" w:type="dxa"/>
            <w:tcMar/>
          </w:tcPr>
          <w:p w:rsidRPr="00605017" w:rsidR="00706859" w:rsidP="00706859" w:rsidRDefault="00706859" w14:paraId="2A8BC154" w14:textId="70AD408F">
            <w:pPr>
              <w:spacing w:after="120"/>
              <w:ind w:right="135"/>
              <w:jc w:val="both"/>
              <w:rPr>
                <w:rFonts w:ascii="Calibri" w:hAnsi="Calibri" w:cs="Calibri"/>
                <w:b/>
                <w:bCs/>
                <w:lang w:val="fr-FR"/>
              </w:rPr>
            </w:pPr>
            <w:r w:rsidRPr="00605017">
              <w:rPr>
                <w:rFonts w:ascii="Calibri" w:hAnsi="Calibri" w:cs="Calibri"/>
                <w:b/>
                <w:bCs/>
                <w:lang w:val="fr-FR"/>
              </w:rPr>
              <w:t xml:space="preserve">PARTIE </w:t>
            </w:r>
            <w:r>
              <w:rPr>
                <w:rFonts w:ascii="Calibri" w:hAnsi="Calibri" w:cs="Calibri"/>
                <w:b/>
                <w:bCs/>
                <w:lang w:val="fr-FR"/>
              </w:rPr>
              <w:t>III.</w:t>
            </w:r>
            <w:r w:rsidRPr="00605017">
              <w:rPr>
                <w:rFonts w:ascii="Calibri" w:hAnsi="Calibri" w:cs="Calibri"/>
                <w:b/>
                <w:bCs/>
                <w:lang w:val="fr-FR"/>
              </w:rPr>
              <w:t xml:space="preserve"> </w:t>
            </w:r>
            <w:r w:rsidRPr="00E97252">
              <w:rPr>
                <w:rFonts w:ascii="Calibri" w:hAnsi="Calibri" w:cs="Calibri"/>
                <w:b/>
                <w:bCs/>
                <w:lang w:val="fr-FR"/>
              </w:rPr>
              <w:t xml:space="preserve">CENTRE </w:t>
            </w:r>
            <w:r w:rsidRPr="00E97252" w:rsidR="0051702F">
              <w:rPr>
                <w:rFonts w:ascii="Calibri" w:hAnsi="Calibri" w:cs="Calibri"/>
                <w:b/>
                <w:caps/>
                <w:lang w:val="fr-BE"/>
              </w:rPr>
              <w:t>spécialisé pour la radiothérapie</w:t>
            </w:r>
            <w:r w:rsidRPr="00E97252">
              <w:rPr>
                <w:rFonts w:ascii="Calibri" w:hAnsi="Calibri" w:cs="Calibri"/>
                <w:b/>
                <w:bCs/>
                <w:lang w:val="fr-FR"/>
              </w:rPr>
              <w:t xml:space="preserve"> POUR LES TUMEURS MALIGNES DE LA </w:t>
            </w:r>
            <w:r w:rsidRPr="00E97252" w:rsidR="00F85310">
              <w:rPr>
                <w:rFonts w:ascii="Calibri" w:hAnsi="Calibri" w:cs="Calibri"/>
                <w:b/>
                <w:caps/>
                <w:lang w:val="fr-BE"/>
              </w:rPr>
              <w:t>tête</w:t>
            </w:r>
            <w:r w:rsidRPr="00E97252">
              <w:rPr>
                <w:rFonts w:ascii="Calibri" w:hAnsi="Calibri" w:cs="Calibri"/>
                <w:b/>
                <w:bCs/>
                <w:lang w:val="fr-FR"/>
              </w:rPr>
              <w:t xml:space="preserve"> ET</w:t>
            </w:r>
            <w:r w:rsidRPr="00E734CE">
              <w:rPr>
                <w:rFonts w:ascii="Calibri" w:hAnsi="Calibri" w:cs="Calibri"/>
                <w:b/>
                <w:bCs/>
                <w:lang w:val="fr-FR"/>
              </w:rPr>
              <w:t xml:space="preserve"> DU COU</w:t>
            </w:r>
          </w:p>
        </w:tc>
      </w:tr>
      <w:tr w:rsidRPr="007668A4" w:rsidR="00E41AE2" w:rsidTr="03F4C613" w14:paraId="3D82E978" w14:textId="77777777">
        <w:tc>
          <w:tcPr>
            <w:tcW w:w="6663" w:type="dxa"/>
            <w:gridSpan w:val="2"/>
            <w:tcMar/>
          </w:tcPr>
          <w:p w:rsidRPr="000C7AD5" w:rsidR="00706859" w:rsidP="00706859" w:rsidRDefault="00706859" w14:paraId="7819BC94" w14:textId="6AEDE9BB">
            <w:pPr>
              <w:spacing w:after="120"/>
              <w:ind w:right="135"/>
              <w:jc w:val="both"/>
              <w:rPr>
                <w:rFonts w:ascii="Calibri" w:hAnsi="Calibri" w:eastAsia="Arial" w:cs="Calibri"/>
                <w:b/>
                <w:bCs/>
                <w:color w:val="000000"/>
                <w:lang w:val="nl-BE"/>
              </w:rPr>
            </w:pPr>
            <w:r w:rsidRPr="000C7AD5">
              <w:rPr>
                <w:rFonts w:ascii="Calibri" w:hAnsi="Calibri" w:eastAsia="Arial" w:cs="Calibri"/>
                <w:b/>
                <w:bCs/>
                <w:color w:val="000000"/>
                <w:lang w:val="nl-BE"/>
              </w:rPr>
              <w:t xml:space="preserve">ARTIKEL </w:t>
            </w:r>
            <w:r w:rsidR="00E62807">
              <w:rPr>
                <w:rFonts w:ascii="Calibri" w:hAnsi="Calibri" w:eastAsia="Arial" w:cs="Calibri"/>
                <w:b/>
                <w:bCs/>
                <w:color w:val="000000"/>
                <w:lang w:val="nl-BE"/>
              </w:rPr>
              <w:t>10</w:t>
            </w:r>
            <w:r w:rsidRPr="000C7AD5">
              <w:rPr>
                <w:rFonts w:ascii="Calibri" w:hAnsi="Calibri" w:eastAsia="Arial" w:cs="Calibri"/>
                <w:b/>
                <w:bCs/>
                <w:color w:val="000000"/>
                <w:lang w:val="nl-BE"/>
              </w:rPr>
              <w:t xml:space="preserve">. CRITERIA WAARAAN HET GESPECIALISEERD CENTRUM VOOR RADIOTHERAPIE </w:t>
            </w:r>
            <w:r w:rsidRPr="00471532" w:rsidR="00C77004">
              <w:rPr>
                <w:rFonts w:ascii="Calibri" w:hAnsi="Calibri" w:eastAsia="Arial" w:cs="Calibri"/>
                <w:b/>
                <w:color w:val="000000"/>
                <w:lang w:val="nl-BE"/>
              </w:rPr>
              <w:t xml:space="preserve">VOOR </w:t>
            </w:r>
            <w:r w:rsidRPr="000C7AD5">
              <w:rPr>
                <w:rFonts w:ascii="Calibri" w:hAnsi="Calibri" w:eastAsia="Arial" w:cs="Calibri"/>
                <w:b/>
                <w:bCs/>
                <w:color w:val="000000"/>
                <w:lang w:val="nl-BE"/>
              </w:rPr>
              <w:t>MALIGNE HOOFD- EN HALSTUMOREN MOET VOLDOEN</w:t>
            </w:r>
          </w:p>
        </w:tc>
        <w:tc>
          <w:tcPr>
            <w:tcW w:w="6434" w:type="dxa"/>
            <w:tcMar/>
          </w:tcPr>
          <w:p w:rsidR="00706859" w:rsidP="00706859" w:rsidRDefault="00706859" w14:paraId="0E646BA9" w14:textId="1BCF2185">
            <w:pPr>
              <w:spacing w:after="120"/>
              <w:ind w:right="136"/>
              <w:jc w:val="both"/>
              <w:rPr>
                <w:rFonts w:ascii="Calibri" w:hAnsi="Calibri" w:eastAsia="Arial" w:cs="Calibri"/>
                <w:b/>
                <w:bCs/>
                <w:color w:val="000000"/>
                <w:lang w:val="fr-FR"/>
              </w:rPr>
            </w:pPr>
            <w:r w:rsidRPr="000C7AD5">
              <w:rPr>
                <w:rFonts w:ascii="Calibri" w:hAnsi="Calibri" w:eastAsia="Arial" w:cs="Calibri"/>
                <w:b/>
                <w:bCs/>
                <w:color w:val="000000"/>
                <w:lang w:val="fr-FR"/>
              </w:rPr>
              <w:t xml:space="preserve">ARTICLE </w:t>
            </w:r>
            <w:r w:rsidR="00E62807">
              <w:rPr>
                <w:rFonts w:ascii="Calibri" w:hAnsi="Calibri" w:eastAsia="Arial" w:cs="Calibri"/>
                <w:b/>
                <w:bCs/>
                <w:color w:val="000000"/>
                <w:lang w:val="fr-FR"/>
              </w:rPr>
              <w:t>10</w:t>
            </w:r>
            <w:r w:rsidRPr="000C7AD5">
              <w:rPr>
                <w:rFonts w:ascii="Calibri" w:hAnsi="Calibri" w:eastAsia="Arial" w:cs="Calibri"/>
                <w:b/>
                <w:bCs/>
                <w:color w:val="000000"/>
                <w:lang w:val="fr-FR"/>
              </w:rPr>
              <w:t xml:space="preserve">. </w:t>
            </w:r>
            <w:r w:rsidRPr="000C7AD5" w:rsidR="00E97252">
              <w:rPr>
                <w:rFonts w:ascii="Calibri" w:hAnsi="Calibri" w:cs="Calibri"/>
                <w:b/>
                <w:bCs/>
                <w:lang w:val="fr-BE"/>
              </w:rPr>
              <w:t>CRIT</w:t>
            </w:r>
            <w:r w:rsidRPr="000C7AD5" w:rsidR="00E97252">
              <w:rPr>
                <w:rFonts w:ascii="Calibri" w:hAnsi="Calibri" w:cs="Calibri"/>
                <w:b/>
                <w:bCs/>
                <w:caps/>
                <w:lang w:val="fr-BE"/>
              </w:rPr>
              <w:t>è</w:t>
            </w:r>
            <w:r w:rsidRPr="000C7AD5" w:rsidR="00E97252">
              <w:rPr>
                <w:rFonts w:ascii="Calibri" w:hAnsi="Calibri" w:cs="Calibri"/>
                <w:b/>
                <w:bCs/>
                <w:lang w:val="fr-BE"/>
              </w:rPr>
              <w:t>RES</w:t>
            </w:r>
            <w:r w:rsidRPr="000C7AD5">
              <w:rPr>
                <w:rFonts w:ascii="Calibri" w:hAnsi="Calibri" w:eastAsia="Arial" w:cs="Calibri"/>
                <w:b/>
                <w:bCs/>
                <w:color w:val="000000"/>
                <w:lang w:val="fr-FR"/>
              </w:rPr>
              <w:t xml:space="preserve"> </w:t>
            </w:r>
            <w:r w:rsidRPr="000C7AD5">
              <w:rPr>
                <w:rFonts w:ascii="Calibri" w:hAnsi="Calibri" w:cs="Calibri"/>
                <w:b/>
                <w:bCs/>
                <w:lang w:val="fr-BE"/>
              </w:rPr>
              <w:t>À REMPLIR PAR LE</w:t>
            </w:r>
            <w:r w:rsidRPr="000C7AD5">
              <w:rPr>
                <w:rFonts w:ascii="Calibri" w:hAnsi="Calibri" w:eastAsia="Arial" w:cs="Calibri"/>
                <w:b/>
                <w:bCs/>
                <w:color w:val="000000"/>
                <w:lang w:val="fr-FR"/>
              </w:rPr>
              <w:t xml:space="preserve"> CENTRE </w:t>
            </w:r>
            <w:r w:rsidRPr="000C7AD5" w:rsidR="0051702F">
              <w:rPr>
                <w:rFonts w:ascii="Calibri" w:hAnsi="Calibri" w:cs="Calibri"/>
                <w:b/>
                <w:caps/>
                <w:lang w:val="fr-BE"/>
              </w:rPr>
              <w:t>spécialisé pour la radiothérapie</w:t>
            </w:r>
            <w:r w:rsidRPr="000C7AD5">
              <w:rPr>
                <w:rFonts w:ascii="Calibri" w:hAnsi="Calibri" w:eastAsia="Arial" w:cs="Calibri"/>
                <w:b/>
                <w:bCs/>
                <w:color w:val="000000"/>
                <w:lang w:val="fr-FR"/>
              </w:rPr>
              <w:t xml:space="preserve"> </w:t>
            </w:r>
            <w:r w:rsidRPr="00471532" w:rsidR="00705959">
              <w:rPr>
                <w:rFonts w:ascii="Calibri" w:hAnsi="Calibri" w:eastAsia="Arial" w:cs="Calibri"/>
                <w:b/>
                <w:color w:val="000000"/>
                <w:lang w:val="fr-FR"/>
              </w:rPr>
              <w:t xml:space="preserve">DES </w:t>
            </w:r>
            <w:r w:rsidRPr="000C7AD5">
              <w:rPr>
                <w:rFonts w:ascii="Calibri" w:hAnsi="Calibri" w:eastAsia="Arial" w:cs="Calibri"/>
                <w:b/>
                <w:bCs/>
                <w:color w:val="000000"/>
                <w:lang w:val="fr-FR"/>
              </w:rPr>
              <w:t xml:space="preserve">TUMEURS MALIGNES DE LA </w:t>
            </w:r>
            <w:r w:rsidRPr="000C7AD5" w:rsidR="00F85310">
              <w:rPr>
                <w:rFonts w:ascii="Calibri" w:hAnsi="Calibri" w:cs="Calibri"/>
                <w:b/>
                <w:caps/>
                <w:lang w:val="fr-BE"/>
              </w:rPr>
              <w:t>tête</w:t>
            </w:r>
            <w:r w:rsidRPr="000C7AD5">
              <w:rPr>
                <w:rFonts w:ascii="Calibri" w:hAnsi="Calibri" w:eastAsia="Arial" w:cs="Calibri"/>
                <w:b/>
                <w:bCs/>
                <w:color w:val="000000"/>
                <w:lang w:val="fr-FR"/>
              </w:rPr>
              <w:t xml:space="preserve"> ET DU COU</w:t>
            </w:r>
            <w:r w:rsidRPr="00B63223">
              <w:rPr>
                <w:rFonts w:ascii="Calibri" w:hAnsi="Calibri" w:eastAsia="Arial" w:cs="Calibri"/>
                <w:b/>
                <w:bCs/>
                <w:color w:val="000000"/>
                <w:lang w:val="fr-FR"/>
              </w:rPr>
              <w:t xml:space="preserve"> </w:t>
            </w:r>
          </w:p>
        </w:tc>
      </w:tr>
      <w:tr w:rsidRPr="007668A4" w:rsidR="00427187" w:rsidTr="03F4C613" w14:paraId="7F580437" w14:textId="77777777">
        <w:tc>
          <w:tcPr>
            <w:tcW w:w="6663" w:type="dxa"/>
            <w:gridSpan w:val="2"/>
            <w:tcMar/>
          </w:tcPr>
          <w:p w:rsidRPr="00EC7AE1" w:rsidR="00706859" w:rsidP="00706859" w:rsidRDefault="00706859" w14:paraId="00D22671" w14:textId="5C7F8A62">
            <w:pPr>
              <w:spacing w:after="60"/>
              <w:ind w:right="135"/>
              <w:jc w:val="both"/>
              <w:rPr>
                <w:rFonts w:ascii="Calibri" w:hAnsi="Calibri" w:eastAsia="Arial" w:cs="Calibri"/>
                <w:color w:val="000000"/>
                <w:lang w:val="nl-BE"/>
              </w:rPr>
            </w:pPr>
            <w:r w:rsidRPr="00EC7AE1">
              <w:rPr>
                <w:rFonts w:ascii="Calibri" w:hAnsi="Calibri" w:eastAsia="Times New Roman" w:cs="Calibri"/>
                <w:lang w:val="nl-NL" w:eastAsia="en-GB"/>
              </w:rPr>
              <w:t xml:space="preserve">§ 1. Het gespecialiseerd centrum </w:t>
            </w:r>
            <w:r w:rsidRPr="00EC7AE1" w:rsidR="00A4229C">
              <w:rPr>
                <w:rFonts w:ascii="Calibri" w:hAnsi="Calibri" w:eastAsia="Times New Roman" w:cs="Calibri"/>
                <w:lang w:val="nl-NL" w:eastAsia="en-GB"/>
              </w:rPr>
              <w:t>voor radiotherapie</w:t>
            </w:r>
            <w:r w:rsidRPr="00EC7AE1" w:rsidR="000C7AD5">
              <w:rPr>
                <w:rFonts w:ascii="Calibri" w:hAnsi="Calibri" w:eastAsia="Times New Roman" w:cs="Calibri"/>
                <w:lang w:val="nl-NL" w:eastAsia="en-GB"/>
              </w:rPr>
              <w:t xml:space="preserve"> </w:t>
            </w:r>
            <w:r w:rsidRPr="00EC7AE1">
              <w:rPr>
                <w:rFonts w:ascii="Calibri" w:hAnsi="Calibri" w:eastAsia="Times New Roman" w:cs="Calibri"/>
                <w:lang w:val="nl-NL" w:eastAsia="en-GB"/>
              </w:rPr>
              <w:t xml:space="preserve">voor </w:t>
            </w:r>
            <w:r w:rsidRPr="00EC7AE1">
              <w:rPr>
                <w:rFonts w:ascii="Calibri" w:hAnsi="Calibri" w:eastAsia="Arial" w:cs="Calibri"/>
                <w:color w:val="000000"/>
                <w:lang w:val="nl-BE"/>
              </w:rPr>
              <w:t xml:space="preserve">maligne </w:t>
            </w:r>
            <w:r w:rsidRPr="00EC7AE1">
              <w:rPr>
                <w:rFonts w:ascii="Calibri" w:hAnsi="Calibri" w:eastAsia="Times New Roman" w:cs="Calibri"/>
                <w:lang w:val="nl-NL" w:eastAsia="en-GB"/>
              </w:rPr>
              <w:t xml:space="preserve">hoofd- en </w:t>
            </w:r>
            <w:proofErr w:type="spellStart"/>
            <w:r w:rsidRPr="00EC7AE1">
              <w:rPr>
                <w:rFonts w:ascii="Calibri" w:hAnsi="Calibri" w:eastAsia="Times New Roman" w:cs="Calibri"/>
                <w:lang w:val="nl-NL" w:eastAsia="en-GB"/>
              </w:rPr>
              <w:t>halstumoren</w:t>
            </w:r>
            <w:proofErr w:type="spellEnd"/>
            <w:r w:rsidRPr="00EC7AE1">
              <w:rPr>
                <w:rFonts w:ascii="Calibri" w:hAnsi="Calibri" w:eastAsia="Times New Roman" w:cs="Calibri"/>
                <w:lang w:val="nl-NL" w:eastAsia="en-GB"/>
              </w:rPr>
              <w:t xml:space="preserve"> beschikt over de erkenning voor het zorgprogramma voor oncologie zoals bedoeld in het koninklijk besluit van 21 maart 2003 houdende vaststelling van de normen waaraan het zorgprogramma voor oncologische basiszorg en het zorgprogramma voor oncologie moeten voldoen om te worden erkend.</w:t>
            </w:r>
          </w:p>
        </w:tc>
        <w:tc>
          <w:tcPr>
            <w:tcW w:w="6434" w:type="dxa"/>
            <w:tcMar/>
          </w:tcPr>
          <w:p w:rsidRPr="00EC7AE1" w:rsidR="00706859" w:rsidP="00706859" w:rsidRDefault="00706859" w14:paraId="19196C2F" w14:textId="5F9ECFE7">
            <w:pPr>
              <w:spacing w:after="60"/>
              <w:ind w:right="136"/>
              <w:jc w:val="both"/>
              <w:rPr>
                <w:rFonts w:ascii="Calibri" w:hAnsi="Calibri" w:eastAsia="Arial" w:cs="Calibri"/>
                <w:color w:val="000000"/>
                <w:lang w:val="fr-FR"/>
              </w:rPr>
            </w:pPr>
            <w:r w:rsidRPr="00EC7AE1">
              <w:rPr>
                <w:rFonts w:ascii="Calibri" w:hAnsi="Calibri" w:eastAsia="Times New Roman" w:cs="Calibri"/>
                <w:lang w:val="fr-FR" w:eastAsia="en-GB"/>
              </w:rPr>
              <w:t xml:space="preserve">§ 1. Le centre spécialisé pour la radiothérapie pour les tumeurs </w:t>
            </w:r>
            <w:r w:rsidRPr="00EC7AE1">
              <w:rPr>
                <w:rFonts w:ascii="Calibri" w:hAnsi="Calibri" w:eastAsia="Arial" w:cs="Calibri"/>
                <w:color w:val="000000" w:themeColor="text1"/>
                <w:lang w:val="fr-FR"/>
              </w:rPr>
              <w:t xml:space="preserve">malignes </w:t>
            </w:r>
            <w:r w:rsidRPr="00EC7AE1">
              <w:rPr>
                <w:rFonts w:ascii="Calibri" w:hAnsi="Calibri" w:eastAsia="Times New Roman" w:cs="Calibri"/>
                <w:lang w:val="fr-FR" w:eastAsia="en-GB"/>
              </w:rPr>
              <w:t>de la tête et du cou dispose de l’agrément pour le programme de soins d’oncologie, tel que visé dans l’arrêté royal du 21 mars 2003 fixant les normes auxquelles le programme de soins de base en oncologie et le programme de soins d'oncologie doivent satisfaire pour être agréés.</w:t>
            </w:r>
          </w:p>
        </w:tc>
      </w:tr>
      <w:tr w:rsidRPr="007668A4" w:rsidR="00940067" w:rsidTr="03F4C613" w14:paraId="62DF567B" w14:textId="77777777">
        <w:tc>
          <w:tcPr>
            <w:tcW w:w="6663" w:type="dxa"/>
            <w:gridSpan w:val="2"/>
            <w:tcMar/>
          </w:tcPr>
          <w:p w:rsidRPr="00EC7AE1" w:rsidR="00706859" w:rsidP="00706859" w:rsidRDefault="00706859" w14:paraId="33CDA39A" w14:textId="0003E820">
            <w:pPr>
              <w:spacing w:after="60"/>
              <w:ind w:right="135"/>
              <w:jc w:val="both"/>
              <w:rPr>
                <w:rFonts w:ascii="Calibri" w:hAnsi="Calibri" w:eastAsia="Arial" w:cs="Calibri"/>
                <w:color w:val="000000"/>
                <w:lang w:val="nl-BE"/>
              </w:rPr>
            </w:pPr>
            <w:r w:rsidRPr="00EC7AE1">
              <w:rPr>
                <w:rFonts w:ascii="Calibri" w:hAnsi="Calibri" w:eastAsia="Times New Roman" w:cs="Calibri"/>
                <w:lang w:val="nl-NL" w:eastAsia="en-GB"/>
              </w:rPr>
              <w:t xml:space="preserve">§ 2. Het gespecialiseerd centrum </w:t>
            </w:r>
            <w:r w:rsidRPr="00EC7AE1" w:rsidR="00A4229C">
              <w:rPr>
                <w:rFonts w:ascii="Calibri" w:hAnsi="Calibri" w:eastAsia="Times New Roman" w:cs="Calibri"/>
                <w:lang w:val="nl-NL" w:eastAsia="en-GB"/>
              </w:rPr>
              <w:t xml:space="preserve">voor radiotherapie </w:t>
            </w:r>
            <w:r w:rsidRPr="00EC7AE1">
              <w:rPr>
                <w:rFonts w:ascii="Calibri" w:hAnsi="Calibri" w:eastAsia="Times New Roman" w:cs="Calibri"/>
                <w:lang w:val="nl-NL" w:eastAsia="en-GB"/>
              </w:rPr>
              <w:t>beschikt over de erkenning als dienst radiotherapie zoals bepaald in het koninklijk besluit van 5 april 1991 houdende vaststelling van de normen waaraan een dienst radiotherapie moet voldoen om te worden erkend als zware medisch-technische dienst zoals bedoeld in artikel 44 van de wet op de ziekenhuizen, gecoördineerd op 7 augustus 1987, of is een satelliet van een erkende dienst radiotherapie.</w:t>
            </w:r>
          </w:p>
        </w:tc>
        <w:tc>
          <w:tcPr>
            <w:tcW w:w="6434" w:type="dxa"/>
            <w:tcMar/>
          </w:tcPr>
          <w:p w:rsidRPr="00EC7AE1" w:rsidR="00706859" w:rsidP="00706859" w:rsidRDefault="00706859" w14:paraId="730A07EF" w14:textId="6198533B">
            <w:pPr>
              <w:spacing w:after="60"/>
              <w:ind w:right="136"/>
              <w:jc w:val="both"/>
              <w:rPr>
                <w:rFonts w:ascii="Calibri" w:hAnsi="Calibri" w:eastAsia="Arial" w:cs="Calibri"/>
                <w:color w:val="000000"/>
                <w:lang w:val="fr-FR"/>
              </w:rPr>
            </w:pPr>
            <w:r w:rsidRPr="00EC7AE1">
              <w:rPr>
                <w:rFonts w:ascii="Calibri" w:hAnsi="Calibri" w:eastAsia="Times New Roman" w:cs="Calibri"/>
                <w:lang w:val="fr-FR" w:eastAsia="en-GB"/>
              </w:rPr>
              <w:t>§ 2. Le centre spécialisé</w:t>
            </w:r>
            <w:r w:rsidRPr="00EC7AE1" w:rsidR="0049534C">
              <w:rPr>
                <w:rFonts w:ascii="Calibri" w:hAnsi="Calibri" w:eastAsia="Times New Roman" w:cs="Calibri"/>
                <w:lang w:val="fr-FR" w:eastAsia="en-GB"/>
              </w:rPr>
              <w:t xml:space="preserve"> pour la radiothérapie</w:t>
            </w:r>
            <w:r w:rsidRPr="00EC7AE1">
              <w:rPr>
                <w:rFonts w:ascii="Calibri" w:hAnsi="Calibri" w:eastAsia="Times New Roman" w:cs="Calibri"/>
                <w:lang w:val="fr-FR" w:eastAsia="en-GB"/>
              </w:rPr>
              <w:t xml:space="preserve"> est reconnu comme service de radiothérapie conformément à l'arrêté royal du 5 avril 1991 fixant les normes auxquelles un service de radiothérapie doit satisfaire pour être reconnu comme service médico-technique lourd au sens de l'article 44 de la loi sur les hôpitaux, coordonnée le 7 août 1987, ou est un satellite d'un service de radiothérapie reconnu.</w:t>
            </w:r>
          </w:p>
        </w:tc>
      </w:tr>
      <w:tr w:rsidRPr="007668A4" w:rsidR="00427187" w:rsidTr="03F4C613" w14:paraId="5FB27F9F" w14:textId="77777777">
        <w:tc>
          <w:tcPr>
            <w:tcW w:w="6663" w:type="dxa"/>
            <w:gridSpan w:val="2"/>
            <w:tcMar/>
          </w:tcPr>
          <w:p w:rsidRPr="00EC7AE1" w:rsidR="00706859" w:rsidP="00706859" w:rsidRDefault="00706859" w14:paraId="00CDD388" w14:textId="721B5A1C">
            <w:pPr>
              <w:spacing w:after="60"/>
              <w:ind w:right="135"/>
              <w:jc w:val="both"/>
              <w:rPr>
                <w:rFonts w:ascii="Calibri" w:hAnsi="Calibri" w:eastAsia="Arial" w:cs="Calibri"/>
                <w:color w:val="000000"/>
                <w:lang w:val="nl-BE"/>
              </w:rPr>
            </w:pPr>
            <w:r w:rsidRPr="00EC7AE1">
              <w:rPr>
                <w:rFonts w:ascii="Calibri" w:hAnsi="Calibri" w:eastAsia="Times New Roman" w:cs="Calibri"/>
                <w:lang w:val="nl-NL" w:eastAsia="en-GB"/>
              </w:rPr>
              <w:t xml:space="preserve">§ 3. Het gespecialiseerd centrum </w:t>
            </w:r>
            <w:r w:rsidRPr="00EC7AE1" w:rsidR="000920C4">
              <w:rPr>
                <w:rFonts w:ascii="Calibri" w:hAnsi="Calibri" w:eastAsia="Times New Roman" w:cs="Calibri"/>
                <w:lang w:val="nl-NL" w:eastAsia="en-GB"/>
              </w:rPr>
              <w:t xml:space="preserve">voor radiotherapie </w:t>
            </w:r>
            <w:r w:rsidRPr="00EC7AE1" w:rsidR="007852E6">
              <w:rPr>
                <w:rFonts w:ascii="Calibri" w:hAnsi="Calibri" w:eastAsia="Times New Roman" w:cs="Calibri"/>
                <w:lang w:val="nl-NL" w:eastAsia="en-GB"/>
              </w:rPr>
              <w:t>heeft</w:t>
            </w:r>
            <w:r w:rsidRPr="00EC7AE1">
              <w:rPr>
                <w:rFonts w:ascii="Calibri" w:hAnsi="Calibri" w:eastAsia="Times New Roman" w:cs="Calibri"/>
                <w:lang w:val="nl-NL" w:eastAsia="en-GB"/>
              </w:rPr>
              <w:t xml:space="preserve"> een formele samenwerkingsovereenkomst met </w:t>
            </w:r>
            <w:r w:rsidRPr="00EC7AE1">
              <w:rPr>
                <w:rFonts w:ascii="Calibri" w:hAnsi="Calibri" w:eastAsia="Times New Roman" w:cs="Calibri"/>
                <w:color w:val="000000" w:themeColor="text1"/>
                <w:lang w:val="nl-NL" w:eastAsia="en-GB"/>
              </w:rPr>
              <w:t xml:space="preserve">minstens één </w:t>
            </w:r>
            <w:r w:rsidRPr="00EC7AE1">
              <w:rPr>
                <w:rFonts w:ascii="Calibri" w:hAnsi="Calibri" w:eastAsia="Times New Roman" w:cs="Calibri"/>
                <w:lang w:val="nl-NL" w:eastAsia="en-GB"/>
              </w:rPr>
              <w:t xml:space="preserve">referentiecentrum voor </w:t>
            </w:r>
            <w:r w:rsidRPr="00EC7AE1">
              <w:rPr>
                <w:rFonts w:ascii="Calibri" w:hAnsi="Calibri" w:eastAsia="Arial" w:cs="Calibri"/>
                <w:color w:val="000000"/>
                <w:lang w:val="nl-BE"/>
              </w:rPr>
              <w:t xml:space="preserve">maligne </w:t>
            </w:r>
            <w:r w:rsidRPr="00EC7AE1">
              <w:rPr>
                <w:rFonts w:ascii="Calibri" w:hAnsi="Calibri" w:eastAsia="Times New Roman" w:cs="Calibri"/>
                <w:lang w:val="nl-NL" w:eastAsia="en-GB"/>
              </w:rPr>
              <w:t xml:space="preserve">hoofd- en </w:t>
            </w:r>
            <w:proofErr w:type="spellStart"/>
            <w:r w:rsidRPr="00EC7AE1">
              <w:rPr>
                <w:rFonts w:ascii="Calibri" w:hAnsi="Calibri" w:eastAsia="Times New Roman" w:cs="Calibri"/>
                <w:lang w:val="nl-NL" w:eastAsia="en-GB"/>
              </w:rPr>
              <w:t>halstumoren</w:t>
            </w:r>
            <w:proofErr w:type="spellEnd"/>
            <w:r w:rsidRPr="00EC7AE1">
              <w:rPr>
                <w:rFonts w:ascii="Calibri" w:hAnsi="Calibri" w:eastAsia="Times New Roman" w:cs="Calibri"/>
                <w:lang w:val="nl-NL" w:eastAsia="en-GB"/>
              </w:rPr>
              <w:t>.</w:t>
            </w:r>
          </w:p>
        </w:tc>
        <w:tc>
          <w:tcPr>
            <w:tcW w:w="6434" w:type="dxa"/>
            <w:tcMar/>
          </w:tcPr>
          <w:p w:rsidRPr="00EC7AE1" w:rsidR="00706859" w:rsidP="00706859" w:rsidRDefault="00706859" w14:paraId="7338A8D9" w14:textId="6D4781E5">
            <w:pPr>
              <w:spacing w:after="60"/>
              <w:ind w:right="136"/>
              <w:jc w:val="both"/>
              <w:rPr>
                <w:rFonts w:ascii="Calibri" w:hAnsi="Calibri" w:eastAsia="Arial" w:cs="Calibri"/>
                <w:color w:val="000000"/>
                <w:lang w:val="fr-FR"/>
              </w:rPr>
            </w:pPr>
            <w:r w:rsidRPr="00EC7AE1">
              <w:rPr>
                <w:rFonts w:ascii="Calibri" w:hAnsi="Calibri" w:eastAsia="Times New Roman" w:cs="Calibri"/>
                <w:lang w:val="fr-FR" w:eastAsia="en-GB"/>
              </w:rPr>
              <w:t xml:space="preserve">§ 3. Le centre spécialisé pour la radiothérapie </w:t>
            </w:r>
            <w:r w:rsidRPr="00EC7AE1" w:rsidR="007852E6">
              <w:rPr>
                <w:rFonts w:ascii="Calibri" w:hAnsi="Calibri" w:eastAsia="Times New Roman" w:cs="Calibri"/>
                <w:lang w:val="fr-FR" w:eastAsia="en-GB"/>
              </w:rPr>
              <w:t>a</w:t>
            </w:r>
            <w:r w:rsidRPr="00EC7AE1">
              <w:rPr>
                <w:rFonts w:ascii="Calibri" w:hAnsi="Calibri" w:eastAsia="Times New Roman" w:cs="Calibri"/>
                <w:lang w:val="fr-FR" w:eastAsia="en-GB"/>
              </w:rPr>
              <w:t xml:space="preserve"> une convention de collaboration formelle avec </w:t>
            </w:r>
            <w:r w:rsidRPr="00EC7AE1">
              <w:rPr>
                <w:rFonts w:ascii="Calibri" w:hAnsi="Calibri" w:eastAsia="Times New Roman" w:cs="Calibri"/>
                <w:color w:val="000000" w:themeColor="text1"/>
                <w:lang w:val="fr-FR" w:eastAsia="en-GB"/>
              </w:rPr>
              <w:t xml:space="preserve">au moins un </w:t>
            </w:r>
            <w:r w:rsidRPr="00EC7AE1">
              <w:rPr>
                <w:rFonts w:ascii="Calibri" w:hAnsi="Calibri" w:eastAsia="Times New Roman" w:cs="Calibri"/>
                <w:lang w:val="fr-FR" w:eastAsia="en-GB"/>
              </w:rPr>
              <w:t xml:space="preserve">centre de référence pour les tumeurs </w:t>
            </w:r>
            <w:r w:rsidRPr="00EC7AE1">
              <w:rPr>
                <w:rFonts w:ascii="Calibri" w:hAnsi="Calibri" w:eastAsia="Arial" w:cs="Calibri"/>
                <w:color w:val="000000"/>
                <w:lang w:val="fr-FR"/>
              </w:rPr>
              <w:t xml:space="preserve">malignes </w:t>
            </w:r>
            <w:r w:rsidRPr="00EC7AE1">
              <w:rPr>
                <w:rFonts w:ascii="Calibri" w:hAnsi="Calibri" w:eastAsia="Times New Roman" w:cs="Calibri"/>
                <w:lang w:val="fr-FR" w:eastAsia="en-GB"/>
              </w:rPr>
              <w:t>de la tête et du cou.</w:t>
            </w:r>
          </w:p>
        </w:tc>
      </w:tr>
      <w:tr w:rsidRPr="007668A4" w:rsidR="00427187" w:rsidTr="03F4C613" w14:paraId="0A92F7EE" w14:textId="77777777">
        <w:tc>
          <w:tcPr>
            <w:tcW w:w="6663" w:type="dxa"/>
            <w:gridSpan w:val="2"/>
            <w:tcMar/>
          </w:tcPr>
          <w:p w:rsidR="00706859" w:rsidP="00706859" w:rsidRDefault="00706859" w14:paraId="17AD36B0" w14:textId="269B0CB9">
            <w:pPr>
              <w:spacing w:after="60"/>
              <w:ind w:right="135"/>
              <w:jc w:val="both"/>
              <w:rPr>
                <w:rFonts w:ascii="Calibri" w:hAnsi="Calibri" w:eastAsia="Arial" w:cs="Calibri"/>
                <w:b/>
                <w:bCs/>
                <w:color w:val="000000"/>
                <w:lang w:val="nl-BE"/>
              </w:rPr>
            </w:pPr>
            <w:r w:rsidRPr="00D319C6">
              <w:rPr>
                <w:rFonts w:ascii="Calibri" w:hAnsi="Calibri" w:eastAsia="Times New Roman" w:cs="Calibri"/>
                <w:lang w:val="nl-NL" w:eastAsia="en-GB"/>
              </w:rPr>
              <w:t>§</w:t>
            </w:r>
            <w:r>
              <w:rPr>
                <w:rFonts w:ascii="Calibri" w:hAnsi="Calibri" w:eastAsia="Times New Roman" w:cs="Calibri"/>
                <w:lang w:val="nl-NL" w:eastAsia="en-GB"/>
              </w:rPr>
              <w:t xml:space="preserve"> 4</w:t>
            </w:r>
            <w:r w:rsidRPr="00D319C6">
              <w:rPr>
                <w:rFonts w:ascii="Calibri" w:hAnsi="Calibri" w:eastAsia="Times New Roman" w:cs="Calibri"/>
                <w:lang w:val="nl-NL" w:eastAsia="en-GB"/>
              </w:rPr>
              <w:t xml:space="preserve">. Het gespecialiseerd centrum </w:t>
            </w:r>
            <w:r w:rsidR="000920C4">
              <w:rPr>
                <w:rFonts w:ascii="Calibri" w:hAnsi="Calibri" w:eastAsia="Times New Roman" w:cs="Calibri"/>
                <w:lang w:val="nl-NL" w:eastAsia="en-GB"/>
              </w:rPr>
              <w:t xml:space="preserve">voor radiotherapie </w:t>
            </w:r>
            <w:r w:rsidR="007852E6">
              <w:rPr>
                <w:rFonts w:ascii="Calibri" w:hAnsi="Calibri" w:eastAsia="Times New Roman" w:cs="Calibri"/>
                <w:lang w:val="nl-NL" w:eastAsia="en-GB"/>
              </w:rPr>
              <w:t>kan</w:t>
            </w:r>
            <w:r w:rsidRPr="00D319C6">
              <w:rPr>
                <w:rFonts w:ascii="Calibri" w:hAnsi="Calibri" w:eastAsia="Times New Roman" w:cs="Calibri"/>
                <w:lang w:val="nl-NL" w:eastAsia="en-GB"/>
              </w:rPr>
              <w:t xml:space="preserve"> toetreden tot de overeenkomst op voorwaarde dat </w:t>
            </w:r>
            <w:r w:rsidRPr="00CA69A3">
              <w:rPr>
                <w:rFonts w:ascii="Calibri" w:hAnsi="Calibri" w:eastAsia="Times New Roman" w:cs="Calibri"/>
                <w:lang w:val="nl-NL" w:eastAsia="en-GB"/>
              </w:rPr>
              <w:t>het</w:t>
            </w:r>
            <w:r>
              <w:rPr>
                <w:rFonts w:ascii="Calibri" w:hAnsi="Calibri" w:eastAsia="Times New Roman" w:cs="Calibri"/>
                <w:lang w:val="nl-NL" w:eastAsia="en-GB"/>
              </w:rPr>
              <w:t xml:space="preserve"> voor primaire </w:t>
            </w:r>
            <w:r w:rsidRPr="00CA69A3">
              <w:rPr>
                <w:rFonts w:ascii="Calibri" w:hAnsi="Calibri" w:eastAsia="Times New Roman" w:cs="Calibri"/>
                <w:lang w:val="nl-NL" w:eastAsia="en-GB"/>
              </w:rPr>
              <w:t xml:space="preserve">maligne hoofd- en </w:t>
            </w:r>
            <w:proofErr w:type="spellStart"/>
            <w:r w:rsidRPr="00CA69A3">
              <w:rPr>
                <w:rFonts w:ascii="Calibri" w:hAnsi="Calibri" w:eastAsia="Times New Roman" w:cs="Calibri"/>
                <w:lang w:val="nl-NL" w:eastAsia="en-GB"/>
              </w:rPr>
              <w:t>halstumoren</w:t>
            </w:r>
            <w:proofErr w:type="spellEnd"/>
            <w:r>
              <w:rPr>
                <w:rFonts w:ascii="Calibri" w:hAnsi="Calibri" w:eastAsia="Times New Roman" w:cs="Calibri"/>
                <w:lang w:val="nl-NL" w:eastAsia="en-GB"/>
              </w:rPr>
              <w:t xml:space="preserve"> gediagnosticeerd</w:t>
            </w:r>
            <w:r w:rsidRPr="00CA69A3">
              <w:rPr>
                <w:rFonts w:ascii="Calibri" w:hAnsi="Calibri" w:eastAsia="Times New Roman" w:cs="Calibri"/>
                <w:lang w:val="nl-NL" w:eastAsia="en-GB"/>
              </w:rPr>
              <w:t xml:space="preserve"> in de </w:t>
            </w:r>
            <w:r w:rsidRPr="00042486">
              <w:rPr>
                <w:rFonts w:ascii="Calibri" w:hAnsi="Calibri" w:eastAsia="Times New Roman" w:cs="Calibri"/>
                <w:color w:val="000000" w:themeColor="text1"/>
                <w:lang w:val="nl-NL" w:eastAsia="en-GB"/>
              </w:rPr>
              <w:t>periode 2019 tot en met 2023</w:t>
            </w:r>
            <w:r>
              <w:rPr>
                <w:rFonts w:ascii="Calibri" w:hAnsi="Calibri" w:eastAsia="Times New Roman" w:cs="Calibri"/>
                <w:color w:val="000000" w:themeColor="text1"/>
                <w:lang w:val="nl-NL" w:eastAsia="en-GB"/>
              </w:rPr>
              <w:t xml:space="preserve"> cumulatief:</w:t>
            </w:r>
            <w:r>
              <w:rPr>
                <w:rFonts w:ascii="Calibri" w:hAnsi="Calibri" w:eastAsia="Times New Roman" w:cs="Calibri"/>
                <w:lang w:val="nl-NL" w:eastAsia="en-GB"/>
              </w:rPr>
              <w:t xml:space="preserve"> </w:t>
            </w:r>
          </w:p>
        </w:tc>
        <w:tc>
          <w:tcPr>
            <w:tcW w:w="6434" w:type="dxa"/>
            <w:tcMar/>
          </w:tcPr>
          <w:p w:rsidR="00706859" w:rsidP="00706859" w:rsidRDefault="00706859" w14:paraId="6B17C950" w14:textId="5CDB4B38">
            <w:pPr>
              <w:spacing w:after="60"/>
              <w:ind w:right="136"/>
              <w:jc w:val="both"/>
              <w:rPr>
                <w:rFonts w:ascii="Calibri" w:hAnsi="Calibri" w:eastAsia="Arial" w:cs="Calibri"/>
                <w:b/>
                <w:bCs/>
                <w:color w:val="000000"/>
                <w:lang w:val="fr-FR"/>
              </w:rPr>
            </w:pPr>
            <w:r w:rsidRPr="00AA62ED">
              <w:rPr>
                <w:rFonts w:ascii="Calibri" w:hAnsi="Calibri" w:eastAsia="Times New Roman" w:cs="Calibri"/>
                <w:lang w:val="fr-FR" w:eastAsia="en-GB"/>
              </w:rPr>
              <w:t>§</w:t>
            </w:r>
            <w:r>
              <w:rPr>
                <w:rFonts w:ascii="Calibri" w:hAnsi="Calibri" w:eastAsia="Times New Roman" w:cs="Calibri"/>
                <w:lang w:val="fr-FR" w:eastAsia="en-GB"/>
              </w:rPr>
              <w:t xml:space="preserve"> 4</w:t>
            </w:r>
            <w:r w:rsidRPr="00AA62ED">
              <w:rPr>
                <w:rFonts w:ascii="Calibri" w:hAnsi="Calibri" w:eastAsia="Times New Roman" w:cs="Calibri"/>
                <w:lang w:val="fr-FR" w:eastAsia="en-GB"/>
              </w:rPr>
              <w:t xml:space="preserve">. </w:t>
            </w:r>
            <w:r w:rsidRPr="00642F40">
              <w:rPr>
                <w:rFonts w:ascii="Calibri" w:hAnsi="Calibri" w:eastAsia="Times New Roman" w:cs="Calibri"/>
                <w:lang w:val="fr-FR" w:eastAsia="en-GB"/>
              </w:rPr>
              <w:t xml:space="preserve">Le centre </w:t>
            </w:r>
            <w:r>
              <w:rPr>
                <w:rFonts w:ascii="Calibri" w:hAnsi="Calibri" w:eastAsia="Times New Roman" w:cs="Calibri"/>
                <w:lang w:val="fr-FR" w:eastAsia="en-GB"/>
              </w:rPr>
              <w:t>spécialisé pour la radiothérapie</w:t>
            </w:r>
            <w:r w:rsidRPr="00642F40">
              <w:rPr>
                <w:rFonts w:ascii="Calibri" w:hAnsi="Calibri" w:eastAsia="Times New Roman" w:cs="Calibri"/>
                <w:lang w:val="fr-FR" w:eastAsia="en-GB"/>
              </w:rPr>
              <w:t xml:space="preserve"> peut adhérer à la convention à condition </w:t>
            </w:r>
            <w:r>
              <w:rPr>
                <w:rFonts w:ascii="Calibri" w:hAnsi="Calibri" w:eastAsia="Times New Roman" w:cs="Calibri"/>
                <w:lang w:val="fr-FR" w:eastAsia="en-GB"/>
              </w:rPr>
              <w:t xml:space="preserve">que pour les tumeurs primaires maligne de la tête du cou diagnostiquées au cours de </w:t>
            </w:r>
            <w:r w:rsidRPr="00642F40">
              <w:rPr>
                <w:rFonts w:ascii="Calibri" w:hAnsi="Calibri" w:eastAsia="Times New Roman" w:cs="Calibri"/>
                <w:lang w:val="fr-FR" w:eastAsia="en-GB"/>
              </w:rPr>
              <w:t xml:space="preserve">la </w:t>
            </w:r>
            <w:r w:rsidRPr="00042486">
              <w:rPr>
                <w:rFonts w:ascii="Calibri" w:hAnsi="Calibri" w:eastAsia="Times New Roman" w:cs="Calibri"/>
                <w:color w:val="000000" w:themeColor="text1"/>
                <w:lang w:val="fr-FR" w:eastAsia="en-GB"/>
              </w:rPr>
              <w:t xml:space="preserve">période comprise entre </w:t>
            </w:r>
            <w:r w:rsidRPr="00042486">
              <w:rPr>
                <w:rFonts w:ascii="Calibri" w:hAnsi="Calibri" w:eastAsia="Times New Roman" w:cs="Calibri"/>
                <w:color w:val="000000" w:themeColor="text1"/>
                <w:lang w:val="fr-BE" w:eastAsia="en-GB"/>
              </w:rPr>
              <w:t xml:space="preserve">2019 </w:t>
            </w:r>
            <w:r w:rsidRPr="00042486">
              <w:rPr>
                <w:rFonts w:ascii="Calibri" w:hAnsi="Calibri" w:eastAsia="Times New Roman" w:cs="Calibri"/>
                <w:color w:val="000000" w:themeColor="text1"/>
                <w:lang w:val="fr-FR" w:eastAsia="en-GB"/>
              </w:rPr>
              <w:t xml:space="preserve">et </w:t>
            </w:r>
            <w:r w:rsidRPr="00042486">
              <w:rPr>
                <w:rFonts w:ascii="Calibri" w:hAnsi="Calibri" w:eastAsia="Times New Roman" w:cs="Calibri"/>
                <w:color w:val="000000" w:themeColor="text1"/>
                <w:lang w:val="fr-BE" w:eastAsia="en-GB"/>
              </w:rPr>
              <w:t>2023</w:t>
            </w:r>
            <w:r w:rsidRPr="00042486">
              <w:rPr>
                <w:rFonts w:ascii="Calibri" w:hAnsi="Calibri" w:eastAsia="Times New Roman" w:cs="Calibri"/>
                <w:lang w:val="fr-FR" w:eastAsia="en-GB"/>
              </w:rPr>
              <w:t>, le centre a</w:t>
            </w:r>
            <w:r>
              <w:rPr>
                <w:rFonts w:ascii="Calibri" w:hAnsi="Calibri" w:eastAsia="Times New Roman" w:cs="Calibri"/>
                <w:lang w:val="fr-FR" w:eastAsia="en-GB"/>
              </w:rPr>
              <w:t xml:space="preserve"> </w:t>
            </w:r>
            <w:proofErr w:type="gramStart"/>
            <w:r w:rsidRPr="3D7246E8">
              <w:rPr>
                <w:rFonts w:ascii="Calibri" w:hAnsi="Calibri" w:eastAsia="Times New Roman" w:cs="Calibri"/>
                <w:lang w:val="fr-FR" w:eastAsia="en-GB"/>
              </w:rPr>
              <w:t>cumulativement</w:t>
            </w:r>
            <w:r>
              <w:rPr>
                <w:rFonts w:ascii="Calibri" w:hAnsi="Calibri" w:eastAsia="Times New Roman" w:cs="Calibri"/>
                <w:lang w:val="fr-FR" w:eastAsia="en-GB"/>
              </w:rPr>
              <w:t>:</w:t>
            </w:r>
            <w:proofErr w:type="gramEnd"/>
          </w:p>
        </w:tc>
      </w:tr>
      <w:tr w:rsidRPr="007668A4" w:rsidR="00427187" w:rsidTr="03F4C613" w14:paraId="55A9B939" w14:textId="77777777">
        <w:trPr>
          <w:trHeight w:val="172"/>
        </w:trPr>
        <w:tc>
          <w:tcPr>
            <w:tcW w:w="6663" w:type="dxa"/>
            <w:gridSpan w:val="2"/>
            <w:tcMar/>
          </w:tcPr>
          <w:p w:rsidRPr="00CF1DEB" w:rsidR="00706859" w:rsidP="00706859" w:rsidRDefault="00706859" w14:paraId="4930A517" w14:textId="3B8FE01E">
            <w:pPr>
              <w:pStyle w:val="ListParagraph"/>
              <w:numPr>
                <w:ilvl w:val="0"/>
                <w:numId w:val="155"/>
              </w:numPr>
              <w:spacing w:after="60"/>
              <w:ind w:right="135"/>
              <w:jc w:val="both"/>
              <w:rPr>
                <w:rFonts w:ascii="Calibri" w:hAnsi="Calibri" w:eastAsia="Times New Roman" w:cs="Calibri"/>
                <w:lang w:val="nl-BE" w:eastAsia="en-GB"/>
              </w:rPr>
            </w:pPr>
            <w:proofErr w:type="gramStart"/>
            <w:r w:rsidRPr="00CF1DEB">
              <w:rPr>
                <w:rFonts w:ascii="Calibri" w:hAnsi="Calibri" w:eastAsia="Times New Roman" w:cs="Calibri"/>
                <w:color w:val="000000" w:themeColor="text1"/>
                <w:lang w:val="nl-BE" w:eastAsia="en-GB"/>
              </w:rPr>
              <w:t>gemiddeld</w:t>
            </w:r>
            <w:proofErr w:type="gramEnd"/>
            <w:r w:rsidRPr="00CF1DEB">
              <w:rPr>
                <w:rFonts w:ascii="Calibri" w:hAnsi="Calibri" w:eastAsia="Times New Roman" w:cs="Calibri"/>
                <w:color w:val="000000" w:themeColor="text1"/>
                <w:lang w:val="nl-BE" w:eastAsia="en-GB"/>
              </w:rPr>
              <w:t xml:space="preserve"> op jaarbasis minstens 30 hoofdbehandelingen per jaar uitvoerde;</w:t>
            </w:r>
          </w:p>
        </w:tc>
        <w:tc>
          <w:tcPr>
            <w:tcW w:w="6434" w:type="dxa"/>
            <w:tcMar/>
          </w:tcPr>
          <w:p w:rsidRPr="009C35B1" w:rsidR="00706859" w:rsidP="00706859" w:rsidRDefault="00706859" w14:paraId="6A3A3254" w14:textId="1E0F0FDC">
            <w:pPr>
              <w:pStyle w:val="ListParagraph"/>
              <w:numPr>
                <w:ilvl w:val="0"/>
                <w:numId w:val="156"/>
              </w:numPr>
              <w:spacing w:after="60"/>
              <w:ind w:right="135"/>
              <w:jc w:val="both"/>
              <w:rPr>
                <w:rFonts w:ascii="Calibri" w:hAnsi="Calibri" w:eastAsia="Times New Roman" w:cs="Calibri"/>
                <w:lang w:val="fr-FR" w:eastAsia="en-GB"/>
              </w:rPr>
            </w:pPr>
            <w:proofErr w:type="gramStart"/>
            <w:r w:rsidRPr="009C35B1">
              <w:rPr>
                <w:rFonts w:ascii="Calibri" w:hAnsi="Calibri" w:eastAsia="Times New Roman" w:cs="Calibri"/>
                <w:lang w:val="fr-FR" w:eastAsia="en-GB"/>
              </w:rPr>
              <w:t>effectué</w:t>
            </w:r>
            <w:proofErr w:type="gramEnd"/>
            <w:r w:rsidRPr="009C35B1">
              <w:rPr>
                <w:rFonts w:ascii="Calibri" w:hAnsi="Calibri" w:eastAsia="Times New Roman" w:cs="Calibri"/>
                <w:lang w:val="fr-FR" w:eastAsia="en-GB"/>
              </w:rPr>
              <w:t xml:space="preserve">, en moyenne annuelle, au moins 30 traitements principaux par </w:t>
            </w:r>
            <w:proofErr w:type="gramStart"/>
            <w:r w:rsidRPr="009C35B1">
              <w:rPr>
                <w:rFonts w:ascii="Calibri" w:hAnsi="Calibri" w:eastAsia="Times New Roman" w:cs="Calibri"/>
                <w:lang w:val="fr-FR" w:eastAsia="en-GB"/>
              </w:rPr>
              <w:t>an;</w:t>
            </w:r>
            <w:proofErr w:type="gramEnd"/>
          </w:p>
        </w:tc>
      </w:tr>
      <w:tr w:rsidRPr="007668A4" w:rsidR="00A97BB3" w:rsidTr="03F4C613" w14:paraId="21DC7E65" w14:textId="77777777">
        <w:tc>
          <w:tcPr>
            <w:tcW w:w="6663" w:type="dxa"/>
            <w:gridSpan w:val="2"/>
            <w:tcMar/>
          </w:tcPr>
          <w:p w:rsidRPr="00825EEA" w:rsidR="00706859" w:rsidP="00706859" w:rsidRDefault="00706859" w14:paraId="36DC6228" w14:textId="6625CEE1">
            <w:pPr>
              <w:pStyle w:val="ListParagraph"/>
              <w:numPr>
                <w:ilvl w:val="0"/>
                <w:numId w:val="156"/>
              </w:numPr>
              <w:spacing w:after="60"/>
              <w:ind w:right="135"/>
              <w:jc w:val="both"/>
              <w:rPr>
                <w:rFonts w:ascii="Calibri" w:hAnsi="Calibri" w:eastAsia="Times New Roman" w:cs="Calibri"/>
                <w:lang w:val="nl-BE" w:eastAsia="en-GB"/>
              </w:rPr>
            </w:pPr>
            <w:proofErr w:type="gramStart"/>
            <w:r w:rsidRPr="00825EEA">
              <w:rPr>
                <w:rFonts w:ascii="Calibri" w:hAnsi="Calibri" w:eastAsia="Times New Roman" w:cs="Calibri"/>
                <w:lang w:val="nl-BE" w:eastAsia="en-GB"/>
              </w:rPr>
              <w:t>gemiddeld</w:t>
            </w:r>
            <w:proofErr w:type="gramEnd"/>
            <w:r w:rsidRPr="00825EEA">
              <w:rPr>
                <w:rFonts w:ascii="Calibri" w:hAnsi="Calibri" w:eastAsia="Times New Roman" w:cs="Calibri"/>
                <w:lang w:val="nl-BE" w:eastAsia="en-GB"/>
              </w:rPr>
              <w:t xml:space="preserve"> op jaarbasis minstens 30 </w:t>
            </w:r>
            <w:r w:rsidRPr="00825EEA" w:rsidR="00F40E56">
              <w:rPr>
                <w:rFonts w:ascii="Calibri" w:hAnsi="Calibri" w:eastAsia="Times New Roman" w:cs="Calibri"/>
                <w:lang w:val="nl-BE" w:eastAsia="en-GB"/>
              </w:rPr>
              <w:t>radiotherapiebehandelingen</w:t>
            </w:r>
            <w:r w:rsidR="00F40E56">
              <w:rPr>
                <w:rFonts w:ascii="Calibri" w:hAnsi="Calibri" w:eastAsia="Times New Roman" w:cs="Calibri"/>
                <w:lang w:val="nl-BE" w:eastAsia="en-GB"/>
              </w:rPr>
              <w:t xml:space="preserve"> </w:t>
            </w:r>
            <w:r w:rsidR="00DD7BD3">
              <w:rPr>
                <w:rFonts w:ascii="Calibri" w:hAnsi="Calibri" w:eastAsia="Times New Roman" w:cs="Calibri"/>
                <w:lang w:val="nl-BE" w:eastAsia="en-GB"/>
              </w:rPr>
              <w:t xml:space="preserve">voor </w:t>
            </w:r>
            <w:r w:rsidRPr="00825EEA">
              <w:rPr>
                <w:rFonts w:ascii="Calibri" w:hAnsi="Calibri" w:eastAsia="Times New Roman" w:cs="Calibri"/>
                <w:lang w:val="nl-BE" w:eastAsia="en-GB"/>
              </w:rPr>
              <w:t xml:space="preserve">hoofd- en </w:t>
            </w:r>
            <w:proofErr w:type="spellStart"/>
            <w:r w:rsidRPr="00825EEA">
              <w:rPr>
                <w:rFonts w:ascii="Calibri" w:hAnsi="Calibri" w:eastAsia="Times New Roman" w:cs="Calibri"/>
                <w:lang w:val="nl-BE" w:eastAsia="en-GB"/>
              </w:rPr>
              <w:t>hals</w:t>
            </w:r>
            <w:r w:rsidR="00C64B39">
              <w:rPr>
                <w:rFonts w:ascii="Calibri" w:hAnsi="Calibri" w:eastAsia="Times New Roman" w:cs="Calibri"/>
                <w:lang w:val="nl-BE" w:eastAsia="en-GB"/>
              </w:rPr>
              <w:t>tumoren</w:t>
            </w:r>
            <w:proofErr w:type="spellEnd"/>
            <w:r w:rsidRPr="00825EEA">
              <w:rPr>
                <w:rFonts w:ascii="Calibri" w:hAnsi="Calibri" w:eastAsia="Times New Roman" w:cs="Calibri"/>
                <w:lang w:val="nl-BE" w:eastAsia="en-GB"/>
              </w:rPr>
              <w:t xml:space="preserve"> uitvoerde voor een primaire maligne tumor van hoofd- en hals per jaar. </w:t>
            </w:r>
            <w:r w:rsidR="00B76C3A">
              <w:rPr>
                <w:rFonts w:ascii="Calibri" w:hAnsi="Calibri" w:eastAsia="Times New Roman" w:cs="Calibri"/>
                <w:lang w:val="nl-BE" w:eastAsia="en-GB"/>
              </w:rPr>
              <w:t>Onder</w:t>
            </w:r>
            <w:r w:rsidRPr="00825EEA">
              <w:rPr>
                <w:rFonts w:ascii="Calibri" w:hAnsi="Calibri" w:eastAsia="Times New Roman" w:cs="Calibri"/>
                <w:lang w:val="nl-BE" w:eastAsia="en-GB"/>
              </w:rPr>
              <w:t xml:space="preserve"> radiotherapiebehandelingen wordt verstaan: primaire radiotherapie en radiotherapie voor en/of na chirurgie.</w:t>
            </w:r>
          </w:p>
        </w:tc>
        <w:tc>
          <w:tcPr>
            <w:tcW w:w="6434" w:type="dxa"/>
            <w:tcMar/>
          </w:tcPr>
          <w:p w:rsidRPr="00825EEA" w:rsidR="00706859" w:rsidP="00706859" w:rsidRDefault="00706859" w14:paraId="3FAE6EC6" w14:textId="27598B35">
            <w:pPr>
              <w:pStyle w:val="ListParagraph"/>
              <w:numPr>
                <w:ilvl w:val="0"/>
                <w:numId w:val="155"/>
              </w:numPr>
              <w:spacing w:after="60"/>
              <w:ind w:right="135"/>
              <w:jc w:val="both"/>
              <w:rPr>
                <w:rFonts w:ascii="Calibri" w:hAnsi="Calibri" w:eastAsia="Times New Roman" w:cs="Calibri"/>
                <w:lang w:val="fr-BE" w:eastAsia="en-GB"/>
              </w:rPr>
            </w:pPr>
            <w:proofErr w:type="gramStart"/>
            <w:r w:rsidRPr="00825EEA">
              <w:rPr>
                <w:rFonts w:ascii="Calibri" w:hAnsi="Calibri" w:eastAsia="Times New Roman" w:cs="Calibri"/>
                <w:lang w:val="fr-FR" w:eastAsia="en-GB"/>
              </w:rPr>
              <w:t>effectué</w:t>
            </w:r>
            <w:proofErr w:type="gramEnd"/>
            <w:r w:rsidRPr="00825EEA">
              <w:rPr>
                <w:rFonts w:ascii="Calibri" w:hAnsi="Calibri" w:eastAsia="Times New Roman" w:cs="Calibri"/>
                <w:lang w:val="fr-FR" w:eastAsia="en-GB"/>
              </w:rPr>
              <w:t xml:space="preserve"> en moyenne au moins 30 traitements de radiothérapie </w:t>
            </w:r>
            <w:r w:rsidR="00C74F54">
              <w:rPr>
                <w:rFonts w:ascii="Calibri" w:hAnsi="Calibri" w:eastAsia="Times New Roman" w:cs="Calibri"/>
                <w:lang w:val="fr-FR" w:eastAsia="en-GB"/>
              </w:rPr>
              <w:t xml:space="preserve">pour </w:t>
            </w:r>
            <w:r w:rsidR="00EB18D5">
              <w:rPr>
                <w:rFonts w:ascii="Calibri" w:hAnsi="Calibri" w:eastAsia="Times New Roman" w:cs="Calibri"/>
                <w:lang w:val="fr-FR" w:eastAsia="en-GB"/>
              </w:rPr>
              <w:t xml:space="preserve">des tumeurs </w:t>
            </w:r>
            <w:r w:rsidRPr="00825EEA">
              <w:rPr>
                <w:rFonts w:ascii="Calibri" w:hAnsi="Calibri" w:eastAsia="Times New Roman" w:cs="Calibri"/>
                <w:lang w:val="fr-FR" w:eastAsia="en-GB"/>
              </w:rPr>
              <w:t xml:space="preserve">de la tête et du cou par an, pour une </w:t>
            </w:r>
            <w:r w:rsidRPr="00825EEA">
              <w:rPr>
                <w:rFonts w:ascii="Calibri" w:hAnsi="Calibri" w:eastAsia="Times New Roman" w:cs="Calibri"/>
                <w:lang w:val="fr-BE" w:eastAsia="en-GB"/>
              </w:rPr>
              <w:t>tumeur maligne primaire de la tête et du cou</w:t>
            </w:r>
            <w:r w:rsidRPr="00825EEA">
              <w:rPr>
                <w:rFonts w:ascii="Calibri" w:hAnsi="Calibri" w:eastAsia="Times New Roman" w:cs="Calibri"/>
                <w:lang w:val="fr-FR" w:eastAsia="en-GB"/>
              </w:rPr>
              <w:t>. Par traitements de radiothérapie, on entend la radiothérapie primaire ainsi que la radiothérapie réalisée avant et/ou après une intervention chirurgicale.</w:t>
            </w:r>
          </w:p>
        </w:tc>
      </w:tr>
      <w:tr w:rsidRPr="007668A4" w:rsidR="007D2AA5" w:rsidTr="03F4C613" w14:paraId="73F95BC5" w14:textId="77777777">
        <w:tc>
          <w:tcPr>
            <w:tcW w:w="6663" w:type="dxa"/>
            <w:gridSpan w:val="2"/>
            <w:tcMar/>
          </w:tcPr>
          <w:p w:rsidRPr="004502B7" w:rsidR="007D2AA5" w:rsidP="00706859" w:rsidRDefault="007D2AA5" w14:paraId="6B7F785C" w14:textId="0EAE21AF">
            <w:pPr>
              <w:spacing w:after="60"/>
              <w:ind w:right="135"/>
              <w:jc w:val="both"/>
              <w:rPr>
                <w:rFonts w:ascii="Calibri" w:hAnsi="Calibri" w:eastAsia="Times New Roman" w:cs="Calibri"/>
                <w:shd w:val="clear" w:color="auto" w:fill="FFFFFF" w:themeFill="background1"/>
                <w:lang w:val="nl-BE" w:eastAsia="en-GB"/>
              </w:rPr>
            </w:pPr>
            <w:r w:rsidRPr="004502B7">
              <w:rPr>
                <w:rFonts w:ascii="Calibri" w:hAnsi="Calibri" w:eastAsia="Times New Roman" w:cs="Calibri"/>
                <w:shd w:val="clear" w:color="auto" w:fill="FFFFFF" w:themeFill="background1"/>
                <w:lang w:val="nl-BE" w:eastAsia="en-GB"/>
              </w:rPr>
              <w:t xml:space="preserve">§ </w:t>
            </w:r>
            <w:r w:rsidRPr="004502B7" w:rsidR="006E3412">
              <w:rPr>
                <w:rFonts w:ascii="Calibri" w:hAnsi="Calibri" w:eastAsia="Times New Roman" w:cs="Calibri"/>
                <w:shd w:val="clear" w:color="auto" w:fill="FFFFFF" w:themeFill="background1"/>
                <w:lang w:val="nl-BE" w:eastAsia="en-GB"/>
              </w:rPr>
              <w:t>5</w:t>
            </w:r>
            <w:r w:rsidRPr="004502B7">
              <w:rPr>
                <w:rFonts w:ascii="Calibri" w:hAnsi="Calibri" w:eastAsia="Times New Roman" w:cs="Calibri"/>
                <w:shd w:val="clear" w:color="auto" w:fill="FFFFFF" w:themeFill="background1"/>
                <w:lang w:val="nl-BE" w:eastAsia="en-GB"/>
              </w:rPr>
              <w:t xml:space="preserve">. </w:t>
            </w:r>
            <w:r w:rsidRPr="004502B7" w:rsidR="006A0CF7">
              <w:rPr>
                <w:rFonts w:ascii="Calibri" w:hAnsi="Calibri" w:eastAsia="Times New Roman" w:cs="Calibri"/>
                <w:shd w:val="clear" w:color="auto" w:fill="FFFFFF" w:themeFill="background1"/>
                <w:lang w:val="nl-BE" w:eastAsia="en-GB"/>
              </w:rPr>
              <w:t xml:space="preserve">In de uitzonderlijke gevallen dat </w:t>
            </w:r>
            <w:r w:rsidRPr="004502B7" w:rsidR="006A0CF7">
              <w:rPr>
                <w:rFonts w:ascii="Calibri" w:hAnsi="Calibri" w:eastAsia="Times New Roman" w:cs="Calibri"/>
                <w:color w:val="000000" w:themeColor="text1"/>
                <w:lang w:val="nl-BE" w:eastAsia="en-GB"/>
              </w:rPr>
              <w:t xml:space="preserve">een gespecialiseerd centrum voor radiotherapie wenst toe te treden en voldoet aan de vereiste aantallen zoals beschreven in § 4 a), maar niet aan de vereiste aantallen zoals beschreven in § 4 b), wordt een tweede referentieperiode </w:t>
            </w:r>
            <w:r w:rsidRPr="004502B7" w:rsidR="006A0CF7">
              <w:rPr>
                <w:rFonts w:ascii="Calibri" w:hAnsi="Calibri" w:eastAsia="Times New Roman" w:cs="Calibri"/>
                <w:color w:val="000000" w:themeColor="text1"/>
                <w:lang w:val="nl-NL" w:eastAsia="en-GB"/>
              </w:rPr>
              <w:t xml:space="preserve">aanvaard om de </w:t>
            </w:r>
            <w:r w:rsidRPr="004502B7" w:rsidR="006A0CF7">
              <w:rPr>
                <w:rFonts w:ascii="Calibri" w:hAnsi="Calibri" w:eastAsia="Times New Roman" w:cs="Calibri"/>
                <w:color w:val="000000" w:themeColor="text1"/>
                <w:lang w:val="nl-BE" w:eastAsia="en-GB"/>
              </w:rPr>
              <w:t>vereiste aantallen zoals beschreven in § 4 b) aan te tonen, zijnde</w:t>
            </w:r>
            <w:r w:rsidRPr="004502B7" w:rsidR="006A0CF7">
              <w:rPr>
                <w:rFonts w:ascii="Calibri" w:hAnsi="Calibri" w:eastAsia="Times New Roman" w:cs="Calibri"/>
                <w:lang w:val="nl-NL" w:eastAsia="en-GB"/>
              </w:rPr>
              <w:t xml:space="preserve"> voor primaire maligne hoofd- en </w:t>
            </w:r>
            <w:proofErr w:type="spellStart"/>
            <w:r w:rsidRPr="004502B7" w:rsidR="006A0CF7">
              <w:rPr>
                <w:rFonts w:ascii="Calibri" w:hAnsi="Calibri" w:eastAsia="Times New Roman" w:cs="Calibri"/>
                <w:lang w:val="nl-NL" w:eastAsia="en-GB"/>
              </w:rPr>
              <w:t>halstumoren</w:t>
            </w:r>
            <w:proofErr w:type="spellEnd"/>
            <w:r w:rsidRPr="004502B7" w:rsidR="006A0CF7">
              <w:rPr>
                <w:rFonts w:ascii="Calibri" w:hAnsi="Calibri" w:eastAsia="Times New Roman" w:cs="Calibri"/>
                <w:lang w:val="nl-NL" w:eastAsia="en-GB"/>
              </w:rPr>
              <w:t xml:space="preserve"> gediagnosticeerd in de periode </w:t>
            </w:r>
            <w:r w:rsidRPr="004502B7" w:rsidR="006A0CF7">
              <w:rPr>
                <w:rFonts w:ascii="Calibri" w:hAnsi="Calibri" w:eastAsia="Times New Roman" w:cs="Calibri"/>
                <w:color w:val="000000" w:themeColor="text1"/>
                <w:lang w:val="nl-NL" w:eastAsia="en-GB"/>
              </w:rPr>
              <w:t>2022 tot en met 2024.</w:t>
            </w:r>
          </w:p>
        </w:tc>
        <w:tc>
          <w:tcPr>
            <w:tcW w:w="6434" w:type="dxa"/>
            <w:tcMar/>
          </w:tcPr>
          <w:p w:rsidRPr="004502B7" w:rsidR="007D2AA5" w:rsidP="00706859" w:rsidRDefault="006E3412" w14:paraId="1439442E" w14:textId="135B7FCB">
            <w:pPr>
              <w:spacing w:after="60"/>
              <w:ind w:right="136"/>
              <w:jc w:val="both"/>
              <w:rPr>
                <w:rFonts w:ascii="Calibri" w:hAnsi="Calibri" w:eastAsia="Times New Roman" w:cs="Calibri"/>
                <w:shd w:val="clear" w:color="auto" w:fill="FFFFFF" w:themeFill="background1"/>
                <w:lang w:val="fr-BE" w:eastAsia="en-GB"/>
              </w:rPr>
            </w:pPr>
            <w:r w:rsidRPr="004502B7">
              <w:rPr>
                <w:rFonts w:ascii="Calibri" w:hAnsi="Calibri" w:eastAsia="Times New Roman" w:cs="Calibri"/>
                <w:shd w:val="clear" w:color="auto" w:fill="FFFFFF" w:themeFill="background1"/>
                <w:lang w:val="fr-BE" w:eastAsia="en-GB"/>
              </w:rPr>
              <w:t>§ 5. Dans les cas exceptionnels où un centre spécialisé pour la radiothérapie souhaite adhérer à la convention et satisfait aux nombres requis tels que décrits au § 4 a), mais pas aux nombres requis tels que décrits au § 4 b), une deuxième période de référence est acceptée afin de démontrer les nombres requis tels que décrits au § 4 b), à savoir pour les tumeurs malignes primaires de la tête et du cou diagnostiquées au cours de la période 2022 à 2024 inclus.</w:t>
            </w:r>
          </w:p>
        </w:tc>
      </w:tr>
      <w:tr w:rsidRPr="007668A4" w:rsidR="00E41AE2" w:rsidTr="03F4C613" w14:paraId="028220BC" w14:textId="77777777">
        <w:tc>
          <w:tcPr>
            <w:tcW w:w="6663" w:type="dxa"/>
            <w:gridSpan w:val="2"/>
            <w:tcMar/>
          </w:tcPr>
          <w:p w:rsidRPr="004502B7" w:rsidR="00706859" w:rsidP="00706859" w:rsidRDefault="00706859" w14:paraId="5FDCFF9B" w14:textId="4B452D6F">
            <w:pPr>
              <w:spacing w:after="60"/>
              <w:ind w:right="135"/>
              <w:jc w:val="both"/>
              <w:rPr>
                <w:rFonts w:ascii="Calibri" w:hAnsi="Calibri" w:eastAsia="Arial" w:cs="Calibri"/>
                <w:b/>
                <w:bCs/>
                <w:color w:val="000000"/>
                <w:lang w:val="nl-BE"/>
              </w:rPr>
            </w:pPr>
            <w:r w:rsidRPr="004502B7">
              <w:rPr>
                <w:rFonts w:ascii="Calibri" w:hAnsi="Calibri" w:eastAsia="Times New Roman" w:cs="Calibri"/>
                <w:shd w:val="clear" w:color="auto" w:fill="FFFFFF" w:themeFill="background1"/>
                <w:lang w:val="nl-BE" w:eastAsia="en-GB"/>
              </w:rPr>
              <w:t xml:space="preserve">§ </w:t>
            </w:r>
            <w:r w:rsidRPr="004502B7" w:rsidR="006E3412">
              <w:rPr>
                <w:rFonts w:ascii="Calibri" w:hAnsi="Calibri" w:eastAsia="Times New Roman" w:cs="Calibri"/>
                <w:shd w:val="clear" w:color="auto" w:fill="FFFFFF" w:themeFill="background1"/>
                <w:lang w:val="nl-BE" w:eastAsia="en-GB"/>
              </w:rPr>
              <w:t>6</w:t>
            </w:r>
            <w:r w:rsidRPr="004502B7">
              <w:rPr>
                <w:rFonts w:ascii="Calibri" w:hAnsi="Calibri" w:eastAsia="Times New Roman" w:cs="Calibri"/>
                <w:shd w:val="clear" w:color="auto" w:fill="FFFFFF" w:themeFill="background1"/>
                <w:lang w:val="nl-BE" w:eastAsia="en-GB"/>
              </w:rPr>
              <w:t xml:space="preserve">. Voor de in </w:t>
            </w:r>
            <w:r w:rsidRPr="004502B7" w:rsidR="006E3412">
              <w:rPr>
                <w:rFonts w:ascii="Calibri" w:hAnsi="Calibri" w:eastAsia="Times New Roman" w:cs="Calibri"/>
                <w:shd w:val="clear" w:color="auto" w:fill="FFFFFF" w:themeFill="background1"/>
                <w:lang w:val="nl-BE" w:eastAsia="en-GB"/>
              </w:rPr>
              <w:t>§</w:t>
            </w:r>
            <w:r w:rsidRPr="004502B7">
              <w:rPr>
                <w:rFonts w:ascii="Calibri" w:hAnsi="Calibri" w:eastAsia="Times New Roman" w:cs="Calibri"/>
                <w:shd w:val="clear" w:color="auto" w:fill="FFFFFF" w:themeFill="background1"/>
                <w:lang w:val="nl-BE" w:eastAsia="en-GB"/>
              </w:rPr>
              <w:t xml:space="preserve">§ 4 </w:t>
            </w:r>
            <w:r w:rsidRPr="004502B7" w:rsidR="007D2AA5">
              <w:rPr>
                <w:rFonts w:ascii="Calibri" w:hAnsi="Calibri" w:eastAsia="Times New Roman" w:cs="Calibri"/>
                <w:shd w:val="clear" w:color="auto" w:fill="FFFFFF" w:themeFill="background1"/>
                <w:lang w:val="nl-BE" w:eastAsia="en-GB"/>
              </w:rPr>
              <w:t xml:space="preserve">en 5 </w:t>
            </w:r>
            <w:r w:rsidRPr="004502B7">
              <w:rPr>
                <w:rFonts w:ascii="Calibri" w:hAnsi="Calibri" w:eastAsia="Times New Roman" w:cs="Calibri"/>
                <w:shd w:val="clear" w:color="auto" w:fill="FFFFFF" w:themeFill="background1"/>
                <w:lang w:val="nl-BE" w:eastAsia="en-GB"/>
              </w:rPr>
              <w:t xml:space="preserve">bedoelde aantallen gaat de Dienst </w:t>
            </w:r>
            <w:r w:rsidRPr="004502B7" w:rsidR="00A87734">
              <w:rPr>
                <w:rFonts w:ascii="Calibri" w:hAnsi="Calibri" w:eastAsia="Times New Roman" w:cs="Calibri"/>
                <w:shd w:val="clear" w:color="auto" w:fill="FFFFFF" w:themeFill="background1"/>
                <w:lang w:val="nl-BE" w:eastAsia="en-GB"/>
              </w:rPr>
              <w:t xml:space="preserve">voor geneeskundige verzorging </w:t>
            </w:r>
            <w:r w:rsidRPr="004502B7">
              <w:rPr>
                <w:rFonts w:ascii="Calibri" w:hAnsi="Calibri" w:eastAsia="Times New Roman" w:cs="Calibri"/>
                <w:shd w:val="clear" w:color="auto" w:fill="FFFFFF" w:themeFill="background1"/>
                <w:lang w:val="nl-BE" w:eastAsia="en-GB"/>
              </w:rPr>
              <w:t>uit van de meest recente gegevens waarover het RIZIV beschikt</w:t>
            </w:r>
            <w:r w:rsidRPr="004502B7">
              <w:rPr>
                <w:rFonts w:ascii="Calibri" w:hAnsi="Calibri" w:eastAsia="Times New Roman" w:cs="Calibri"/>
                <w:lang w:val="nl-BE" w:eastAsia="en-GB"/>
              </w:rPr>
              <w:t>, bepaald en geverifieerd overeenkomstig artikel 4 van de overeenkomst.</w:t>
            </w:r>
          </w:p>
        </w:tc>
        <w:tc>
          <w:tcPr>
            <w:tcW w:w="6434" w:type="dxa"/>
            <w:tcMar/>
          </w:tcPr>
          <w:p w:rsidRPr="004502B7" w:rsidR="00706859" w:rsidP="00706859" w:rsidRDefault="00706859" w14:paraId="3C46C862" w14:textId="50FA9546">
            <w:pPr>
              <w:spacing w:after="60"/>
              <w:ind w:right="136"/>
              <w:jc w:val="both"/>
              <w:rPr>
                <w:rFonts w:ascii="Calibri" w:hAnsi="Calibri" w:eastAsia="Arial" w:cs="Calibri"/>
                <w:b/>
                <w:bCs/>
                <w:color w:val="000000"/>
                <w:lang w:val="fr-FR"/>
              </w:rPr>
            </w:pPr>
            <w:r w:rsidRPr="004502B7">
              <w:rPr>
                <w:rFonts w:ascii="Calibri" w:hAnsi="Calibri" w:eastAsia="Times New Roman" w:cs="Calibri"/>
                <w:shd w:val="clear" w:color="auto" w:fill="FFFFFF" w:themeFill="background1"/>
                <w:lang w:val="fr-BE" w:eastAsia="en-GB"/>
              </w:rPr>
              <w:t xml:space="preserve">§ </w:t>
            </w:r>
            <w:r w:rsidRPr="004502B7" w:rsidR="006E3412">
              <w:rPr>
                <w:rFonts w:ascii="Calibri" w:hAnsi="Calibri" w:eastAsia="Times New Roman" w:cs="Calibri"/>
                <w:shd w:val="clear" w:color="auto" w:fill="FFFFFF" w:themeFill="background1"/>
                <w:lang w:val="fr-BE" w:eastAsia="en-GB"/>
              </w:rPr>
              <w:t>6</w:t>
            </w:r>
            <w:r w:rsidRPr="004502B7">
              <w:rPr>
                <w:rFonts w:ascii="Calibri" w:hAnsi="Calibri" w:eastAsia="Times New Roman" w:cs="Calibri"/>
                <w:shd w:val="clear" w:color="auto" w:fill="FFFFFF" w:themeFill="background1"/>
                <w:lang w:val="fr-BE" w:eastAsia="en-GB"/>
              </w:rPr>
              <w:t xml:space="preserve">. Pour les </w:t>
            </w:r>
            <w:r w:rsidRPr="004502B7">
              <w:rPr>
                <w:rFonts w:ascii="Calibri" w:hAnsi="Calibri" w:eastAsia="Times New Roman" w:cs="Calibri"/>
                <w:shd w:val="clear" w:color="auto" w:fill="FFFFFF" w:themeFill="background1"/>
                <w:lang w:val="fr-FR" w:eastAsia="en-GB"/>
              </w:rPr>
              <w:t xml:space="preserve">nombres susmentionnés au </w:t>
            </w:r>
            <w:r w:rsidRPr="004502B7" w:rsidR="006E3412">
              <w:rPr>
                <w:rFonts w:ascii="Calibri" w:hAnsi="Calibri" w:eastAsia="Times New Roman" w:cs="Calibri"/>
                <w:shd w:val="clear" w:color="auto" w:fill="FFFFFF" w:themeFill="background1"/>
                <w:lang w:val="fr-FR" w:eastAsia="en-GB"/>
              </w:rPr>
              <w:t>§</w:t>
            </w:r>
            <w:r w:rsidRPr="004502B7">
              <w:rPr>
                <w:rFonts w:ascii="Calibri" w:hAnsi="Calibri" w:eastAsia="Times New Roman" w:cs="Calibri"/>
                <w:shd w:val="clear" w:color="auto" w:fill="FFFFFF" w:themeFill="background1"/>
                <w:lang w:val="fr-FR" w:eastAsia="en-GB"/>
              </w:rPr>
              <w:t xml:space="preserve">§ 4 </w:t>
            </w:r>
            <w:r w:rsidRPr="004502B7" w:rsidR="006E3412">
              <w:rPr>
                <w:rFonts w:ascii="Calibri" w:hAnsi="Calibri" w:eastAsia="Times New Roman" w:cs="Calibri"/>
                <w:shd w:val="clear" w:color="auto" w:fill="FFFFFF" w:themeFill="background1"/>
                <w:lang w:val="fr-FR" w:eastAsia="en-GB"/>
              </w:rPr>
              <w:t xml:space="preserve">et 5 </w:t>
            </w:r>
            <w:r w:rsidRPr="004502B7">
              <w:rPr>
                <w:rFonts w:ascii="Calibri" w:hAnsi="Calibri" w:eastAsia="Times New Roman" w:cs="Calibri"/>
                <w:shd w:val="clear" w:color="auto" w:fill="FFFFFF" w:themeFill="background1"/>
                <w:lang w:val="fr-FR" w:eastAsia="en-GB"/>
              </w:rPr>
              <w:t xml:space="preserve">le Service </w:t>
            </w:r>
            <w:r w:rsidRPr="004502B7" w:rsidR="00A87734">
              <w:rPr>
                <w:rFonts w:ascii="Calibri" w:hAnsi="Calibri" w:eastAsia="Times New Roman" w:cs="Calibri"/>
                <w:shd w:val="clear" w:color="auto" w:fill="FFFFFF" w:themeFill="background1"/>
                <w:lang w:val="fr-FR" w:eastAsia="en-GB"/>
              </w:rPr>
              <w:t xml:space="preserve">des soins de santé </w:t>
            </w:r>
            <w:r w:rsidRPr="004502B7">
              <w:rPr>
                <w:rFonts w:ascii="Calibri" w:hAnsi="Calibri" w:eastAsia="Times New Roman" w:cs="Calibri"/>
                <w:shd w:val="clear" w:color="auto" w:fill="FFFFFF" w:themeFill="background1"/>
                <w:lang w:val="fr-FR" w:eastAsia="en-GB"/>
              </w:rPr>
              <w:t>se base sur les données les plus récentes dont l’INAMI dispose, déterminé et vérifié conformément à l’article 4 de la convention.</w:t>
            </w:r>
          </w:p>
        </w:tc>
      </w:tr>
      <w:tr w:rsidRPr="007668A4" w:rsidR="00427187" w:rsidTr="03F4C613" w14:paraId="552C18DC" w14:textId="77777777">
        <w:tc>
          <w:tcPr>
            <w:tcW w:w="6663" w:type="dxa"/>
            <w:gridSpan w:val="2"/>
            <w:tcMar/>
          </w:tcPr>
          <w:p w:rsidR="00706859" w:rsidP="00706859" w:rsidRDefault="00706859" w14:paraId="0ABD022F" w14:textId="0E4945E8">
            <w:pPr>
              <w:spacing w:after="60"/>
              <w:ind w:right="135"/>
              <w:jc w:val="both"/>
              <w:rPr>
                <w:rFonts w:ascii="Calibri" w:hAnsi="Calibri" w:eastAsia="Times New Roman" w:cs="Calibri"/>
                <w:shd w:val="clear" w:color="auto" w:fill="FFFFFF" w:themeFill="background1"/>
                <w:lang w:val="nl-BE" w:eastAsia="en-GB"/>
              </w:rPr>
            </w:pPr>
            <w:r w:rsidRPr="008528E1">
              <w:rPr>
                <w:rFonts w:ascii="Calibri" w:hAnsi="Calibri" w:eastAsia="Times New Roman" w:cs="Calibri"/>
                <w:lang w:val="nl-BE" w:eastAsia="en-GB"/>
              </w:rPr>
              <w:t>§</w:t>
            </w:r>
            <w:r>
              <w:rPr>
                <w:rFonts w:ascii="Calibri" w:hAnsi="Calibri" w:eastAsia="Times New Roman" w:cs="Calibri"/>
                <w:lang w:val="nl-BE" w:eastAsia="en-GB"/>
              </w:rPr>
              <w:t xml:space="preserve"> </w:t>
            </w:r>
            <w:r w:rsidR="006E3412">
              <w:rPr>
                <w:rFonts w:ascii="Calibri" w:hAnsi="Calibri" w:eastAsia="Times New Roman" w:cs="Calibri"/>
                <w:lang w:val="nl-BE" w:eastAsia="en-GB"/>
              </w:rPr>
              <w:t>7</w:t>
            </w:r>
            <w:r w:rsidRPr="008528E1">
              <w:rPr>
                <w:rFonts w:ascii="Calibri" w:hAnsi="Calibri" w:eastAsia="Times New Roman" w:cs="Calibri"/>
                <w:lang w:val="nl-BE" w:eastAsia="en-GB"/>
              </w:rPr>
              <w:t xml:space="preserve">. Het gespecialiseerd centrum </w:t>
            </w:r>
            <w:r w:rsidR="000B1069">
              <w:rPr>
                <w:rFonts w:ascii="Calibri" w:hAnsi="Calibri" w:eastAsia="Times New Roman" w:cs="Calibri"/>
                <w:lang w:val="nl-BE" w:eastAsia="en-GB"/>
              </w:rPr>
              <w:t xml:space="preserve">voor radiotherapie </w:t>
            </w:r>
            <w:r w:rsidRPr="008528E1">
              <w:rPr>
                <w:rFonts w:ascii="Calibri" w:hAnsi="Calibri" w:eastAsia="Times New Roman" w:cs="Calibri"/>
                <w:lang w:val="nl-BE" w:eastAsia="en-GB"/>
              </w:rPr>
              <w:t xml:space="preserve">beschikt over </w:t>
            </w:r>
            <w:r>
              <w:rPr>
                <w:rFonts w:ascii="Calibri" w:hAnsi="Calibri" w:eastAsia="Times New Roman" w:cs="Calibri"/>
                <w:lang w:val="nl-BE" w:eastAsia="en-GB"/>
              </w:rPr>
              <w:t xml:space="preserve">een </w:t>
            </w:r>
            <w:r w:rsidRPr="008528E1">
              <w:rPr>
                <w:rFonts w:ascii="Calibri" w:hAnsi="Calibri" w:eastAsia="Times New Roman" w:cs="Calibri"/>
                <w:lang w:val="nl-BE" w:eastAsia="en-GB"/>
              </w:rPr>
              <w:t xml:space="preserve">multidisciplinair team gespecialiseerd in de behandeling van </w:t>
            </w:r>
            <w:r>
              <w:rPr>
                <w:rFonts w:ascii="Calibri" w:hAnsi="Calibri" w:eastAsia="Times New Roman" w:cs="Calibri"/>
                <w:lang w:val="nl-BE" w:eastAsia="en-GB"/>
              </w:rPr>
              <w:t xml:space="preserve">maligne </w:t>
            </w:r>
            <w:r w:rsidRPr="008528E1">
              <w:rPr>
                <w:rFonts w:ascii="Calibri" w:hAnsi="Calibri" w:eastAsia="Times New Roman" w:cs="Calibri"/>
                <w:lang w:val="nl-BE" w:eastAsia="en-GB"/>
              </w:rPr>
              <w:t xml:space="preserve">hoofd- en </w:t>
            </w:r>
            <w:proofErr w:type="spellStart"/>
            <w:r w:rsidRPr="008528E1">
              <w:rPr>
                <w:rFonts w:ascii="Calibri" w:hAnsi="Calibri" w:eastAsia="Times New Roman" w:cs="Calibri"/>
                <w:lang w:val="nl-BE" w:eastAsia="en-GB"/>
              </w:rPr>
              <w:t>halstumoren</w:t>
            </w:r>
            <w:proofErr w:type="spellEnd"/>
            <w:r w:rsidRPr="008528E1">
              <w:rPr>
                <w:rFonts w:ascii="Calibri" w:hAnsi="Calibri" w:eastAsia="Times New Roman" w:cs="Calibri"/>
                <w:lang w:val="nl-BE" w:eastAsia="en-GB"/>
              </w:rPr>
              <w:t>.</w:t>
            </w:r>
          </w:p>
        </w:tc>
        <w:tc>
          <w:tcPr>
            <w:tcW w:w="6434" w:type="dxa"/>
            <w:tcMar/>
          </w:tcPr>
          <w:p w:rsidRPr="00FC7365" w:rsidR="00706859" w:rsidP="00706859" w:rsidRDefault="00706859" w14:paraId="10097076" w14:textId="742D5A7D">
            <w:pPr>
              <w:spacing w:after="60"/>
              <w:ind w:right="136"/>
              <w:jc w:val="both"/>
              <w:rPr>
                <w:rFonts w:ascii="Calibri" w:hAnsi="Calibri" w:eastAsia="Times New Roman" w:cs="Calibri"/>
                <w:shd w:val="clear" w:color="auto" w:fill="FFFFFF" w:themeFill="background1"/>
                <w:lang w:val="fr-BE" w:eastAsia="en-GB"/>
              </w:rPr>
            </w:pPr>
            <w:r w:rsidRPr="0052128D">
              <w:rPr>
                <w:rFonts w:ascii="Calibri" w:hAnsi="Calibri" w:eastAsia="Times New Roman" w:cs="Calibri"/>
                <w:lang w:val="fr-FR" w:eastAsia="en-GB"/>
              </w:rPr>
              <w:t>§</w:t>
            </w:r>
            <w:r>
              <w:rPr>
                <w:rFonts w:ascii="Calibri" w:hAnsi="Calibri" w:eastAsia="Times New Roman" w:cs="Calibri"/>
                <w:lang w:val="fr-FR" w:eastAsia="en-GB"/>
              </w:rPr>
              <w:t xml:space="preserve"> </w:t>
            </w:r>
            <w:r w:rsidR="006E3412">
              <w:rPr>
                <w:rFonts w:ascii="Calibri" w:hAnsi="Calibri" w:eastAsia="Times New Roman" w:cs="Calibri"/>
                <w:lang w:val="fr-FR" w:eastAsia="en-GB"/>
              </w:rPr>
              <w:t>7</w:t>
            </w:r>
            <w:r w:rsidRPr="0052128D">
              <w:rPr>
                <w:rFonts w:ascii="Calibri" w:hAnsi="Calibri" w:eastAsia="Times New Roman" w:cs="Calibri"/>
                <w:lang w:val="fr-FR" w:eastAsia="en-GB"/>
              </w:rPr>
              <w:t xml:space="preserve">. Le centre </w:t>
            </w:r>
            <w:r>
              <w:rPr>
                <w:rFonts w:ascii="Calibri" w:hAnsi="Calibri" w:eastAsia="Times New Roman" w:cs="Calibri"/>
                <w:lang w:val="fr-FR" w:eastAsia="en-GB"/>
              </w:rPr>
              <w:t xml:space="preserve">spécialisé pour la radiothérapie </w:t>
            </w:r>
            <w:r w:rsidRPr="0052128D">
              <w:rPr>
                <w:rFonts w:ascii="Calibri" w:hAnsi="Calibri" w:eastAsia="Times New Roman" w:cs="Calibri"/>
                <w:lang w:val="fr-FR" w:eastAsia="en-GB"/>
              </w:rPr>
              <w:t>dispose d’une équipe multidisciplinaire spécialisée dans le traitement des tumeurs</w:t>
            </w:r>
            <w:r>
              <w:rPr>
                <w:rFonts w:ascii="Calibri" w:hAnsi="Calibri" w:eastAsia="Times New Roman" w:cs="Calibri"/>
                <w:lang w:val="fr-FR" w:eastAsia="en-GB"/>
              </w:rPr>
              <w:t xml:space="preserve"> </w:t>
            </w:r>
            <w:r w:rsidRPr="00D259C9">
              <w:rPr>
                <w:rFonts w:ascii="Calibri" w:hAnsi="Calibri" w:eastAsia="Times New Roman" w:cs="Calibri"/>
                <w:lang w:val="fr-FR" w:eastAsia="en-GB"/>
              </w:rPr>
              <w:t>malignes</w:t>
            </w:r>
            <w:r w:rsidRPr="0052128D">
              <w:rPr>
                <w:rFonts w:ascii="Calibri" w:hAnsi="Calibri" w:eastAsia="Times New Roman" w:cs="Calibri"/>
                <w:lang w:val="fr-FR" w:eastAsia="en-GB"/>
              </w:rPr>
              <w:t xml:space="preserve"> de la tête et du cou.</w:t>
            </w:r>
          </w:p>
        </w:tc>
      </w:tr>
      <w:tr w:rsidRPr="007668A4" w:rsidR="00427187" w:rsidTr="03F4C613" w14:paraId="2207B1BC" w14:textId="77777777">
        <w:tc>
          <w:tcPr>
            <w:tcW w:w="6663" w:type="dxa"/>
            <w:gridSpan w:val="2"/>
            <w:tcMar/>
          </w:tcPr>
          <w:p w:rsidR="00A12C34" w:rsidP="00A12C34" w:rsidRDefault="00A12C34" w14:paraId="51F1D36F" w14:textId="6656C076">
            <w:pPr>
              <w:spacing w:after="60"/>
              <w:ind w:right="135"/>
              <w:jc w:val="both"/>
              <w:rPr>
                <w:rFonts w:ascii="Calibri" w:hAnsi="Calibri" w:eastAsia="Times New Roman" w:cs="Calibri"/>
                <w:shd w:val="clear" w:color="auto" w:fill="FFFFFF" w:themeFill="background1"/>
                <w:lang w:val="nl-BE" w:eastAsia="en-GB"/>
              </w:rPr>
            </w:pPr>
            <w:r w:rsidRPr="00453632">
              <w:rPr>
                <w:rFonts w:ascii="Calibri" w:hAnsi="Calibri" w:eastAsia="Times New Roman" w:cs="Calibri"/>
                <w:lang w:val="nl-BE" w:eastAsia="en-GB"/>
              </w:rPr>
              <w:t>De expertise van het multidisciplinaire team van artsen-specialisten wordt aangetoond en opgenomen in het kandidatuurformulier.</w:t>
            </w:r>
            <w:r w:rsidRPr="00453632" w:rsidR="00F76026">
              <w:rPr>
                <w:rFonts w:ascii="Calibri" w:hAnsi="Calibri" w:eastAsia="Times New Roman" w:cs="Calibri"/>
                <w:lang w:val="nl-BE" w:eastAsia="en-GB"/>
              </w:rPr>
              <w:t xml:space="preserve"> Elke wijziging aan het team dient onverwijld te worden meegedeeld aan de Dienst voor geneeskundige verzorging. </w:t>
            </w:r>
          </w:p>
        </w:tc>
        <w:tc>
          <w:tcPr>
            <w:tcW w:w="6434" w:type="dxa"/>
            <w:tcMar/>
          </w:tcPr>
          <w:p w:rsidRPr="00FC7365" w:rsidR="00A12C34" w:rsidP="00A12C34" w:rsidRDefault="00A12C34" w14:paraId="45492470" w14:textId="27488B84">
            <w:pPr>
              <w:spacing w:after="60"/>
              <w:ind w:right="136"/>
              <w:jc w:val="both"/>
              <w:rPr>
                <w:rFonts w:ascii="Calibri" w:hAnsi="Calibri" w:eastAsia="Times New Roman" w:cs="Calibri"/>
                <w:shd w:val="clear" w:color="auto" w:fill="FFFFFF" w:themeFill="background1"/>
                <w:lang w:val="fr-BE" w:eastAsia="en-GB"/>
              </w:rPr>
            </w:pPr>
            <w:r w:rsidRPr="00453632">
              <w:rPr>
                <w:rFonts w:ascii="Calibri" w:hAnsi="Calibri" w:eastAsia="Times New Roman" w:cs="Calibri"/>
                <w:lang w:val="fr-FR" w:eastAsia="en-GB"/>
              </w:rPr>
              <w:t xml:space="preserve">L'expertise de l’équipe multidisciplinaire de médecins spécialistes est démontrée et reprise dans le formulaire de candidature. </w:t>
            </w:r>
            <w:r w:rsidRPr="00453632" w:rsidR="007A21A7">
              <w:rPr>
                <w:rFonts w:ascii="Calibri" w:hAnsi="Calibri" w:eastAsia="Times New Roman" w:cs="Calibri"/>
                <w:lang w:val="fr-BE" w:eastAsia="en-GB"/>
              </w:rPr>
              <w:t xml:space="preserve">Toute modification de l’équipe doit être notifiée sans délai au Service des soins de santé. </w:t>
            </w:r>
          </w:p>
        </w:tc>
      </w:tr>
      <w:tr w:rsidRPr="007668A4" w:rsidR="00427187" w:rsidTr="03F4C613" w14:paraId="3E7246AC" w14:textId="77777777">
        <w:tc>
          <w:tcPr>
            <w:tcW w:w="6663" w:type="dxa"/>
            <w:gridSpan w:val="2"/>
            <w:tcMar/>
          </w:tcPr>
          <w:p w:rsidR="00706859" w:rsidP="00706859" w:rsidRDefault="00706859" w14:paraId="3329B3C4" w14:textId="5B5EAC7D">
            <w:pPr>
              <w:spacing w:after="60"/>
              <w:ind w:right="135"/>
              <w:jc w:val="both"/>
              <w:rPr>
                <w:rFonts w:ascii="Calibri" w:hAnsi="Calibri" w:eastAsia="Times New Roman" w:cs="Calibri"/>
                <w:shd w:val="clear" w:color="auto" w:fill="FFFFFF" w:themeFill="background1"/>
                <w:lang w:val="nl-BE" w:eastAsia="en-GB"/>
              </w:rPr>
            </w:pPr>
            <w:r w:rsidRPr="0F5E4141">
              <w:rPr>
                <w:rFonts w:ascii="Calibri" w:hAnsi="Calibri" w:eastAsia="Times New Roman" w:cs="Calibri"/>
                <w:color w:val="000000" w:themeColor="text1"/>
                <w:lang w:val="nl-BE" w:eastAsia="en-GB"/>
              </w:rPr>
              <w:t>De hieronder bepaalde minimale VTE voor artsen-specialisten binnen het gespecialiseerd centrum</w:t>
            </w:r>
            <w:r w:rsidR="000B1069">
              <w:rPr>
                <w:rFonts w:ascii="Calibri" w:hAnsi="Calibri" w:eastAsia="Times New Roman" w:cs="Calibri"/>
                <w:color w:val="000000" w:themeColor="text1"/>
                <w:lang w:val="nl-BE" w:eastAsia="en-GB"/>
              </w:rPr>
              <w:t xml:space="preserve"> voor </w:t>
            </w:r>
            <w:r w:rsidRPr="00453632" w:rsidR="000B1069">
              <w:rPr>
                <w:rFonts w:ascii="Calibri" w:hAnsi="Calibri" w:eastAsia="Times New Roman" w:cs="Calibri"/>
                <w:color w:val="000000" w:themeColor="text1"/>
                <w:lang w:val="nl-BE" w:eastAsia="en-GB"/>
              </w:rPr>
              <w:t>radiotherapie</w:t>
            </w:r>
            <w:r w:rsidRPr="00453632">
              <w:rPr>
                <w:rFonts w:ascii="Calibri" w:hAnsi="Calibri" w:eastAsia="Times New Roman" w:cs="Calibri"/>
                <w:color w:val="000000" w:themeColor="text1"/>
                <w:lang w:val="nl-BE" w:eastAsia="en-GB"/>
              </w:rPr>
              <w:t xml:space="preserve"> </w:t>
            </w:r>
            <w:r w:rsidRPr="00453632" w:rsidR="005B7D9D">
              <w:rPr>
                <w:rFonts w:ascii="Calibri" w:hAnsi="Calibri" w:eastAsia="Times New Roman" w:cs="Calibri"/>
                <w:color w:val="000000" w:themeColor="text1"/>
                <w:lang w:val="nl-BE" w:eastAsia="en-GB"/>
              </w:rPr>
              <w:t xml:space="preserve">mogen </w:t>
            </w:r>
            <w:r w:rsidRPr="00453632">
              <w:rPr>
                <w:rFonts w:ascii="Calibri" w:hAnsi="Calibri" w:eastAsia="Times New Roman" w:cs="Calibri"/>
                <w:color w:val="000000" w:themeColor="text1"/>
                <w:lang w:val="nl-BE" w:eastAsia="en-GB"/>
              </w:rPr>
              <w:t>worden</w:t>
            </w:r>
            <w:r w:rsidRPr="0F5E4141">
              <w:rPr>
                <w:rFonts w:ascii="Calibri" w:hAnsi="Calibri" w:eastAsia="Times New Roman" w:cs="Calibri"/>
                <w:color w:val="000000" w:themeColor="text1"/>
                <w:lang w:val="nl-BE" w:eastAsia="en-GB"/>
              </w:rPr>
              <w:t xml:space="preserve"> ingevuld door een maximaal aantal personen. Bij een verdeling onder meerdere artsen-specialisten dient de essentie van het werken in multidisciplinair team te worden gewaarborgd door een nauwe samenwerking tussen de artsen-specialisten, door o</w:t>
            </w:r>
            <w:r w:rsidR="004B3ACC">
              <w:rPr>
                <w:rFonts w:ascii="Calibri" w:hAnsi="Calibri" w:eastAsia="Times New Roman" w:cs="Calibri"/>
                <w:color w:val="000000" w:themeColor="text1"/>
                <w:lang w:val="nl-BE" w:eastAsia="en-GB"/>
              </w:rPr>
              <w:t xml:space="preserve">nder </w:t>
            </w:r>
            <w:r w:rsidRPr="0F5E4141">
              <w:rPr>
                <w:rFonts w:ascii="Calibri" w:hAnsi="Calibri" w:eastAsia="Times New Roman" w:cs="Calibri"/>
                <w:color w:val="000000" w:themeColor="text1"/>
                <w:lang w:val="nl-BE" w:eastAsia="en-GB"/>
              </w:rPr>
              <w:t>a</w:t>
            </w:r>
            <w:r w:rsidR="004B3ACC">
              <w:rPr>
                <w:rFonts w:ascii="Calibri" w:hAnsi="Calibri" w:eastAsia="Times New Roman" w:cs="Calibri"/>
                <w:color w:val="000000" w:themeColor="text1"/>
                <w:lang w:val="nl-BE" w:eastAsia="en-GB"/>
              </w:rPr>
              <w:t>ndere</w:t>
            </w:r>
            <w:r w:rsidRPr="0F5E4141">
              <w:rPr>
                <w:rFonts w:ascii="Calibri" w:hAnsi="Calibri" w:eastAsia="Times New Roman" w:cs="Calibri"/>
                <w:color w:val="000000" w:themeColor="text1"/>
                <w:lang w:val="nl-BE" w:eastAsia="en-GB"/>
              </w:rPr>
              <w:t xml:space="preserve"> het voeren van een gezamenlijk gestandaardiseerd beleid en protocol.</w:t>
            </w:r>
          </w:p>
        </w:tc>
        <w:tc>
          <w:tcPr>
            <w:tcW w:w="6434" w:type="dxa"/>
            <w:tcMar/>
          </w:tcPr>
          <w:p w:rsidRPr="00FC7365" w:rsidR="00706859" w:rsidP="00706859" w:rsidRDefault="00706859" w14:paraId="61E23759" w14:textId="2121A2D8">
            <w:pPr>
              <w:spacing w:after="60"/>
              <w:ind w:right="136"/>
              <w:jc w:val="both"/>
              <w:rPr>
                <w:rFonts w:ascii="Calibri" w:hAnsi="Calibri" w:eastAsia="Times New Roman" w:cs="Calibri"/>
                <w:shd w:val="clear" w:color="auto" w:fill="FFFFFF" w:themeFill="background1"/>
                <w:lang w:val="fr-BE" w:eastAsia="en-GB"/>
              </w:rPr>
            </w:pPr>
            <w:r w:rsidRPr="045AFCEB">
              <w:rPr>
                <w:rFonts w:ascii="Calibri" w:hAnsi="Calibri" w:eastAsia="Times New Roman" w:cs="Calibri"/>
                <w:lang w:val="fr-FR" w:eastAsia="en-GB"/>
              </w:rPr>
              <w:t>Les ETP</w:t>
            </w:r>
            <w:r>
              <w:rPr>
                <w:rFonts w:ascii="Calibri" w:hAnsi="Calibri" w:eastAsia="Times New Roman" w:cs="Calibri"/>
                <w:lang w:val="fr-FR" w:eastAsia="en-GB"/>
              </w:rPr>
              <w:t xml:space="preserve"> </w:t>
            </w:r>
            <w:r w:rsidRPr="045AFCEB">
              <w:rPr>
                <w:rFonts w:ascii="Calibri" w:hAnsi="Calibri" w:eastAsia="Times New Roman" w:cs="Calibri"/>
                <w:lang w:val="fr-FR" w:eastAsia="en-GB"/>
              </w:rPr>
              <w:t>minimaux fixés ci-dessous pour les médecins spécialistes au sein du centre spécialisé pour la radiothérapie, tel que déterminé ci-dessous, peuvent être réparti entre un nombre maximal de personnes. En cas de répartition entre plusieurs médecins spécialistes, l'essence du travail en équipe multidisciplinaire doit être garantie par une collaboration étroite entre les médecins spécialistes, notamment à travers l'adoption d'une politique et de protocoles communs et standardisés.</w:t>
            </w:r>
          </w:p>
        </w:tc>
      </w:tr>
      <w:tr w:rsidRPr="007668A4" w:rsidR="00427187" w:rsidTr="03F4C613" w14:paraId="182E833D" w14:textId="77777777">
        <w:tc>
          <w:tcPr>
            <w:tcW w:w="6663" w:type="dxa"/>
            <w:gridSpan w:val="2"/>
            <w:tcMar/>
          </w:tcPr>
          <w:p w:rsidR="00706859" w:rsidP="00706859" w:rsidRDefault="00706859" w14:paraId="32A415BB" w14:textId="0FB9BACE">
            <w:pPr>
              <w:spacing w:after="60"/>
              <w:ind w:right="135"/>
              <w:jc w:val="both"/>
              <w:rPr>
                <w:rFonts w:ascii="Calibri" w:hAnsi="Calibri" w:eastAsia="Times New Roman" w:cs="Calibri"/>
                <w:shd w:val="clear" w:color="auto" w:fill="FFFFFF" w:themeFill="background1"/>
                <w:lang w:val="nl-BE" w:eastAsia="en-GB"/>
              </w:rPr>
            </w:pPr>
            <w:r w:rsidRPr="00E545AF">
              <w:rPr>
                <w:rFonts w:ascii="Calibri" w:hAnsi="Calibri" w:eastAsia="Times New Roman" w:cs="Calibri"/>
                <w:lang w:val="nl-BE" w:eastAsia="en-GB"/>
              </w:rPr>
              <w:t xml:space="preserve">Het team </w:t>
            </w:r>
            <w:r w:rsidRPr="00E545AF">
              <w:rPr>
                <w:rFonts w:ascii="Calibri" w:hAnsi="Calibri" w:eastAsia="Times New Roman" w:cs="Calibri"/>
                <w:color w:val="000000"/>
                <w:lang w:val="nl-BE" w:eastAsia="en-GB"/>
              </w:rPr>
              <w:t>werkzaam</w:t>
            </w:r>
            <w:r w:rsidRPr="00E545AF">
              <w:rPr>
                <w:rFonts w:ascii="Calibri" w:hAnsi="Calibri" w:eastAsia="Times New Roman" w:cs="Calibri"/>
                <w:i/>
                <w:iCs/>
                <w:color w:val="000000"/>
                <w:lang w:val="nl-BE" w:eastAsia="en-GB"/>
              </w:rPr>
              <w:t xml:space="preserve"> </w:t>
            </w:r>
            <w:r w:rsidRPr="00E545AF">
              <w:rPr>
                <w:rFonts w:ascii="Calibri" w:hAnsi="Calibri" w:eastAsia="Times New Roman" w:cs="Calibri"/>
                <w:lang w:val="nl-BE" w:eastAsia="en-GB"/>
              </w:rPr>
              <w:t xml:space="preserve">binnen het gespecialiseerd centrum </w:t>
            </w:r>
            <w:r w:rsidR="007D5774">
              <w:rPr>
                <w:rFonts w:ascii="Calibri" w:hAnsi="Calibri" w:eastAsia="Times New Roman" w:cs="Calibri"/>
                <w:lang w:val="nl-BE" w:eastAsia="en-GB"/>
              </w:rPr>
              <w:t xml:space="preserve">voor </w:t>
            </w:r>
            <w:r w:rsidRPr="00E545AF" w:rsidR="007D5774">
              <w:rPr>
                <w:rFonts w:ascii="Calibri" w:hAnsi="Calibri" w:eastAsia="Times New Roman" w:cs="Calibri"/>
                <w:lang w:val="nl-BE" w:eastAsia="en-GB"/>
              </w:rPr>
              <w:t>radiotherapie</w:t>
            </w:r>
            <w:r w:rsidR="007D5774">
              <w:rPr>
                <w:rFonts w:ascii="Calibri" w:hAnsi="Calibri" w:eastAsia="Times New Roman" w:cs="Calibri"/>
                <w:lang w:val="nl-BE" w:eastAsia="en-GB"/>
              </w:rPr>
              <w:t xml:space="preserve"> </w:t>
            </w:r>
            <w:r w:rsidRPr="00E545AF">
              <w:rPr>
                <w:rFonts w:ascii="Calibri" w:hAnsi="Calibri" w:eastAsia="Times New Roman" w:cs="Calibri"/>
                <w:lang w:val="nl-BE" w:eastAsia="en-GB"/>
              </w:rPr>
              <w:t xml:space="preserve">voor </w:t>
            </w:r>
            <w:r w:rsidRPr="00E545AF">
              <w:rPr>
                <w:rFonts w:ascii="Calibri" w:hAnsi="Calibri" w:eastAsia="Times New Roman" w:cs="Calibri"/>
                <w:color w:val="000000"/>
                <w:lang w:val="nl-NL" w:eastAsia="en-GB"/>
              </w:rPr>
              <w:t xml:space="preserve">maligne </w:t>
            </w:r>
            <w:r w:rsidRPr="00E545AF">
              <w:rPr>
                <w:rFonts w:ascii="Calibri" w:hAnsi="Calibri" w:eastAsia="Times New Roman" w:cs="Calibri"/>
                <w:lang w:val="nl-BE" w:eastAsia="en-GB"/>
              </w:rPr>
              <w:t xml:space="preserve">hoofd- en </w:t>
            </w:r>
            <w:proofErr w:type="spellStart"/>
            <w:r w:rsidRPr="00E545AF">
              <w:rPr>
                <w:rFonts w:ascii="Calibri" w:hAnsi="Calibri" w:eastAsia="Times New Roman" w:cs="Calibri"/>
                <w:lang w:val="nl-BE" w:eastAsia="en-GB"/>
              </w:rPr>
              <w:t>halstumoren</w:t>
            </w:r>
            <w:proofErr w:type="spellEnd"/>
            <w:r w:rsidRPr="00E545AF">
              <w:rPr>
                <w:rFonts w:ascii="Calibri" w:hAnsi="Calibri" w:eastAsia="Times New Roman" w:cs="Calibri"/>
                <w:lang w:val="nl-BE" w:eastAsia="en-GB"/>
              </w:rPr>
              <w:t xml:space="preserve"> en voor de behandeling van </w:t>
            </w:r>
            <w:r w:rsidRPr="00E545AF">
              <w:rPr>
                <w:rFonts w:ascii="Calibri" w:hAnsi="Calibri" w:eastAsia="Times New Roman" w:cs="Calibri"/>
                <w:color w:val="000000"/>
                <w:lang w:val="nl-BE" w:eastAsia="en-GB"/>
              </w:rPr>
              <w:t xml:space="preserve">maligne </w:t>
            </w:r>
            <w:r w:rsidRPr="00E545AF">
              <w:rPr>
                <w:rFonts w:ascii="Calibri" w:hAnsi="Calibri" w:eastAsia="Times New Roman" w:cs="Calibri"/>
                <w:lang w:val="nl-BE" w:eastAsia="en-GB"/>
              </w:rPr>
              <w:t xml:space="preserve">hoofd- en hals tumoren op dezelfde </w:t>
            </w:r>
            <w:r>
              <w:rPr>
                <w:rFonts w:ascii="Calibri" w:hAnsi="Calibri" w:eastAsia="Times New Roman" w:cs="Calibri"/>
                <w:lang w:val="nl-BE" w:eastAsia="en-GB"/>
              </w:rPr>
              <w:t>vestigingsplaats</w:t>
            </w:r>
            <w:r w:rsidRPr="00E545AF">
              <w:rPr>
                <w:rFonts w:ascii="Calibri" w:hAnsi="Calibri" w:eastAsia="Times New Roman" w:cs="Calibri"/>
                <w:lang w:val="nl-BE" w:eastAsia="en-GB"/>
              </w:rPr>
              <w:t xml:space="preserve"> omvat de volgende artsen-specialisten:</w:t>
            </w:r>
          </w:p>
        </w:tc>
        <w:tc>
          <w:tcPr>
            <w:tcW w:w="6434" w:type="dxa"/>
            <w:tcMar/>
          </w:tcPr>
          <w:p w:rsidRPr="00FC7365" w:rsidR="00706859" w:rsidP="00706859" w:rsidRDefault="00706859" w14:paraId="5BE26AF8" w14:textId="573BF426">
            <w:pPr>
              <w:spacing w:after="60"/>
              <w:ind w:right="136"/>
              <w:jc w:val="both"/>
              <w:rPr>
                <w:rFonts w:ascii="Calibri" w:hAnsi="Calibri" w:eastAsia="Times New Roman" w:cs="Calibri"/>
                <w:shd w:val="clear" w:color="auto" w:fill="FFFFFF" w:themeFill="background1"/>
                <w:lang w:val="fr-BE" w:eastAsia="en-GB"/>
              </w:rPr>
            </w:pPr>
            <w:r w:rsidRPr="00E545AF">
              <w:rPr>
                <w:rFonts w:ascii="Calibri" w:hAnsi="Calibri" w:eastAsia="Times New Roman" w:cs="Calibri"/>
                <w:lang w:val="fr-FR" w:eastAsia="en-GB"/>
              </w:rPr>
              <w:t xml:space="preserve">L'équipe travaillant au sein du centre spécialisé </w:t>
            </w:r>
            <w:r w:rsidRPr="00E545AF">
              <w:rPr>
                <w:rFonts w:ascii="Calibri" w:hAnsi="Calibri" w:eastAsia="Arial" w:cs="Calibri"/>
                <w:color w:val="000000"/>
                <w:lang w:val="fr-FR"/>
              </w:rPr>
              <w:t xml:space="preserve">pour la radiothérapie pour les tumeurs </w:t>
            </w:r>
            <w:r w:rsidRPr="00E545AF">
              <w:rPr>
                <w:rFonts w:ascii="Calibri" w:hAnsi="Calibri" w:eastAsia="Times New Roman" w:cs="Calibri"/>
                <w:color w:val="000000"/>
                <w:lang w:val="fr-FR" w:eastAsia="en-GB"/>
              </w:rPr>
              <w:t xml:space="preserve">malignes </w:t>
            </w:r>
            <w:r w:rsidRPr="00E545AF">
              <w:rPr>
                <w:rFonts w:ascii="Calibri" w:hAnsi="Calibri" w:eastAsia="Arial" w:cs="Calibri"/>
                <w:color w:val="000000"/>
                <w:lang w:val="fr-FR"/>
              </w:rPr>
              <w:t>de la tête et du cou</w:t>
            </w:r>
            <w:r w:rsidRPr="00E545AF">
              <w:rPr>
                <w:rFonts w:ascii="Calibri" w:hAnsi="Calibri" w:eastAsia="Times New Roman" w:cs="Calibri"/>
                <w:lang w:val="fr-FR" w:eastAsia="en-GB"/>
              </w:rPr>
              <w:t xml:space="preserve"> et pour le traitement des tumeurs </w:t>
            </w:r>
            <w:r w:rsidRPr="00E545AF">
              <w:rPr>
                <w:rFonts w:ascii="Calibri" w:hAnsi="Calibri" w:eastAsia="Times New Roman" w:cs="Calibri"/>
                <w:color w:val="000000"/>
                <w:lang w:val="fr-FR" w:eastAsia="en-GB"/>
              </w:rPr>
              <w:t xml:space="preserve">malignes </w:t>
            </w:r>
            <w:r w:rsidRPr="00E545AF">
              <w:rPr>
                <w:rFonts w:ascii="Calibri" w:hAnsi="Calibri" w:eastAsia="Times New Roman" w:cs="Calibri"/>
                <w:lang w:val="fr-FR" w:eastAsia="en-GB"/>
              </w:rPr>
              <w:t xml:space="preserve">de la tête et du cou sur le même </w:t>
            </w:r>
            <w:r>
              <w:rPr>
                <w:rFonts w:ascii="Calibri" w:hAnsi="Calibri" w:eastAsia="Times New Roman" w:cs="Calibri"/>
                <w:lang w:val="fr-FR" w:eastAsia="en-GB"/>
              </w:rPr>
              <w:t>lieu d’établissement</w:t>
            </w:r>
            <w:r w:rsidRPr="00E545AF">
              <w:rPr>
                <w:rFonts w:ascii="Calibri" w:hAnsi="Calibri" w:eastAsia="Times New Roman" w:cs="Calibri"/>
                <w:lang w:val="fr-FR" w:eastAsia="en-GB"/>
              </w:rPr>
              <w:t xml:space="preserve"> comprend les médecins spécialistes </w:t>
            </w:r>
            <w:proofErr w:type="gramStart"/>
            <w:r w:rsidRPr="00E545AF">
              <w:rPr>
                <w:rFonts w:ascii="Calibri" w:hAnsi="Calibri" w:eastAsia="Times New Roman" w:cs="Calibri"/>
                <w:lang w:val="fr-FR" w:eastAsia="en-GB"/>
              </w:rPr>
              <w:t>suivants:</w:t>
            </w:r>
            <w:proofErr w:type="gramEnd"/>
          </w:p>
        </w:tc>
      </w:tr>
      <w:tr w:rsidRPr="007668A4" w:rsidR="00E41AE2" w:rsidTr="03F4C613" w14:paraId="48378DAB" w14:textId="77777777">
        <w:tc>
          <w:tcPr>
            <w:tcW w:w="6663" w:type="dxa"/>
            <w:gridSpan w:val="2"/>
            <w:tcMar/>
          </w:tcPr>
          <w:p w:rsidR="00706859" w:rsidP="00706859" w:rsidRDefault="00706859" w14:paraId="6EFABC12" w14:textId="47CA667A">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NL" w:eastAsia="en-GB"/>
              </w:rPr>
              <w:t xml:space="preserve">1° </w:t>
            </w:r>
            <w:r w:rsidR="00751526">
              <w:rPr>
                <w:rFonts w:ascii="Calibri" w:hAnsi="Calibri" w:eastAsia="Times New Roman" w:cs="Calibri"/>
                <w:color w:val="000000" w:themeColor="text1"/>
                <w:lang w:val="nl-NL" w:eastAsia="en-GB"/>
              </w:rPr>
              <w:t>M</w:t>
            </w:r>
            <w:r w:rsidRPr="005D1637">
              <w:rPr>
                <w:rFonts w:ascii="Calibri" w:hAnsi="Calibri" w:eastAsia="Times New Roman" w:cs="Calibri"/>
                <w:color w:val="000000" w:themeColor="text1"/>
                <w:lang w:val="nl-NL" w:eastAsia="en-GB"/>
              </w:rPr>
              <w:t xml:space="preserve">instens twee VTE artsen-specialisten in de radiotherapie-oncologie, met een aantoonbare ervaring in de behandeling van hoofd- en </w:t>
            </w:r>
            <w:proofErr w:type="spellStart"/>
            <w:r w:rsidRPr="005D1637">
              <w:rPr>
                <w:rFonts w:ascii="Calibri" w:hAnsi="Calibri" w:eastAsia="Times New Roman" w:cs="Calibri"/>
                <w:color w:val="000000" w:themeColor="text1"/>
                <w:lang w:val="nl-NL" w:eastAsia="en-GB"/>
              </w:rPr>
              <w:t>halstumoren</w:t>
            </w:r>
            <w:proofErr w:type="spellEnd"/>
            <w:r w:rsidRPr="005D1637">
              <w:rPr>
                <w:rFonts w:ascii="Calibri" w:hAnsi="Calibri" w:eastAsia="Times New Roman" w:cs="Calibri"/>
                <w:color w:val="000000" w:themeColor="text1"/>
                <w:lang w:val="nl-NL" w:eastAsia="en-GB"/>
              </w:rPr>
              <w:t>, vertegenwoordigd door maximaal vier personen die een aantoonbare continue beschikbaarheid garanderen;</w:t>
            </w:r>
          </w:p>
        </w:tc>
        <w:tc>
          <w:tcPr>
            <w:tcW w:w="6434" w:type="dxa"/>
            <w:tcMar/>
          </w:tcPr>
          <w:p w:rsidRPr="00FC7365" w:rsidR="00706859" w:rsidP="00706859" w:rsidRDefault="00706859" w14:paraId="240E008B" w14:textId="0D03BEE8">
            <w:pPr>
              <w:spacing w:after="60"/>
              <w:ind w:right="136"/>
              <w:jc w:val="both"/>
              <w:rPr>
                <w:rFonts w:ascii="Calibri" w:hAnsi="Calibri" w:eastAsia="Times New Roman" w:cs="Calibri"/>
                <w:shd w:val="clear" w:color="auto" w:fill="FFFFFF" w:themeFill="background1"/>
                <w:lang w:val="fr-BE" w:eastAsia="en-GB"/>
              </w:rPr>
            </w:pPr>
            <w:r w:rsidRPr="005D1637">
              <w:rPr>
                <w:rFonts w:ascii="Calibri" w:hAnsi="Calibri" w:eastAsia="Times New Roman" w:cs="Calibri"/>
                <w:color w:val="000000" w:themeColor="text1"/>
                <w:lang w:val="fr-BE" w:eastAsia="en-GB"/>
              </w:rPr>
              <w:t xml:space="preserve">1° </w:t>
            </w:r>
            <w:r w:rsidR="00751526">
              <w:rPr>
                <w:rFonts w:ascii="Calibri" w:hAnsi="Calibri" w:eastAsia="Times New Roman" w:cs="Calibri"/>
                <w:lang w:val="fr-FR" w:eastAsia="en-GB"/>
              </w:rPr>
              <w:t>A</w:t>
            </w:r>
            <w:r w:rsidRPr="005D1637">
              <w:rPr>
                <w:rFonts w:ascii="Calibri" w:hAnsi="Calibri" w:eastAsia="Times New Roman" w:cs="Calibri"/>
                <w:lang w:val="fr-FR" w:eastAsia="en-GB"/>
              </w:rPr>
              <w:t>u moins deux médecins spécialistes ETP en radiothérapie- oncologie, ayant une expérience démontrable dans le traitement des tumeurs de la tête et du cou, représentés par un maximum de quatre personnes qui garantissent une disponibilité continue démontrable</w:t>
            </w:r>
            <w:r w:rsidR="005712AD">
              <w:rPr>
                <w:rFonts w:ascii="Calibri" w:hAnsi="Calibri" w:eastAsia="Times New Roman" w:cs="Calibri"/>
                <w:lang w:val="fr-FR" w:eastAsia="en-GB"/>
              </w:rPr>
              <w:t xml:space="preserve"> </w:t>
            </w:r>
            <w:r w:rsidRPr="005D1637">
              <w:rPr>
                <w:rFonts w:ascii="Calibri" w:hAnsi="Calibri" w:eastAsia="Times New Roman" w:cs="Calibri"/>
                <w:lang w:val="fr-FR" w:eastAsia="en-GB"/>
              </w:rPr>
              <w:t>;</w:t>
            </w:r>
          </w:p>
        </w:tc>
      </w:tr>
      <w:tr w:rsidRPr="007668A4" w:rsidR="00E41AE2" w:rsidTr="03F4C613" w14:paraId="240BBFF9" w14:textId="77777777">
        <w:tc>
          <w:tcPr>
            <w:tcW w:w="6663" w:type="dxa"/>
            <w:gridSpan w:val="2"/>
            <w:tcMar/>
          </w:tcPr>
          <w:p w:rsidR="00706859" w:rsidP="00706859" w:rsidRDefault="00706859" w14:paraId="01AFF088" w14:textId="7FA8E67E">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NL" w:eastAsia="en-GB"/>
              </w:rPr>
              <w:t xml:space="preserve">2° </w:t>
            </w:r>
            <w:r w:rsidR="00751526">
              <w:rPr>
                <w:rFonts w:ascii="Calibri" w:hAnsi="Calibri" w:eastAsia="Times New Roman" w:cs="Calibri"/>
                <w:color w:val="000000" w:themeColor="text1"/>
                <w:lang w:val="nl-NL" w:eastAsia="en-GB"/>
              </w:rPr>
              <w:t>M</w:t>
            </w:r>
            <w:r w:rsidRPr="005D1637">
              <w:rPr>
                <w:rFonts w:ascii="Calibri" w:hAnsi="Calibri" w:eastAsia="Times New Roman" w:cs="Calibri"/>
                <w:color w:val="000000" w:themeColor="text1"/>
                <w:lang w:val="nl-NL" w:eastAsia="en-GB"/>
              </w:rPr>
              <w:t xml:space="preserve">instens twee VTE artsen-specialisten in de medische oncologie met aantoonbare ervaring in de hoofd- en </w:t>
            </w:r>
            <w:proofErr w:type="spellStart"/>
            <w:r w:rsidRPr="005D1637">
              <w:rPr>
                <w:rFonts w:ascii="Calibri" w:hAnsi="Calibri" w:eastAsia="Times New Roman" w:cs="Calibri"/>
                <w:color w:val="000000" w:themeColor="text1"/>
                <w:lang w:val="nl-NL" w:eastAsia="en-GB"/>
              </w:rPr>
              <w:t>halsoncologie</w:t>
            </w:r>
            <w:proofErr w:type="spellEnd"/>
            <w:r w:rsidRPr="005D1637">
              <w:rPr>
                <w:rFonts w:ascii="Calibri" w:hAnsi="Calibri" w:eastAsia="Times New Roman" w:cs="Calibri"/>
                <w:color w:val="000000" w:themeColor="text1"/>
                <w:lang w:val="nl-NL" w:eastAsia="en-GB"/>
              </w:rPr>
              <w:t>, vertegenwoordigd door maximaal vier personen, die een aantoonbare continue beschikbaarheid garanderen;</w:t>
            </w:r>
          </w:p>
        </w:tc>
        <w:tc>
          <w:tcPr>
            <w:tcW w:w="6434" w:type="dxa"/>
            <w:tcMar/>
          </w:tcPr>
          <w:p w:rsidRPr="00FC7365" w:rsidR="00706859" w:rsidP="00706859" w:rsidRDefault="00706859" w14:paraId="55AB348C" w14:textId="6BFF56C8">
            <w:pPr>
              <w:spacing w:after="60"/>
              <w:ind w:right="136"/>
              <w:jc w:val="both"/>
              <w:rPr>
                <w:rFonts w:ascii="Calibri" w:hAnsi="Calibri" w:eastAsia="Times New Roman" w:cs="Calibri"/>
                <w:shd w:val="clear" w:color="auto" w:fill="FFFFFF" w:themeFill="background1"/>
                <w:lang w:val="fr-BE" w:eastAsia="en-GB"/>
              </w:rPr>
            </w:pPr>
            <w:r w:rsidRPr="005D1637">
              <w:rPr>
                <w:rFonts w:ascii="Calibri" w:hAnsi="Calibri" w:eastAsia="Times New Roman" w:cs="Calibri"/>
                <w:color w:val="000000" w:themeColor="text1"/>
                <w:lang w:val="fr-BE" w:eastAsia="en-GB"/>
              </w:rPr>
              <w:t xml:space="preserve">2° </w:t>
            </w:r>
            <w:r w:rsidR="00751526">
              <w:rPr>
                <w:rFonts w:ascii="Calibri" w:hAnsi="Calibri" w:eastAsia="Times New Roman" w:cs="Calibri"/>
                <w:lang w:val="fr-FR" w:eastAsia="en-GB"/>
              </w:rPr>
              <w:t>A</w:t>
            </w:r>
            <w:r w:rsidRPr="005D1637">
              <w:rPr>
                <w:rFonts w:ascii="Calibri" w:hAnsi="Calibri" w:eastAsia="Times New Roman" w:cs="Calibri"/>
                <w:lang w:val="fr-FR" w:eastAsia="en-GB"/>
              </w:rPr>
              <w:t>u moins deux médecins spécialistes ETP en oncologie médicale ayant une expérience démontrable en oncologie de la tête et du cou, représentés par un maximum de quatre personnes, qui garantissent une disponibilité continue démontrable</w:t>
            </w:r>
            <w:r w:rsidR="005712AD">
              <w:rPr>
                <w:rFonts w:ascii="Calibri" w:hAnsi="Calibri" w:eastAsia="Times New Roman" w:cs="Calibri"/>
                <w:lang w:val="fr-FR" w:eastAsia="en-GB"/>
              </w:rPr>
              <w:t xml:space="preserve"> </w:t>
            </w:r>
            <w:r w:rsidRPr="005D1637">
              <w:rPr>
                <w:rFonts w:ascii="Calibri" w:hAnsi="Calibri" w:eastAsia="Times New Roman" w:cs="Calibri"/>
                <w:lang w:val="fr-FR" w:eastAsia="en-GB"/>
              </w:rPr>
              <w:t>;</w:t>
            </w:r>
          </w:p>
        </w:tc>
      </w:tr>
      <w:tr w:rsidRPr="007668A4" w:rsidR="00427187" w:rsidTr="03F4C613" w14:paraId="4FD7E0F7" w14:textId="77777777">
        <w:tc>
          <w:tcPr>
            <w:tcW w:w="6663" w:type="dxa"/>
            <w:gridSpan w:val="2"/>
            <w:tcMar/>
          </w:tcPr>
          <w:p w:rsidR="00706859" w:rsidP="00706859" w:rsidRDefault="00706859" w14:paraId="29ED632A" w14:textId="37D9C962">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color w:val="000000" w:themeColor="text1"/>
                <w:lang w:val="nl-NL" w:eastAsia="en-GB"/>
              </w:rPr>
              <w:t xml:space="preserve">3° </w:t>
            </w:r>
            <w:r w:rsidR="00751526">
              <w:rPr>
                <w:rFonts w:ascii="Calibri" w:hAnsi="Calibri" w:eastAsia="Times New Roman" w:cs="Calibri"/>
                <w:color w:val="000000" w:themeColor="text1"/>
                <w:lang w:val="nl-NL" w:eastAsia="en-GB"/>
              </w:rPr>
              <w:t>M</w:t>
            </w:r>
            <w:r w:rsidRPr="005D1637">
              <w:rPr>
                <w:rFonts w:ascii="Calibri" w:hAnsi="Calibri" w:eastAsia="Times New Roman" w:cs="Calibri"/>
                <w:color w:val="000000" w:themeColor="text1"/>
                <w:lang w:val="nl-NL" w:eastAsia="en-GB"/>
              </w:rPr>
              <w:t xml:space="preserve">instens twee VTE artsen-specialisten in de röntgendiagnose gespecialiseerd in beeldvorming van </w:t>
            </w:r>
            <w:r w:rsidRPr="005D1637">
              <w:rPr>
                <w:rFonts w:ascii="Calibri" w:hAnsi="Calibri" w:eastAsia="Times New Roman" w:cs="Calibri"/>
                <w:color w:val="000000" w:themeColor="text1"/>
                <w:lang w:val="nl-BE" w:eastAsia="en-GB"/>
              </w:rPr>
              <w:t xml:space="preserve">maligne </w:t>
            </w:r>
            <w:r w:rsidRPr="005D1637">
              <w:rPr>
                <w:rFonts w:ascii="Calibri" w:hAnsi="Calibri" w:eastAsia="Times New Roman" w:cs="Calibri"/>
                <w:color w:val="000000" w:themeColor="text1"/>
                <w:lang w:val="nl-NL" w:eastAsia="en-GB"/>
              </w:rPr>
              <w:t xml:space="preserve">hoofd- en </w:t>
            </w:r>
            <w:proofErr w:type="spellStart"/>
            <w:r w:rsidRPr="005D1637">
              <w:rPr>
                <w:rFonts w:ascii="Calibri" w:hAnsi="Calibri" w:eastAsia="Times New Roman" w:cs="Calibri"/>
                <w:color w:val="000000" w:themeColor="text1"/>
                <w:lang w:val="nl-NL" w:eastAsia="en-GB"/>
              </w:rPr>
              <w:t>halstumoren</w:t>
            </w:r>
            <w:proofErr w:type="spellEnd"/>
            <w:r w:rsidRPr="005D1637">
              <w:rPr>
                <w:rFonts w:ascii="Calibri" w:hAnsi="Calibri" w:eastAsia="Times New Roman" w:cs="Calibri"/>
                <w:color w:val="000000" w:themeColor="text1"/>
                <w:lang w:val="nl-NL" w:eastAsia="en-GB"/>
              </w:rPr>
              <w:t xml:space="preserve"> (expertise in CT, MRI en ultrasonografie van hoofd- en hals) </w:t>
            </w:r>
            <w:r w:rsidRPr="005D1637">
              <w:rPr>
                <w:rFonts w:ascii="Calibri" w:hAnsi="Calibri" w:eastAsia="Times New Roman" w:cs="Calibri"/>
                <w:color w:val="000000" w:themeColor="text1"/>
                <w:lang w:val="nl-BE" w:eastAsia="en-GB"/>
              </w:rPr>
              <w:t xml:space="preserve">vertegenwoordigd door maximaal </w:t>
            </w:r>
            <w:r w:rsidRPr="005D1637">
              <w:rPr>
                <w:rFonts w:ascii="Calibri" w:hAnsi="Calibri" w:eastAsia="Times New Roman" w:cs="Calibri"/>
                <w:color w:val="000000" w:themeColor="text1"/>
                <w:lang w:val="nl-NL" w:eastAsia="en-GB"/>
              </w:rPr>
              <w:t>vier</w:t>
            </w:r>
            <w:r w:rsidRPr="005D1637">
              <w:rPr>
                <w:rFonts w:ascii="Calibri" w:hAnsi="Calibri" w:eastAsia="Times New Roman" w:cs="Calibri"/>
                <w:color w:val="000000" w:themeColor="text1"/>
                <w:lang w:val="nl-BE" w:eastAsia="en-GB"/>
              </w:rPr>
              <w:t xml:space="preserve"> personen die een </w:t>
            </w:r>
            <w:r w:rsidRPr="005D1637">
              <w:rPr>
                <w:rFonts w:ascii="Calibri" w:hAnsi="Calibri" w:eastAsia="Times New Roman" w:cs="Calibri"/>
                <w:lang w:val="nl-BE" w:eastAsia="en-GB"/>
              </w:rPr>
              <w:t>aantoonbare continue beschikbaarheid garanderen.</w:t>
            </w:r>
          </w:p>
        </w:tc>
        <w:tc>
          <w:tcPr>
            <w:tcW w:w="6434" w:type="dxa"/>
            <w:tcMar/>
          </w:tcPr>
          <w:p w:rsidRPr="00FC7365" w:rsidR="00706859" w:rsidP="00706859" w:rsidRDefault="00706859" w14:paraId="1302071F" w14:textId="4306C45E">
            <w:pPr>
              <w:spacing w:after="60"/>
              <w:ind w:right="136"/>
              <w:jc w:val="both"/>
              <w:rPr>
                <w:rFonts w:ascii="Calibri" w:hAnsi="Calibri" w:eastAsia="Times New Roman" w:cs="Calibri"/>
                <w:shd w:val="clear" w:color="auto" w:fill="FFFFFF" w:themeFill="background1"/>
                <w:lang w:val="fr-BE" w:eastAsia="en-GB"/>
              </w:rPr>
            </w:pPr>
            <w:r w:rsidRPr="005D1637">
              <w:rPr>
                <w:rFonts w:ascii="Calibri" w:hAnsi="Calibri" w:eastAsia="Times New Roman" w:cs="Calibri"/>
                <w:color w:val="000000" w:themeColor="text1"/>
                <w:lang w:val="fr-BE" w:eastAsia="en-GB"/>
              </w:rPr>
              <w:t xml:space="preserve">3° </w:t>
            </w:r>
            <w:r w:rsidR="00751526">
              <w:rPr>
                <w:rFonts w:ascii="Calibri" w:hAnsi="Calibri" w:eastAsia="Times New Roman" w:cs="Calibri"/>
                <w:lang w:val="fr-FR" w:eastAsia="en-GB"/>
              </w:rPr>
              <w:t>A</w:t>
            </w:r>
            <w:r w:rsidRPr="005D1637">
              <w:rPr>
                <w:rFonts w:ascii="Calibri" w:hAnsi="Calibri" w:eastAsia="Times New Roman" w:cs="Calibri"/>
                <w:lang w:val="fr-FR" w:eastAsia="en-GB"/>
              </w:rPr>
              <w:t xml:space="preserve">u moins deux médecins spécialistes ETP en radiologie diagnostique spécialisés dans l'imagerie des tumeurs </w:t>
            </w:r>
            <w:r w:rsidRPr="005D1637">
              <w:rPr>
                <w:rFonts w:ascii="Calibri" w:hAnsi="Calibri" w:eastAsia="Times New Roman" w:cs="Calibri"/>
                <w:color w:val="000000" w:themeColor="text1"/>
                <w:lang w:val="fr-FR" w:eastAsia="en-GB"/>
              </w:rPr>
              <w:t xml:space="preserve">malignes </w:t>
            </w:r>
            <w:r w:rsidRPr="005D1637">
              <w:rPr>
                <w:rFonts w:ascii="Calibri" w:hAnsi="Calibri" w:eastAsia="Times New Roman" w:cs="Calibri"/>
                <w:lang w:val="fr-FR" w:eastAsia="en-GB"/>
              </w:rPr>
              <w:t xml:space="preserve">de la tête et du cou (avec une expertise en CT, IRM et échographie de la tête et du cou), représentés par un maximum de quatre personnes qui garantissent une disponibilité </w:t>
            </w:r>
            <w:r w:rsidRPr="005D1637" w:rsidR="00E578D6">
              <w:rPr>
                <w:rFonts w:ascii="Calibri" w:hAnsi="Calibri" w:eastAsia="Times New Roman" w:cs="Calibri"/>
                <w:lang w:val="fr-FR" w:eastAsia="en-GB"/>
              </w:rPr>
              <w:t>continue démontrable</w:t>
            </w:r>
            <w:r w:rsidRPr="005D1637">
              <w:rPr>
                <w:rFonts w:ascii="Calibri" w:hAnsi="Calibri" w:eastAsia="Times New Roman" w:cs="Calibri"/>
                <w:lang w:val="fr-FR" w:eastAsia="en-GB"/>
              </w:rPr>
              <w:t>.</w:t>
            </w:r>
          </w:p>
        </w:tc>
      </w:tr>
      <w:tr w:rsidRPr="007668A4" w:rsidR="00427187" w:rsidTr="03F4C613" w14:paraId="3A6D8285" w14:textId="77777777">
        <w:tc>
          <w:tcPr>
            <w:tcW w:w="6663" w:type="dxa"/>
            <w:gridSpan w:val="2"/>
            <w:tcMar/>
          </w:tcPr>
          <w:p w:rsidR="00706859" w:rsidP="00706859" w:rsidRDefault="00706859" w14:paraId="3381BBCF" w14:textId="38B4CFF1">
            <w:pPr>
              <w:spacing w:after="60"/>
              <w:ind w:right="135"/>
              <w:jc w:val="both"/>
              <w:rPr>
                <w:rFonts w:ascii="Calibri" w:hAnsi="Calibri" w:eastAsia="Times New Roman" w:cs="Calibri"/>
                <w:shd w:val="clear" w:color="auto" w:fill="FFFFFF" w:themeFill="background1"/>
                <w:lang w:val="nl-BE" w:eastAsia="en-GB"/>
              </w:rPr>
            </w:pPr>
            <w:r w:rsidRPr="00CA69A3">
              <w:rPr>
                <w:rFonts w:ascii="Calibri" w:hAnsi="Calibri" w:eastAsia="Times New Roman" w:cs="Calibri"/>
                <w:lang w:val="nl-NL" w:eastAsia="en-GB"/>
              </w:rPr>
              <w:t>§</w:t>
            </w:r>
            <w:r>
              <w:rPr>
                <w:rFonts w:ascii="Calibri" w:hAnsi="Calibri" w:eastAsia="Times New Roman" w:cs="Calibri"/>
                <w:lang w:val="nl-NL" w:eastAsia="en-GB"/>
              </w:rPr>
              <w:t xml:space="preserve"> </w:t>
            </w:r>
            <w:r w:rsidR="006E3412">
              <w:rPr>
                <w:rFonts w:ascii="Calibri" w:hAnsi="Calibri" w:eastAsia="Times New Roman" w:cs="Calibri"/>
                <w:lang w:val="nl-NL" w:eastAsia="en-GB"/>
              </w:rPr>
              <w:t>8</w:t>
            </w:r>
            <w:r w:rsidRPr="00CA69A3">
              <w:rPr>
                <w:rFonts w:ascii="Calibri" w:hAnsi="Calibri" w:eastAsia="Times New Roman" w:cs="Calibri"/>
                <w:lang w:val="nl-NL" w:eastAsia="en-GB"/>
              </w:rPr>
              <w:t xml:space="preserve">. </w:t>
            </w:r>
            <w:r>
              <w:rPr>
                <w:rFonts w:ascii="Calibri" w:hAnsi="Calibri" w:eastAsia="Times New Roman" w:cs="Calibri"/>
                <w:lang w:val="nl-NL" w:eastAsia="en-GB"/>
              </w:rPr>
              <w:t>Arts-c</w:t>
            </w:r>
            <w:r w:rsidRPr="00CA69A3">
              <w:rPr>
                <w:rFonts w:ascii="Calibri" w:hAnsi="Calibri" w:eastAsia="Times New Roman" w:cs="Calibri"/>
                <w:lang w:val="nl-NL" w:eastAsia="en-GB"/>
              </w:rPr>
              <w:t>onsulentschap</w:t>
            </w:r>
            <w:r>
              <w:rPr>
                <w:rFonts w:ascii="Calibri" w:hAnsi="Calibri" w:eastAsia="Times New Roman" w:cs="Calibri"/>
                <w:lang w:val="nl-NL" w:eastAsia="en-GB"/>
              </w:rPr>
              <w:t xml:space="preserve"> in het gespecialiseerd radiotherapiecentrum</w:t>
            </w:r>
            <w:r w:rsidRPr="00CA69A3">
              <w:rPr>
                <w:rFonts w:ascii="Calibri" w:hAnsi="Calibri" w:eastAsia="Times New Roman" w:cs="Calibri"/>
                <w:lang w:val="nl-NL" w:eastAsia="en-GB"/>
              </w:rPr>
              <w:t>:</w:t>
            </w:r>
          </w:p>
        </w:tc>
        <w:tc>
          <w:tcPr>
            <w:tcW w:w="6434" w:type="dxa"/>
            <w:tcMar/>
          </w:tcPr>
          <w:p w:rsidRPr="00FC7365" w:rsidR="00706859" w:rsidP="00706859" w:rsidRDefault="00706859" w14:paraId="130ED0D0" w14:textId="1398F45B">
            <w:pPr>
              <w:spacing w:after="60"/>
              <w:ind w:right="136"/>
              <w:jc w:val="both"/>
              <w:rPr>
                <w:rFonts w:ascii="Calibri" w:hAnsi="Calibri" w:eastAsia="Times New Roman" w:cs="Calibri"/>
                <w:shd w:val="clear" w:color="auto" w:fill="FFFFFF" w:themeFill="background1"/>
                <w:lang w:val="fr-BE" w:eastAsia="en-GB"/>
              </w:rPr>
            </w:pPr>
            <w:r w:rsidRPr="006F5A9E">
              <w:rPr>
                <w:rFonts w:ascii="Calibri" w:hAnsi="Calibri" w:eastAsia="Times New Roman" w:cs="Calibri"/>
                <w:lang w:val="fr-BE" w:eastAsia="en-GB"/>
              </w:rPr>
              <w:t>§</w:t>
            </w:r>
            <w:r>
              <w:rPr>
                <w:rFonts w:ascii="Calibri" w:hAnsi="Calibri" w:eastAsia="Times New Roman" w:cs="Calibri"/>
                <w:lang w:val="fr-BE" w:eastAsia="en-GB"/>
              </w:rPr>
              <w:t xml:space="preserve"> </w:t>
            </w:r>
            <w:r w:rsidR="006E3412">
              <w:rPr>
                <w:rFonts w:ascii="Calibri" w:hAnsi="Calibri" w:eastAsia="Times New Roman" w:cs="Calibri"/>
                <w:lang w:val="fr-BE" w:eastAsia="en-GB"/>
              </w:rPr>
              <w:t>8</w:t>
            </w:r>
            <w:r w:rsidRPr="006F5A9E">
              <w:rPr>
                <w:rFonts w:ascii="Calibri" w:hAnsi="Calibri" w:eastAsia="Times New Roman" w:cs="Calibri"/>
                <w:lang w:val="fr-BE" w:eastAsia="en-GB"/>
              </w:rPr>
              <w:t>. Médecin-</w:t>
            </w:r>
            <w:r>
              <w:rPr>
                <w:rFonts w:ascii="Calibri" w:hAnsi="Calibri" w:eastAsia="Times New Roman" w:cs="Calibri"/>
                <w:lang w:val="fr-BE" w:eastAsia="en-GB"/>
              </w:rPr>
              <w:t>c</w:t>
            </w:r>
            <w:r w:rsidRPr="006F5A9E">
              <w:rPr>
                <w:rFonts w:ascii="Calibri" w:hAnsi="Calibri" w:eastAsia="Times New Roman" w:cs="Calibri"/>
                <w:lang w:val="fr-BE" w:eastAsia="en-GB"/>
              </w:rPr>
              <w:t xml:space="preserve">onsultance </w:t>
            </w:r>
            <w:r>
              <w:rPr>
                <w:rFonts w:ascii="Calibri" w:hAnsi="Calibri" w:eastAsia="Times New Roman" w:cs="Calibri"/>
                <w:lang w:val="fr-BE" w:eastAsia="en-GB"/>
              </w:rPr>
              <w:t xml:space="preserve">au </w:t>
            </w:r>
            <w:r w:rsidRPr="00E545AF">
              <w:rPr>
                <w:rFonts w:ascii="Calibri" w:hAnsi="Calibri" w:eastAsia="Times New Roman" w:cs="Calibri"/>
                <w:lang w:val="fr-FR" w:eastAsia="en-GB"/>
              </w:rPr>
              <w:t xml:space="preserve">centre spécialisé </w:t>
            </w:r>
            <w:r w:rsidRPr="00E545AF">
              <w:rPr>
                <w:rFonts w:ascii="Calibri" w:hAnsi="Calibri" w:eastAsia="Arial" w:cs="Calibri"/>
                <w:color w:val="000000"/>
                <w:lang w:val="fr-FR"/>
              </w:rPr>
              <w:t xml:space="preserve">pour la </w:t>
            </w:r>
            <w:proofErr w:type="gramStart"/>
            <w:r w:rsidRPr="00E545AF">
              <w:rPr>
                <w:rFonts w:ascii="Calibri" w:hAnsi="Calibri" w:eastAsia="Arial" w:cs="Calibri"/>
                <w:color w:val="000000"/>
                <w:lang w:val="fr-FR"/>
              </w:rPr>
              <w:t>radiothérapie</w:t>
            </w:r>
            <w:r w:rsidRPr="006F5A9E">
              <w:rPr>
                <w:rFonts w:ascii="Calibri" w:hAnsi="Calibri" w:eastAsia="Times New Roman" w:cs="Calibri"/>
                <w:lang w:val="fr-BE" w:eastAsia="en-GB"/>
              </w:rPr>
              <w:t>:</w:t>
            </w:r>
            <w:proofErr w:type="gramEnd"/>
          </w:p>
        </w:tc>
      </w:tr>
      <w:tr w:rsidRPr="007668A4" w:rsidR="00427187" w:rsidTr="03F4C613" w14:paraId="66FEF8E3" w14:textId="77777777">
        <w:tc>
          <w:tcPr>
            <w:tcW w:w="6663" w:type="dxa"/>
            <w:gridSpan w:val="2"/>
            <w:tcMar/>
          </w:tcPr>
          <w:p w:rsidR="00706859" w:rsidP="00706859" w:rsidRDefault="00706859" w14:paraId="50C284CB" w14:textId="25C6F6F4">
            <w:pPr>
              <w:spacing w:after="60"/>
              <w:ind w:right="135"/>
              <w:jc w:val="both"/>
              <w:rPr>
                <w:rFonts w:ascii="Calibri" w:hAnsi="Calibri" w:eastAsia="Times New Roman" w:cs="Calibri"/>
                <w:shd w:val="clear" w:color="auto" w:fill="FFFFFF" w:themeFill="background1"/>
                <w:lang w:val="nl-BE" w:eastAsia="en-GB"/>
              </w:rPr>
            </w:pPr>
            <w:r w:rsidRPr="00CA69A3">
              <w:rPr>
                <w:rFonts w:ascii="Calibri" w:hAnsi="Calibri" w:eastAsia="Times New Roman" w:cs="Calibri"/>
                <w:lang w:val="nl-NL" w:eastAsia="en-GB"/>
              </w:rPr>
              <w:t xml:space="preserve">In </w:t>
            </w:r>
            <w:r>
              <w:rPr>
                <w:rFonts w:ascii="Calibri" w:hAnsi="Calibri" w:eastAsia="Times New Roman" w:cs="Calibri"/>
                <w:lang w:val="nl-NL" w:eastAsia="en-GB"/>
              </w:rPr>
              <w:t>h</w:t>
            </w:r>
            <w:r w:rsidRPr="00CA69A3">
              <w:rPr>
                <w:rFonts w:ascii="Calibri" w:hAnsi="Calibri" w:eastAsia="Times New Roman" w:cs="Calibri"/>
                <w:lang w:val="nl-NL" w:eastAsia="en-GB"/>
              </w:rPr>
              <w:t xml:space="preserve">et kader van het </w:t>
            </w:r>
            <w:r>
              <w:rPr>
                <w:rFonts w:ascii="Calibri" w:hAnsi="Calibri" w:eastAsia="Times New Roman" w:cs="Calibri"/>
                <w:lang w:val="nl-NL" w:eastAsia="en-GB"/>
              </w:rPr>
              <w:t>arts-</w:t>
            </w:r>
            <w:r w:rsidRPr="0016504A">
              <w:rPr>
                <w:rFonts w:ascii="Calibri" w:hAnsi="Calibri" w:eastAsia="Times New Roman" w:cs="Calibri"/>
                <w:lang w:val="nl-NL" w:eastAsia="en-GB"/>
              </w:rPr>
              <w:t xml:space="preserve">consulentschap </w:t>
            </w:r>
            <w:r w:rsidRPr="0016504A" w:rsidR="00B07BB9">
              <w:rPr>
                <w:rFonts w:ascii="Calibri" w:hAnsi="Calibri" w:eastAsia="Times New Roman" w:cs="Calibri"/>
                <w:lang w:val="nl-NL" w:eastAsia="en-GB"/>
              </w:rPr>
              <w:t xml:space="preserve">mag </w:t>
            </w:r>
            <w:r w:rsidRPr="0016504A">
              <w:rPr>
                <w:rFonts w:ascii="Calibri" w:hAnsi="Calibri" w:eastAsia="Times New Roman" w:cs="Calibri"/>
                <w:lang w:val="nl-NL" w:eastAsia="en-GB"/>
              </w:rPr>
              <w:t>het</w:t>
            </w:r>
            <w:r w:rsidRPr="00CA69A3">
              <w:rPr>
                <w:rFonts w:ascii="Calibri" w:hAnsi="Calibri" w:eastAsia="Times New Roman" w:cs="Calibri"/>
                <w:lang w:val="nl-NL" w:eastAsia="en-GB"/>
              </w:rPr>
              <w:t xml:space="preserve"> </w:t>
            </w:r>
            <w:r>
              <w:rPr>
                <w:rFonts w:ascii="Calibri" w:hAnsi="Calibri" w:eastAsia="Times New Roman" w:cs="Calibri"/>
                <w:lang w:val="nl-NL" w:eastAsia="en-GB"/>
              </w:rPr>
              <w:t>gespecialiseerd centrum voor radiotherapie</w:t>
            </w:r>
            <w:r w:rsidRPr="00CA69A3">
              <w:rPr>
                <w:rFonts w:ascii="Calibri" w:hAnsi="Calibri" w:eastAsia="Times New Roman" w:cs="Calibri"/>
                <w:lang w:val="nl-NL" w:eastAsia="en-GB"/>
              </w:rPr>
              <w:t xml:space="preserve"> </w:t>
            </w:r>
            <w:r>
              <w:rPr>
                <w:rFonts w:ascii="Calibri" w:hAnsi="Calibri" w:eastAsia="Times New Roman" w:cs="Calibri"/>
                <w:lang w:val="nl-NL" w:eastAsia="en-GB"/>
              </w:rPr>
              <w:t xml:space="preserve">voor maligne hoofd- en </w:t>
            </w:r>
            <w:proofErr w:type="spellStart"/>
            <w:r>
              <w:rPr>
                <w:rFonts w:ascii="Calibri" w:hAnsi="Calibri" w:eastAsia="Times New Roman" w:cs="Calibri"/>
                <w:lang w:val="nl-NL" w:eastAsia="en-GB"/>
              </w:rPr>
              <w:t>halstumoren</w:t>
            </w:r>
            <w:proofErr w:type="spellEnd"/>
            <w:r>
              <w:rPr>
                <w:rFonts w:ascii="Calibri" w:hAnsi="Calibri" w:eastAsia="Times New Roman" w:cs="Calibri"/>
                <w:lang w:val="nl-NL" w:eastAsia="en-GB"/>
              </w:rPr>
              <w:t xml:space="preserve"> </w:t>
            </w:r>
            <w:r w:rsidRPr="00CA69A3">
              <w:rPr>
                <w:rFonts w:ascii="Calibri" w:hAnsi="Calibri" w:eastAsia="Times New Roman" w:cs="Calibri"/>
                <w:lang w:val="nl-NL" w:eastAsia="en-GB"/>
              </w:rPr>
              <w:t>een formele samenwerking aangaan met artsen-specialisten in de medische oncologie</w:t>
            </w:r>
            <w:r>
              <w:rPr>
                <w:rFonts w:ascii="Calibri" w:hAnsi="Calibri" w:eastAsia="Times New Roman" w:cs="Calibri"/>
                <w:lang w:val="nl-NL" w:eastAsia="en-GB"/>
              </w:rPr>
              <w:t xml:space="preserve"> </w:t>
            </w:r>
            <w:r w:rsidRPr="00E545AF">
              <w:rPr>
                <w:rFonts w:ascii="Calibri" w:hAnsi="Calibri" w:eastAsia="Times New Roman" w:cs="Calibri"/>
                <w:shd w:val="clear" w:color="auto" w:fill="FFFFFF" w:themeFill="background1"/>
                <w:lang w:val="nl-NL" w:eastAsia="en-GB"/>
              </w:rPr>
              <w:t>en artsen-specialisten in de radiotherapie-oncologie</w:t>
            </w:r>
            <w:r w:rsidRPr="00CD32DD">
              <w:rPr>
                <w:rFonts w:ascii="Calibri" w:hAnsi="Calibri" w:eastAsia="Times New Roman" w:cs="Calibri"/>
                <w:lang w:val="nl-NL" w:eastAsia="en-GB"/>
              </w:rPr>
              <w:t xml:space="preserve"> </w:t>
            </w:r>
            <w:r w:rsidRPr="00CA69A3">
              <w:rPr>
                <w:rFonts w:ascii="Calibri" w:hAnsi="Calibri" w:eastAsia="Times New Roman" w:cs="Calibri"/>
                <w:lang w:val="nl-NL" w:eastAsia="en-GB"/>
              </w:rPr>
              <w:t>in de andere ziekenhuizen</w:t>
            </w:r>
            <w:r>
              <w:rPr>
                <w:rFonts w:ascii="Calibri" w:hAnsi="Calibri" w:eastAsia="Times New Roman" w:cs="Calibri"/>
                <w:lang w:val="nl-NL" w:eastAsia="en-GB"/>
              </w:rPr>
              <w:t>.</w:t>
            </w:r>
          </w:p>
        </w:tc>
        <w:tc>
          <w:tcPr>
            <w:tcW w:w="6434" w:type="dxa"/>
            <w:tcMar/>
          </w:tcPr>
          <w:p w:rsidRPr="00FC7365" w:rsidR="00706859" w:rsidP="00706859" w:rsidRDefault="00706859" w14:paraId="516D3E61" w14:textId="37154FED">
            <w:pPr>
              <w:spacing w:after="60"/>
              <w:ind w:right="136"/>
              <w:jc w:val="both"/>
              <w:rPr>
                <w:rFonts w:ascii="Calibri" w:hAnsi="Calibri" w:eastAsia="Times New Roman" w:cs="Calibri"/>
                <w:shd w:val="clear" w:color="auto" w:fill="FFFFFF" w:themeFill="background1"/>
                <w:lang w:val="fr-BE" w:eastAsia="en-GB"/>
              </w:rPr>
            </w:pPr>
            <w:r w:rsidRPr="00B00667">
              <w:rPr>
                <w:rFonts w:ascii="Calibri" w:hAnsi="Calibri" w:eastAsia="Times New Roman" w:cs="Calibri"/>
                <w:lang w:val="fr-FR" w:eastAsia="en-GB"/>
              </w:rPr>
              <w:t xml:space="preserve">Dans le cadre de la </w:t>
            </w:r>
            <w:r>
              <w:rPr>
                <w:rFonts w:ascii="Calibri" w:hAnsi="Calibri" w:eastAsia="Times New Roman" w:cs="Calibri"/>
                <w:lang w:val="fr-FR" w:eastAsia="en-GB"/>
              </w:rPr>
              <w:t>médecin-</w:t>
            </w:r>
            <w:r w:rsidRPr="00B00667">
              <w:rPr>
                <w:rFonts w:ascii="Calibri" w:hAnsi="Calibri" w:eastAsia="Times New Roman" w:cs="Calibri"/>
                <w:lang w:val="fr-FR" w:eastAsia="en-GB"/>
              </w:rPr>
              <w:t xml:space="preserve">consultance, le centre </w:t>
            </w:r>
            <w:r>
              <w:rPr>
                <w:rFonts w:ascii="Calibri" w:hAnsi="Calibri" w:eastAsia="Times New Roman" w:cs="Calibri"/>
                <w:lang w:val="fr-FR" w:eastAsia="en-GB"/>
              </w:rPr>
              <w:t xml:space="preserve">spécialisé </w:t>
            </w:r>
            <w:r w:rsidRPr="00B00667">
              <w:rPr>
                <w:rFonts w:ascii="Calibri" w:hAnsi="Calibri" w:eastAsia="Times New Roman" w:cs="Calibri"/>
                <w:lang w:val="fr-FR" w:eastAsia="en-GB"/>
              </w:rPr>
              <w:t xml:space="preserve">pour la </w:t>
            </w:r>
            <w:r>
              <w:rPr>
                <w:rFonts w:ascii="Calibri" w:hAnsi="Calibri" w:eastAsia="Times New Roman" w:cs="Calibri"/>
                <w:lang w:val="fr-FR" w:eastAsia="en-GB"/>
              </w:rPr>
              <w:t>radiothérapie</w:t>
            </w:r>
            <w:r w:rsidRPr="00B00667">
              <w:rPr>
                <w:rFonts w:ascii="Calibri" w:hAnsi="Calibri" w:eastAsia="Times New Roman" w:cs="Calibri"/>
                <w:lang w:val="fr-FR" w:eastAsia="en-GB"/>
              </w:rPr>
              <w:t xml:space="preserve"> </w:t>
            </w:r>
            <w:r>
              <w:rPr>
                <w:rFonts w:ascii="Calibri" w:hAnsi="Calibri" w:eastAsia="Times New Roman" w:cs="Calibri"/>
                <w:lang w:val="fr-FR" w:eastAsia="en-GB"/>
              </w:rPr>
              <w:t xml:space="preserve">des tumeurs malignes de la tête et du cou </w:t>
            </w:r>
            <w:r w:rsidRPr="00B00667">
              <w:rPr>
                <w:rFonts w:ascii="Calibri" w:hAnsi="Calibri" w:eastAsia="Times New Roman" w:cs="Calibri"/>
                <w:lang w:val="fr-FR" w:eastAsia="en-GB"/>
              </w:rPr>
              <w:t xml:space="preserve">peut établir une collaboration formelle avec les médecins spécialistes en oncologie médicale </w:t>
            </w:r>
            <w:r w:rsidRPr="00E545AF">
              <w:rPr>
                <w:rFonts w:ascii="Calibri" w:hAnsi="Calibri" w:eastAsia="Times New Roman" w:cs="Calibri"/>
                <w:shd w:val="clear" w:color="auto" w:fill="FFFFFF" w:themeFill="background1"/>
                <w:lang w:val="fr-FR" w:eastAsia="en-GB"/>
              </w:rPr>
              <w:t>et les médecins spécialistes en radiothérapie-oncologie</w:t>
            </w:r>
            <w:r w:rsidRPr="00CD32DD">
              <w:rPr>
                <w:rFonts w:ascii="Calibri" w:hAnsi="Calibri" w:eastAsia="Times New Roman" w:cs="Calibri"/>
                <w:lang w:val="fr-FR" w:eastAsia="en-GB"/>
              </w:rPr>
              <w:t xml:space="preserve"> </w:t>
            </w:r>
            <w:r w:rsidRPr="00B00667">
              <w:rPr>
                <w:rFonts w:ascii="Calibri" w:hAnsi="Calibri" w:eastAsia="Times New Roman" w:cs="Calibri"/>
                <w:lang w:val="fr-FR" w:eastAsia="en-GB"/>
              </w:rPr>
              <w:t>des autres hôpitaux</w:t>
            </w:r>
            <w:r>
              <w:rPr>
                <w:rFonts w:ascii="Calibri" w:hAnsi="Calibri" w:eastAsia="Times New Roman" w:cs="Calibri"/>
                <w:lang w:val="fr-FR" w:eastAsia="en-GB"/>
              </w:rPr>
              <w:t>.</w:t>
            </w:r>
          </w:p>
        </w:tc>
      </w:tr>
      <w:tr w:rsidRPr="007668A4" w:rsidR="00427187" w:rsidTr="03F4C613" w14:paraId="21D70F88" w14:textId="77777777">
        <w:tc>
          <w:tcPr>
            <w:tcW w:w="6663" w:type="dxa"/>
            <w:gridSpan w:val="2"/>
            <w:tcMar/>
          </w:tcPr>
          <w:p w:rsidR="00706859" w:rsidP="00706859" w:rsidRDefault="00706859" w14:paraId="7CEDC2AE" w14:textId="47A81A87">
            <w:pPr>
              <w:spacing w:after="60"/>
              <w:ind w:right="135"/>
              <w:jc w:val="both"/>
              <w:rPr>
                <w:rFonts w:ascii="Calibri" w:hAnsi="Calibri" w:eastAsia="Times New Roman" w:cs="Calibri"/>
                <w:shd w:val="clear" w:color="auto" w:fill="FFFFFF" w:themeFill="background1"/>
                <w:lang w:val="nl-BE" w:eastAsia="en-GB"/>
              </w:rPr>
            </w:pPr>
            <w:r w:rsidRPr="00E545AF">
              <w:rPr>
                <w:rFonts w:ascii="Calibri" w:hAnsi="Calibri" w:eastAsia="Times New Roman" w:cs="Calibri"/>
                <w:lang w:val="nl-NL" w:eastAsia="en-GB"/>
              </w:rPr>
              <w:t xml:space="preserve">Het </w:t>
            </w:r>
            <w:r>
              <w:rPr>
                <w:rFonts w:ascii="Calibri" w:hAnsi="Calibri" w:eastAsia="Times New Roman" w:cs="Calibri"/>
                <w:lang w:val="nl-NL" w:eastAsia="en-GB"/>
              </w:rPr>
              <w:t>arts-</w:t>
            </w:r>
            <w:r w:rsidRPr="00E545AF">
              <w:rPr>
                <w:rFonts w:ascii="Calibri" w:hAnsi="Calibri" w:eastAsia="Times New Roman" w:cs="Calibri"/>
                <w:lang w:val="nl-NL" w:eastAsia="en-GB"/>
              </w:rPr>
              <w:t xml:space="preserve">consulentschap </w:t>
            </w:r>
            <w:r w:rsidRPr="00042486">
              <w:rPr>
                <w:rFonts w:ascii="Calibri" w:hAnsi="Calibri" w:eastAsia="Times New Roman" w:cs="Calibri"/>
                <w:lang w:val="nl-NL" w:eastAsia="en-GB"/>
              </w:rPr>
              <w:t xml:space="preserve">wordt mee in rekening genomen voor het bereiken van het minimale aantal </w:t>
            </w:r>
            <w:proofErr w:type="spellStart"/>
            <w:r w:rsidRPr="00042486">
              <w:rPr>
                <w:rFonts w:ascii="Calibri" w:hAnsi="Calibri" w:eastAsia="Times New Roman" w:cs="Calibri"/>
                <w:lang w:val="nl-NL" w:eastAsia="en-GB"/>
              </w:rPr>
              <w:t>VTE’s</w:t>
            </w:r>
            <w:proofErr w:type="spellEnd"/>
            <w:r w:rsidRPr="00042486">
              <w:rPr>
                <w:rFonts w:ascii="Calibri" w:hAnsi="Calibri" w:eastAsia="Times New Roman" w:cs="Calibri"/>
                <w:lang w:val="nl-NL" w:eastAsia="en-GB"/>
              </w:rPr>
              <w:t xml:space="preserve"> als criteria om als </w:t>
            </w:r>
            <w:r>
              <w:rPr>
                <w:rFonts w:ascii="Calibri" w:hAnsi="Calibri" w:eastAsia="Times New Roman" w:cs="Calibri"/>
                <w:lang w:val="nl-NL" w:eastAsia="en-GB"/>
              </w:rPr>
              <w:t>gespecialiseerd centrum voor radiotherapie</w:t>
            </w:r>
            <w:r w:rsidRPr="00042486">
              <w:rPr>
                <w:rFonts w:ascii="Calibri" w:hAnsi="Calibri" w:eastAsia="Times New Roman" w:cs="Calibri"/>
                <w:lang w:val="nl-NL" w:eastAsia="en-GB"/>
              </w:rPr>
              <w:t xml:space="preserve"> tot de overeenkomst toe te treden onder de volgende voorwaarden:</w:t>
            </w:r>
            <w:r>
              <w:rPr>
                <w:rFonts w:ascii="Calibri" w:hAnsi="Calibri" w:eastAsia="Times New Roman" w:cs="Calibri"/>
                <w:lang w:val="nl-NL" w:eastAsia="en-GB"/>
              </w:rPr>
              <w:t xml:space="preserve"> </w:t>
            </w:r>
          </w:p>
        </w:tc>
        <w:tc>
          <w:tcPr>
            <w:tcW w:w="6434" w:type="dxa"/>
            <w:tcMar/>
          </w:tcPr>
          <w:p w:rsidRPr="00FC7365" w:rsidR="00706859" w:rsidP="00706859" w:rsidRDefault="00706859" w14:paraId="48528C24" w14:textId="4FE87514">
            <w:pPr>
              <w:spacing w:after="60"/>
              <w:ind w:right="136"/>
              <w:jc w:val="both"/>
              <w:rPr>
                <w:rFonts w:ascii="Calibri" w:hAnsi="Calibri" w:eastAsia="Times New Roman" w:cs="Calibri"/>
                <w:shd w:val="clear" w:color="auto" w:fill="FFFFFF" w:themeFill="background1"/>
                <w:lang w:val="fr-BE" w:eastAsia="en-GB"/>
              </w:rPr>
            </w:pPr>
            <w:r w:rsidRPr="00E545AF">
              <w:rPr>
                <w:rFonts w:ascii="Calibri" w:hAnsi="Calibri" w:eastAsia="Times New Roman" w:cs="Calibri"/>
                <w:lang w:val="fr-FR" w:eastAsia="en-GB"/>
              </w:rPr>
              <w:t xml:space="preserve">La </w:t>
            </w:r>
            <w:r>
              <w:rPr>
                <w:rFonts w:ascii="Calibri" w:hAnsi="Calibri" w:eastAsia="Times New Roman" w:cs="Calibri"/>
                <w:lang w:val="fr-FR" w:eastAsia="en-GB"/>
              </w:rPr>
              <w:t>médecin-</w:t>
            </w:r>
            <w:r w:rsidRPr="00E545AF">
              <w:rPr>
                <w:rFonts w:ascii="Calibri" w:hAnsi="Calibri" w:eastAsia="Times New Roman" w:cs="Calibri"/>
                <w:lang w:val="fr-FR" w:eastAsia="en-GB"/>
              </w:rPr>
              <w:t xml:space="preserve">consultance </w:t>
            </w:r>
            <w:r w:rsidRPr="00042486">
              <w:rPr>
                <w:rFonts w:ascii="Calibri" w:hAnsi="Calibri" w:eastAsia="Times New Roman" w:cs="Calibri"/>
                <w:lang w:val="fr-FR" w:eastAsia="en-GB"/>
              </w:rPr>
              <w:t>est prise en compte pour atteindre le nombre minimum de ETP comme critère d'adhésion à l</w:t>
            </w:r>
            <w:r w:rsidR="001044B4">
              <w:rPr>
                <w:rFonts w:ascii="Calibri" w:hAnsi="Calibri" w:eastAsia="Times New Roman" w:cs="Calibri"/>
                <w:lang w:val="fr-FR" w:eastAsia="en-GB"/>
              </w:rPr>
              <w:t>a convention</w:t>
            </w:r>
            <w:r w:rsidRPr="00042486">
              <w:rPr>
                <w:rFonts w:ascii="Calibri" w:hAnsi="Calibri" w:eastAsia="Times New Roman" w:cs="Calibri"/>
                <w:lang w:val="fr-FR" w:eastAsia="en-GB"/>
              </w:rPr>
              <w:t xml:space="preserve"> </w:t>
            </w:r>
            <w:r w:rsidRPr="00042486">
              <w:rPr>
                <w:rFonts w:ascii="Calibri" w:hAnsi="Calibri" w:eastAsia="Times New Roman" w:cs="Calibri"/>
                <w:lang w:val="fr-FR" w:eastAsia="en-GB"/>
              </w:rPr>
              <w:t xml:space="preserve">en tant que centre </w:t>
            </w:r>
            <w:r>
              <w:rPr>
                <w:rFonts w:ascii="Calibri" w:hAnsi="Calibri" w:eastAsia="Times New Roman" w:cs="Calibri"/>
                <w:lang w:val="fr-FR" w:eastAsia="en-GB"/>
              </w:rPr>
              <w:t>spécialisé pour la radiothérapie,</w:t>
            </w:r>
            <w:r w:rsidRPr="00042486">
              <w:rPr>
                <w:rFonts w:ascii="Calibri" w:hAnsi="Calibri" w:eastAsia="Times New Roman" w:cs="Calibri"/>
                <w:lang w:val="fr-FR" w:eastAsia="en-GB"/>
              </w:rPr>
              <w:t xml:space="preserve"> aux conditions </w:t>
            </w:r>
            <w:proofErr w:type="gramStart"/>
            <w:r w:rsidRPr="00042486">
              <w:rPr>
                <w:rFonts w:ascii="Calibri" w:hAnsi="Calibri" w:eastAsia="Times New Roman" w:cs="Calibri"/>
                <w:lang w:val="fr-FR" w:eastAsia="en-GB"/>
              </w:rPr>
              <w:t>suivantes:</w:t>
            </w:r>
            <w:proofErr w:type="gramEnd"/>
            <w:r w:rsidRPr="006F580A">
              <w:rPr>
                <w:rFonts w:ascii="Calibri" w:hAnsi="Calibri" w:eastAsia="Times New Roman" w:cs="Calibri"/>
                <w:shd w:val="clear" w:color="auto" w:fill="BFBFBF" w:themeFill="background1" w:themeFillShade="BF"/>
                <w:lang w:val="fr-FR" w:eastAsia="en-GB"/>
              </w:rPr>
              <w:t xml:space="preserve"> </w:t>
            </w:r>
          </w:p>
        </w:tc>
      </w:tr>
      <w:tr w:rsidRPr="007668A4" w:rsidR="00E41AE2" w:rsidTr="03F4C613" w14:paraId="0797223B" w14:textId="77777777">
        <w:tc>
          <w:tcPr>
            <w:tcW w:w="6663" w:type="dxa"/>
            <w:gridSpan w:val="2"/>
            <w:tcMar/>
          </w:tcPr>
          <w:p w:rsidRPr="00CF1DEB" w:rsidR="00706859" w:rsidP="00706859" w:rsidRDefault="00706859" w14:paraId="47D89F20" w14:textId="2A9DB711">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Calibri" w:cs="Calibri"/>
                <w:lang w:val="nl-BE"/>
              </w:rPr>
              <w:t xml:space="preserve">1° </w:t>
            </w:r>
            <w:r w:rsidR="00751526">
              <w:rPr>
                <w:rFonts w:ascii="Calibri" w:hAnsi="Calibri" w:eastAsia="Calibri" w:cs="Calibri"/>
                <w:lang w:val="nl-BE"/>
              </w:rPr>
              <w:t>D</w:t>
            </w:r>
            <w:r w:rsidRPr="00CF1DEB">
              <w:rPr>
                <w:rFonts w:ascii="Calibri" w:hAnsi="Calibri" w:eastAsia="Calibri" w:cs="Calibri"/>
                <w:lang w:val="nl-BE"/>
              </w:rPr>
              <w:t>e arts-consulent is elders een staflid</w:t>
            </w:r>
            <w:r w:rsidRPr="00CF1DEB">
              <w:rPr>
                <w:rFonts w:ascii="Calibri" w:hAnsi="Calibri" w:eastAsia="Calibri" w:cs="Calibri"/>
                <w:noProof/>
                <w:lang w:val="nl-BE"/>
              </w:rPr>
              <w:t>;</w:t>
            </w:r>
          </w:p>
        </w:tc>
        <w:tc>
          <w:tcPr>
            <w:tcW w:w="6434" w:type="dxa"/>
            <w:tcMar/>
          </w:tcPr>
          <w:p w:rsidRPr="00CF1DEB" w:rsidR="00706859" w:rsidP="00706859" w:rsidRDefault="00706859" w14:paraId="5C5D6FCE" w14:textId="740B7C1D">
            <w:pPr>
              <w:spacing w:after="60"/>
              <w:ind w:right="136"/>
              <w:jc w:val="both"/>
              <w:rPr>
                <w:rFonts w:ascii="Calibri" w:hAnsi="Calibri" w:eastAsia="Times New Roman" w:cs="Calibri"/>
                <w:shd w:val="clear" w:color="auto" w:fill="FFFFFF" w:themeFill="background1"/>
                <w:lang w:val="fr-BE" w:eastAsia="en-GB"/>
              </w:rPr>
            </w:pPr>
            <w:r>
              <w:rPr>
                <w:rFonts w:ascii="Calibri" w:hAnsi="Calibri" w:eastAsia="Calibri" w:cs="Calibri"/>
                <w:lang w:val="fr-BE"/>
              </w:rPr>
              <w:t xml:space="preserve">1° </w:t>
            </w:r>
            <w:r w:rsidR="00751526">
              <w:rPr>
                <w:rFonts w:ascii="Calibri" w:hAnsi="Calibri" w:eastAsia="Calibri" w:cs="Calibri"/>
                <w:lang w:val="fr-BE"/>
              </w:rPr>
              <w:t>L</w:t>
            </w:r>
            <w:r w:rsidRPr="00CF1DEB">
              <w:rPr>
                <w:rFonts w:ascii="Calibri" w:hAnsi="Calibri" w:eastAsia="Calibri" w:cs="Calibri"/>
                <w:lang w:val="fr-BE"/>
              </w:rPr>
              <w:t>e médecin-consultant est membre du personnel dans un autre établissement</w:t>
            </w:r>
            <w:r w:rsidR="00FB01A6">
              <w:rPr>
                <w:rFonts w:ascii="Calibri" w:hAnsi="Calibri" w:eastAsia="Calibri" w:cs="Calibri"/>
                <w:lang w:val="fr-BE"/>
              </w:rPr>
              <w:t xml:space="preserve"> </w:t>
            </w:r>
            <w:r w:rsidRPr="00CF1DEB">
              <w:rPr>
                <w:rFonts w:ascii="Calibri" w:hAnsi="Calibri" w:eastAsia="Calibri" w:cs="Calibri"/>
                <w:lang w:val="fr-BE"/>
              </w:rPr>
              <w:t>;</w:t>
            </w:r>
          </w:p>
        </w:tc>
      </w:tr>
      <w:tr w:rsidRPr="007668A4" w:rsidR="00E41AE2" w:rsidTr="03F4C613" w14:paraId="63B7FC5A" w14:textId="77777777">
        <w:tc>
          <w:tcPr>
            <w:tcW w:w="6663" w:type="dxa"/>
            <w:gridSpan w:val="2"/>
            <w:tcMar/>
          </w:tcPr>
          <w:p w:rsidRPr="00CF1DEB" w:rsidR="00706859" w:rsidP="00706859" w:rsidRDefault="00706859" w14:paraId="3D983601" w14:textId="498F9363">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Calibri" w:cs="Calibri"/>
                <w:lang w:val="nl-NL"/>
              </w:rPr>
              <w:t xml:space="preserve">2° </w:t>
            </w:r>
            <w:r w:rsidR="00751526">
              <w:rPr>
                <w:rFonts w:ascii="Calibri" w:hAnsi="Calibri" w:eastAsia="Calibri" w:cs="Calibri"/>
                <w:lang w:val="nl-NL"/>
              </w:rPr>
              <w:t>D</w:t>
            </w:r>
            <w:r w:rsidRPr="00CF1DEB">
              <w:rPr>
                <w:rFonts w:ascii="Calibri" w:hAnsi="Calibri" w:eastAsia="Calibri" w:cs="Calibri"/>
                <w:lang w:val="nl-NL"/>
              </w:rPr>
              <w:t xml:space="preserve">e arts-consulent </w:t>
            </w:r>
            <w:r w:rsidRPr="008D7163">
              <w:rPr>
                <w:rFonts w:ascii="Calibri" w:hAnsi="Calibri" w:eastAsia="Calibri" w:cs="Calibri"/>
                <w:lang w:val="nl-NL"/>
              </w:rPr>
              <w:t>werkt</w:t>
            </w:r>
            <w:r w:rsidRPr="008D7163">
              <w:rPr>
                <w:rFonts w:ascii="Calibri" w:hAnsi="Calibri" w:eastAsia="Calibri" w:cs="Calibri"/>
                <w:lang w:val="nl-BE"/>
              </w:rPr>
              <w:t xml:space="preserve"> minstens één dag van de</w:t>
            </w:r>
            <w:r w:rsidRPr="00CF1DEB">
              <w:rPr>
                <w:rFonts w:ascii="Calibri" w:hAnsi="Calibri" w:eastAsia="Calibri" w:cs="Calibri"/>
                <w:lang w:val="nl-BE"/>
              </w:rPr>
              <w:t xml:space="preserve"> week op geïntegreerde wijze en exclusief in de oncologische hoofd-hals problematiek in het gespecialiseerd centrum voor radiotherapie</w:t>
            </w:r>
            <w:r w:rsidRPr="00CF1DEB">
              <w:rPr>
                <w:rFonts w:ascii="Calibri" w:hAnsi="Calibri" w:eastAsia="Calibri" w:cs="Calibri"/>
                <w:noProof/>
                <w:lang w:val="nl-BE"/>
              </w:rPr>
              <w:t>;</w:t>
            </w:r>
          </w:p>
        </w:tc>
        <w:tc>
          <w:tcPr>
            <w:tcW w:w="6434" w:type="dxa"/>
            <w:tcMar/>
          </w:tcPr>
          <w:p w:rsidRPr="00CF1DEB" w:rsidR="00706859" w:rsidP="00706859" w:rsidRDefault="00706859" w14:paraId="135CA1CD" w14:textId="3D87A537">
            <w:pPr>
              <w:spacing w:after="60"/>
              <w:ind w:right="136"/>
              <w:jc w:val="both"/>
              <w:rPr>
                <w:rFonts w:ascii="Calibri" w:hAnsi="Calibri" w:eastAsia="Times New Roman" w:cs="Calibri"/>
                <w:shd w:val="clear" w:color="auto" w:fill="FFFFFF" w:themeFill="background1"/>
                <w:lang w:val="fr-BE" w:eastAsia="en-GB"/>
              </w:rPr>
            </w:pPr>
            <w:r>
              <w:rPr>
                <w:rFonts w:ascii="Calibri" w:hAnsi="Calibri" w:eastAsia="Calibri" w:cs="Calibri"/>
                <w:lang w:val="fr-BE"/>
              </w:rPr>
              <w:t xml:space="preserve">2° </w:t>
            </w:r>
            <w:r w:rsidR="00751526">
              <w:rPr>
                <w:rFonts w:ascii="Calibri" w:hAnsi="Calibri" w:eastAsia="Calibri" w:cs="Calibri"/>
                <w:lang w:val="fr-BE"/>
              </w:rPr>
              <w:t>L</w:t>
            </w:r>
            <w:r w:rsidRPr="00CF1DEB">
              <w:rPr>
                <w:rFonts w:ascii="Calibri" w:hAnsi="Calibri" w:eastAsia="Calibri" w:cs="Calibri"/>
                <w:lang w:val="fr-BE"/>
              </w:rPr>
              <w:t xml:space="preserve">e médecin-consultant </w:t>
            </w:r>
            <w:r w:rsidRPr="008D7163">
              <w:rPr>
                <w:rFonts w:ascii="Calibri" w:hAnsi="Calibri" w:eastAsia="Calibri" w:cs="Calibri"/>
                <w:lang w:val="fr-BE"/>
              </w:rPr>
              <w:t>travaille au moins un jour par semaine de manière intégrée et exclusivement sur les problématiques</w:t>
            </w:r>
            <w:r w:rsidRPr="00CF1DEB">
              <w:rPr>
                <w:rFonts w:ascii="Calibri" w:hAnsi="Calibri" w:eastAsia="Calibri" w:cs="Calibri"/>
                <w:lang w:val="fr-BE"/>
              </w:rPr>
              <w:t xml:space="preserve"> oncologiques de la tête et du cou au centre spécialisé pour la radiothérapie</w:t>
            </w:r>
            <w:r w:rsidR="00FB01A6">
              <w:rPr>
                <w:rFonts w:ascii="Calibri" w:hAnsi="Calibri" w:eastAsia="Calibri" w:cs="Calibri"/>
                <w:lang w:val="fr-BE"/>
              </w:rPr>
              <w:t xml:space="preserve"> </w:t>
            </w:r>
            <w:r w:rsidRPr="00CF1DEB">
              <w:rPr>
                <w:rFonts w:ascii="Calibri" w:hAnsi="Calibri" w:eastAsia="Calibri" w:cs="Calibri"/>
                <w:lang w:val="fr-BE"/>
              </w:rPr>
              <w:t>;</w:t>
            </w:r>
          </w:p>
        </w:tc>
      </w:tr>
      <w:tr w:rsidRPr="007668A4" w:rsidR="00427187" w:rsidTr="03F4C613" w14:paraId="671B23BA" w14:textId="77777777">
        <w:tc>
          <w:tcPr>
            <w:tcW w:w="6663" w:type="dxa"/>
            <w:gridSpan w:val="2"/>
            <w:tcMar/>
          </w:tcPr>
          <w:p w:rsidRPr="00CF1DEB" w:rsidR="00706859" w:rsidP="00706859" w:rsidRDefault="00706859" w14:paraId="7B89777C" w14:textId="3F23B30F">
            <w:pPr>
              <w:spacing w:after="60"/>
              <w:ind w:right="135"/>
              <w:jc w:val="both"/>
              <w:rPr>
                <w:rFonts w:ascii="Calibri" w:hAnsi="Calibri" w:eastAsia="Times New Roman" w:cs="Calibri"/>
                <w:shd w:val="clear" w:color="auto" w:fill="FFFFFF" w:themeFill="background1"/>
                <w:lang w:val="nl-BE" w:eastAsia="en-GB"/>
              </w:rPr>
            </w:pPr>
            <w:r w:rsidRPr="00FB77C6">
              <w:rPr>
                <w:rFonts w:ascii="Calibri" w:hAnsi="Calibri" w:cs="Calibri"/>
                <w:noProof/>
                <w:lang w:val="nl-BE"/>
              </w:rPr>
              <w:t xml:space="preserve">3° </w:t>
            </w:r>
            <w:r w:rsidR="00751526">
              <w:rPr>
                <w:rFonts w:ascii="Calibri" w:hAnsi="Calibri" w:cs="Calibri"/>
                <w:noProof/>
                <w:lang w:val="nl-BE"/>
              </w:rPr>
              <w:t>D</w:t>
            </w:r>
            <w:r w:rsidRPr="00FB77C6">
              <w:rPr>
                <w:rFonts w:ascii="Calibri" w:hAnsi="Calibri" w:eastAsia="Calibri" w:cs="Calibri"/>
                <w:lang w:val="nl-BE"/>
              </w:rPr>
              <w:t>e</w:t>
            </w:r>
            <w:r w:rsidRPr="00CF1DEB">
              <w:rPr>
                <w:rFonts w:ascii="Calibri" w:hAnsi="Calibri" w:eastAsia="Calibri" w:cs="Calibri"/>
                <w:lang w:val="nl-BE"/>
              </w:rPr>
              <w:t xml:space="preserve"> integratie in het gespecialiseerd centrum voor radiotherapie kan zich onder meer uiten in actieve deelname aan het geïntegreerd centraal MOC, aan de multidisciplinaire oncologie-raadpleging NKO/MKA, aan de opvolging van </w:t>
            </w:r>
            <w:r w:rsidRPr="00CF1DEB">
              <w:rPr>
                <w:rFonts w:ascii="Calibri" w:hAnsi="Calibri" w:eastAsia="Calibri" w:cs="Calibri"/>
                <w:noProof/>
                <w:lang w:val="nl-BE"/>
              </w:rPr>
              <w:t xml:space="preserve">de </w:t>
            </w:r>
            <w:r w:rsidRPr="00CF1DEB">
              <w:rPr>
                <w:rFonts w:ascii="Calibri" w:hAnsi="Calibri" w:eastAsia="Calibri" w:cs="Calibri"/>
                <w:lang w:val="nl-BE"/>
              </w:rPr>
              <w:t>patiënten op de discipline</w:t>
            </w:r>
            <w:r>
              <w:rPr>
                <w:rFonts w:ascii="Calibri" w:hAnsi="Calibri" w:eastAsia="Calibri" w:cs="Calibri"/>
                <w:lang w:val="nl-BE"/>
              </w:rPr>
              <w:t xml:space="preserve"> </w:t>
            </w:r>
            <w:r w:rsidRPr="00CF1DEB">
              <w:rPr>
                <w:rFonts w:ascii="Calibri" w:hAnsi="Calibri" w:eastAsia="Calibri" w:cs="Calibri"/>
                <w:lang w:val="nl-BE"/>
              </w:rPr>
              <w:t xml:space="preserve">gebonden raadplegingen NKO/MKA, in participatie aan radiotherapieplanning en uitvoering, in deelname aan dagziekenhuisactiviteiten oncologie (NKO/MKA/medische oncologie), in het meewerken aan klinisch-wetenschappelijke richtlijnen, studies, werkzaamheden of in een bijdrage aan de continuïteit van de zorg voor maligne hoofd- en </w:t>
            </w:r>
            <w:proofErr w:type="spellStart"/>
            <w:r w:rsidRPr="00CF1DEB">
              <w:rPr>
                <w:rFonts w:ascii="Calibri" w:hAnsi="Calibri" w:eastAsia="Calibri" w:cs="Calibri"/>
                <w:lang w:val="nl-BE"/>
              </w:rPr>
              <w:t>halstumoren</w:t>
            </w:r>
            <w:proofErr w:type="spellEnd"/>
            <w:r w:rsidRPr="00CF1DEB">
              <w:rPr>
                <w:rFonts w:ascii="Calibri" w:hAnsi="Calibri" w:eastAsia="Calibri" w:cs="Calibri"/>
                <w:lang w:val="nl-BE"/>
              </w:rPr>
              <w:t xml:space="preserve"> in het </w:t>
            </w:r>
            <w:r>
              <w:rPr>
                <w:rFonts w:ascii="Calibri" w:hAnsi="Calibri" w:eastAsia="Calibri" w:cs="Calibri"/>
                <w:lang w:val="nl-BE"/>
              </w:rPr>
              <w:t>gespecialiseerd centrum voor radiotherapie;</w:t>
            </w:r>
          </w:p>
        </w:tc>
        <w:tc>
          <w:tcPr>
            <w:tcW w:w="6434" w:type="dxa"/>
            <w:tcMar/>
          </w:tcPr>
          <w:p w:rsidRPr="00CF1DEB" w:rsidR="00706859" w:rsidP="00706859" w:rsidRDefault="00706859" w14:paraId="63B9B9D6" w14:textId="57A1563E">
            <w:pPr>
              <w:spacing w:after="60"/>
              <w:ind w:right="136"/>
              <w:jc w:val="both"/>
              <w:rPr>
                <w:rFonts w:ascii="Calibri" w:hAnsi="Calibri" w:eastAsia="Times New Roman" w:cs="Calibri"/>
                <w:shd w:val="clear" w:color="auto" w:fill="FFFFFF" w:themeFill="background1"/>
                <w:lang w:val="fr-BE" w:eastAsia="en-GB"/>
              </w:rPr>
            </w:pPr>
            <w:r>
              <w:rPr>
                <w:rFonts w:ascii="Calibri" w:hAnsi="Calibri" w:eastAsia="Calibri" w:cs="Calibri"/>
                <w:lang w:val="fr-BE"/>
              </w:rPr>
              <w:t xml:space="preserve">3° </w:t>
            </w:r>
            <w:r w:rsidR="00751526">
              <w:rPr>
                <w:rFonts w:ascii="Calibri" w:hAnsi="Calibri" w:eastAsia="Calibri" w:cs="Calibri"/>
                <w:lang w:val="fr-BE"/>
              </w:rPr>
              <w:t>L</w:t>
            </w:r>
            <w:r w:rsidRPr="00CF1DEB">
              <w:rPr>
                <w:rFonts w:ascii="Calibri" w:hAnsi="Calibri" w:eastAsia="Calibri" w:cs="Calibri"/>
                <w:lang w:val="fr-BE"/>
              </w:rPr>
              <w:t>'intégration dans le centre spécialisé pour la radiothérapie peut notamment se traduire par une participation active à la COM centrale intégrée, à la consultation multidisciplinaire en oncologie ORL/</w:t>
            </w:r>
            <w:r w:rsidR="00A12C34">
              <w:rPr>
                <w:rFonts w:ascii="Calibri" w:hAnsi="Calibri" w:eastAsia="Calibri" w:cs="Calibri"/>
                <w:lang w:val="fr-BE"/>
              </w:rPr>
              <w:t>CMF</w:t>
            </w:r>
            <w:r w:rsidRPr="00CF1DEB">
              <w:rPr>
                <w:rFonts w:ascii="Calibri" w:hAnsi="Calibri" w:eastAsia="Calibri" w:cs="Calibri"/>
                <w:lang w:val="fr-BE"/>
              </w:rPr>
              <w:t>, au suivi des patients lors des consultations liées à la discipline ORL/</w:t>
            </w:r>
            <w:r w:rsidR="00A12C34">
              <w:rPr>
                <w:rFonts w:ascii="Calibri" w:hAnsi="Calibri" w:eastAsia="Calibri" w:cs="Calibri"/>
                <w:lang w:val="fr-BE"/>
              </w:rPr>
              <w:t>CMF</w:t>
            </w:r>
            <w:r w:rsidRPr="00CF1DEB">
              <w:rPr>
                <w:rFonts w:ascii="Calibri" w:hAnsi="Calibri" w:eastAsia="Calibri" w:cs="Calibri"/>
                <w:lang w:val="fr-BE"/>
              </w:rPr>
              <w:t xml:space="preserve">, à la participation à la planification et à la mise en œuvre de la radiothérapie, à la participation aux activités de l'hôpital de jour de jour en oncologie (ORL / </w:t>
            </w:r>
            <w:r w:rsidR="00A12C34">
              <w:rPr>
                <w:rFonts w:ascii="Calibri" w:hAnsi="Calibri" w:eastAsia="Calibri" w:cs="Calibri"/>
                <w:lang w:val="fr-BE"/>
              </w:rPr>
              <w:t>CMF</w:t>
            </w:r>
            <w:r w:rsidRPr="00CF1DEB">
              <w:rPr>
                <w:rFonts w:ascii="Calibri" w:hAnsi="Calibri" w:eastAsia="Calibri" w:cs="Calibri"/>
                <w:lang w:val="fr-BE"/>
              </w:rPr>
              <w:t xml:space="preserve"> / oncologie médicale) à la collaboration aux directives cliniques et scientifiques, à des études, à des travaux ou à une contribution à la continuité des soins pour les tumeurs malignes de la tête et du cou dans le centre </w:t>
            </w:r>
            <w:r>
              <w:rPr>
                <w:rFonts w:ascii="Calibri" w:hAnsi="Calibri" w:eastAsia="Calibri" w:cs="Calibri"/>
                <w:lang w:val="fr-BE"/>
              </w:rPr>
              <w:t>spécialisé pour la radiothérapie ;</w:t>
            </w:r>
          </w:p>
        </w:tc>
      </w:tr>
      <w:tr w:rsidRPr="007668A4" w:rsidR="00427187" w:rsidTr="03F4C613" w14:paraId="24B70A47" w14:textId="77777777">
        <w:trPr>
          <w:trHeight w:val="172"/>
        </w:trPr>
        <w:tc>
          <w:tcPr>
            <w:tcW w:w="6663" w:type="dxa"/>
            <w:gridSpan w:val="2"/>
            <w:tcMar/>
          </w:tcPr>
          <w:p w:rsidRPr="00CC4A75" w:rsidR="00706859" w:rsidP="00706859" w:rsidRDefault="00706859" w14:paraId="1ED7334B" w14:textId="5F1283FC">
            <w:pPr>
              <w:pStyle w:val="ListParagraph"/>
              <w:spacing w:after="60"/>
              <w:ind w:left="0" w:right="136"/>
              <w:jc w:val="both"/>
              <w:rPr>
                <w:noProof/>
                <w:lang w:val="nl-BE"/>
              </w:rPr>
            </w:pPr>
            <w:r>
              <w:rPr>
                <w:rFonts w:ascii="Calibri" w:hAnsi="Calibri" w:eastAsia="Times New Roman" w:cs="Calibri"/>
                <w:color w:val="000000" w:themeColor="text1"/>
                <w:lang w:val="nl-BE" w:eastAsia="en-GB"/>
              </w:rPr>
              <w:t xml:space="preserve">4° </w:t>
            </w:r>
            <w:r w:rsidR="00751526">
              <w:rPr>
                <w:rFonts w:ascii="Calibri" w:hAnsi="Calibri" w:eastAsia="Times New Roman" w:cs="Calibri"/>
                <w:color w:val="000000" w:themeColor="text1"/>
                <w:lang w:val="nl-BE" w:eastAsia="en-GB"/>
              </w:rPr>
              <w:t>D</w:t>
            </w:r>
            <w:r>
              <w:rPr>
                <w:rFonts w:ascii="Calibri" w:hAnsi="Calibri" w:eastAsia="Times New Roman" w:cs="Calibri"/>
                <w:color w:val="000000" w:themeColor="text1"/>
                <w:lang w:val="nl-BE" w:eastAsia="en-GB"/>
              </w:rPr>
              <w:t xml:space="preserve">e arts-specialist heeft de </w:t>
            </w:r>
            <w:r w:rsidRPr="00FE1868">
              <w:rPr>
                <w:rFonts w:ascii="Calibri" w:hAnsi="Calibri" w:eastAsia="Times New Roman" w:cs="Calibri"/>
                <w:lang w:val="nl-BE" w:eastAsia="en-GB"/>
              </w:rPr>
              <w:t>aantoonbare ervaring</w:t>
            </w:r>
            <w:r>
              <w:rPr>
                <w:rFonts w:ascii="Calibri" w:hAnsi="Calibri" w:eastAsia="Times New Roman" w:cs="Calibri"/>
                <w:lang w:val="nl-BE" w:eastAsia="en-GB"/>
              </w:rPr>
              <w:t xml:space="preserve"> bedoeld in § </w:t>
            </w:r>
            <w:r w:rsidR="006E3412">
              <w:rPr>
                <w:rFonts w:ascii="Calibri" w:hAnsi="Calibri" w:eastAsia="Times New Roman" w:cs="Calibri"/>
                <w:lang w:val="nl-BE" w:eastAsia="en-GB"/>
              </w:rPr>
              <w:t>7</w:t>
            </w:r>
            <w:r w:rsidR="00B07BB9">
              <w:rPr>
                <w:rFonts w:ascii="Calibri" w:hAnsi="Calibri" w:eastAsia="Times New Roman" w:cs="Calibri"/>
                <w:lang w:val="nl-BE" w:eastAsia="en-GB"/>
              </w:rPr>
              <w:t>, tweede lid</w:t>
            </w:r>
            <w:r>
              <w:rPr>
                <w:rFonts w:ascii="Calibri" w:hAnsi="Calibri" w:eastAsia="Times New Roman" w:cs="Calibri"/>
                <w:lang w:val="nl-BE" w:eastAsia="en-GB"/>
              </w:rPr>
              <w:t>.</w:t>
            </w:r>
          </w:p>
        </w:tc>
        <w:tc>
          <w:tcPr>
            <w:tcW w:w="6434" w:type="dxa"/>
            <w:tcMar/>
          </w:tcPr>
          <w:p w:rsidRPr="008D40C8" w:rsidR="00706859" w:rsidP="00706859" w:rsidRDefault="00706859" w14:paraId="40D7752D" w14:textId="26FB3248">
            <w:pPr>
              <w:pStyle w:val="ListParagraph"/>
              <w:spacing w:after="60"/>
              <w:ind w:left="0" w:right="135"/>
              <w:jc w:val="both"/>
              <w:rPr>
                <w:rFonts w:ascii="Calibri" w:hAnsi="Calibri" w:eastAsia="Calibri" w:cs="Calibri"/>
                <w:lang w:val="fr-BE"/>
              </w:rPr>
            </w:pPr>
            <w:r w:rsidRPr="00AF45EE">
              <w:rPr>
                <w:rFonts w:ascii="Calibri" w:hAnsi="Calibri" w:eastAsia="Calibri" w:cs="Calibri"/>
                <w:lang w:val="fr-BE"/>
              </w:rPr>
              <w:t xml:space="preserve">4° </w:t>
            </w:r>
            <w:r w:rsidR="00751526">
              <w:rPr>
                <w:rFonts w:ascii="Calibri" w:hAnsi="Calibri" w:eastAsia="Calibri" w:cs="Calibri"/>
                <w:lang w:val="fr-BE"/>
              </w:rPr>
              <w:t>L</w:t>
            </w:r>
            <w:r w:rsidRPr="00AF45EE">
              <w:rPr>
                <w:rFonts w:ascii="Calibri" w:hAnsi="Calibri" w:eastAsia="Calibri" w:cs="Calibri"/>
                <w:lang w:val="fr-BE"/>
              </w:rPr>
              <w:t>e médecin-spécialiste a l’</w:t>
            </w:r>
            <w:r w:rsidR="009059D1">
              <w:rPr>
                <w:rFonts w:ascii="Calibri" w:hAnsi="Calibri" w:eastAsia="Calibri" w:cs="Calibri"/>
                <w:lang w:val="fr-BE"/>
              </w:rPr>
              <w:t>expérience</w:t>
            </w:r>
            <w:r>
              <w:rPr>
                <w:rFonts w:ascii="Calibri" w:hAnsi="Calibri" w:eastAsia="Calibri" w:cs="Calibri"/>
                <w:lang w:val="fr-BE"/>
              </w:rPr>
              <w:t xml:space="preserve"> </w:t>
            </w:r>
            <w:r w:rsidRPr="00AF45EE">
              <w:rPr>
                <w:rFonts w:ascii="Calibri" w:hAnsi="Calibri" w:eastAsia="Times New Roman" w:cs="Calibri"/>
                <w:lang w:val="fr-BE" w:eastAsia="en-GB"/>
              </w:rPr>
              <w:t>démontr</w:t>
            </w:r>
            <w:r>
              <w:rPr>
                <w:rFonts w:ascii="Calibri" w:hAnsi="Calibri" w:eastAsia="Times New Roman" w:cs="Calibri"/>
                <w:lang w:val="fr-BE" w:eastAsia="en-GB"/>
              </w:rPr>
              <w:t>able prévue au § </w:t>
            </w:r>
            <w:r w:rsidR="006E3412">
              <w:rPr>
                <w:rFonts w:ascii="Calibri" w:hAnsi="Calibri" w:eastAsia="Times New Roman" w:cs="Calibri"/>
                <w:lang w:val="fr-BE" w:eastAsia="en-GB"/>
              </w:rPr>
              <w:t>7</w:t>
            </w:r>
            <w:r w:rsidR="00B07BB9">
              <w:rPr>
                <w:rFonts w:ascii="Calibri" w:hAnsi="Calibri" w:eastAsia="Times New Roman" w:cs="Calibri"/>
                <w:lang w:val="fr-BE" w:eastAsia="en-GB"/>
              </w:rPr>
              <w:t xml:space="preserve">, </w:t>
            </w:r>
            <w:r w:rsidR="00397277">
              <w:rPr>
                <w:rFonts w:ascii="Calibri" w:hAnsi="Calibri" w:eastAsia="Times New Roman" w:cs="Calibri"/>
                <w:lang w:val="fr-BE" w:eastAsia="en-GB"/>
              </w:rPr>
              <w:t xml:space="preserve">deuxième </w:t>
            </w:r>
            <w:r w:rsidR="00B07BB9">
              <w:rPr>
                <w:rFonts w:ascii="Calibri" w:hAnsi="Calibri" w:eastAsia="Times New Roman" w:cs="Calibri"/>
                <w:lang w:val="fr-BE" w:eastAsia="en-GB"/>
              </w:rPr>
              <w:t>alinéa</w:t>
            </w:r>
            <w:r>
              <w:rPr>
                <w:rFonts w:ascii="Calibri" w:hAnsi="Calibri" w:eastAsia="Times New Roman" w:cs="Calibri"/>
                <w:lang w:val="fr-BE" w:eastAsia="en-GB"/>
              </w:rPr>
              <w:t>.</w:t>
            </w:r>
          </w:p>
        </w:tc>
      </w:tr>
      <w:tr w:rsidRPr="007668A4" w:rsidR="00E41AE2" w:rsidTr="03F4C613" w14:paraId="30383F9E" w14:textId="77777777">
        <w:tc>
          <w:tcPr>
            <w:tcW w:w="6663" w:type="dxa"/>
            <w:gridSpan w:val="2"/>
            <w:tcMar/>
          </w:tcPr>
          <w:p w:rsidR="00706859" w:rsidP="00706859" w:rsidRDefault="00706859" w14:paraId="61CF7625" w14:textId="7FF070AE">
            <w:pPr>
              <w:spacing w:after="60"/>
              <w:ind w:right="135"/>
              <w:jc w:val="both"/>
              <w:rPr>
                <w:rFonts w:ascii="Calibri" w:hAnsi="Calibri" w:eastAsia="Times New Roman" w:cs="Calibri"/>
                <w:shd w:val="clear" w:color="auto" w:fill="FFFFFF" w:themeFill="background1"/>
                <w:lang w:val="nl-BE" w:eastAsia="en-GB"/>
              </w:rPr>
            </w:pPr>
            <w:r w:rsidRPr="004125D5">
              <w:rPr>
                <w:rFonts w:ascii="Calibri" w:hAnsi="Calibri" w:eastAsia="Times New Roman" w:cs="Calibri"/>
                <w:lang w:val="nl-BE" w:eastAsia="en-GB"/>
              </w:rPr>
              <w:t>§</w:t>
            </w:r>
            <w:r>
              <w:rPr>
                <w:rFonts w:ascii="Calibri" w:hAnsi="Calibri" w:eastAsia="Times New Roman" w:cs="Calibri"/>
                <w:lang w:val="nl-BE" w:eastAsia="en-GB"/>
              </w:rPr>
              <w:t xml:space="preserve"> </w:t>
            </w:r>
            <w:r w:rsidR="006E3412">
              <w:rPr>
                <w:rFonts w:ascii="Calibri" w:hAnsi="Calibri" w:eastAsia="Times New Roman" w:cs="Calibri"/>
                <w:lang w:val="nl-BE" w:eastAsia="en-GB"/>
              </w:rPr>
              <w:t>9</w:t>
            </w:r>
            <w:r w:rsidRPr="004125D5">
              <w:rPr>
                <w:rFonts w:ascii="Calibri" w:hAnsi="Calibri" w:eastAsia="Times New Roman" w:cs="Calibri"/>
                <w:lang w:val="nl-BE" w:eastAsia="en-GB"/>
              </w:rPr>
              <w:t xml:space="preserve">. </w:t>
            </w:r>
            <w:r w:rsidRPr="00936F83">
              <w:rPr>
                <w:rFonts w:ascii="Calibri" w:hAnsi="Calibri" w:eastAsia="Times New Roman" w:cs="Calibri"/>
                <w:lang w:val="nl-BE" w:eastAsia="en-GB"/>
              </w:rPr>
              <w:t xml:space="preserve">Binnen het gespecialiseerd centrum </w:t>
            </w:r>
            <w:r w:rsidR="00C040EA">
              <w:rPr>
                <w:rFonts w:ascii="Calibri" w:hAnsi="Calibri" w:eastAsia="Times New Roman" w:cs="Calibri"/>
                <w:lang w:val="nl-BE" w:eastAsia="en-GB"/>
              </w:rPr>
              <w:t xml:space="preserve">voor </w:t>
            </w:r>
            <w:r w:rsidRPr="00936F83" w:rsidR="00C040EA">
              <w:rPr>
                <w:rFonts w:ascii="Calibri" w:hAnsi="Calibri" w:eastAsia="Times New Roman" w:cs="Calibri"/>
                <w:lang w:val="nl-BE" w:eastAsia="en-GB"/>
              </w:rPr>
              <w:t>radiotherapie</w:t>
            </w:r>
            <w:r w:rsidR="00C040EA">
              <w:rPr>
                <w:rFonts w:ascii="Calibri" w:hAnsi="Calibri" w:eastAsia="Times New Roman" w:cs="Calibri"/>
                <w:lang w:val="nl-BE" w:eastAsia="en-GB"/>
              </w:rPr>
              <w:t xml:space="preserve"> </w:t>
            </w:r>
            <w:r w:rsidRPr="00936F83">
              <w:rPr>
                <w:rFonts w:ascii="Calibri" w:hAnsi="Calibri" w:eastAsia="Times New Roman" w:cs="Calibri"/>
                <w:lang w:val="nl-BE" w:eastAsia="en-GB"/>
              </w:rPr>
              <w:t>moet een beroep kunnen gedaan worden op dezelfde omkadering als</w:t>
            </w:r>
            <w:r w:rsidR="00B07BB9">
              <w:rPr>
                <w:rFonts w:ascii="Calibri" w:hAnsi="Calibri" w:eastAsia="Times New Roman" w:cs="Calibri"/>
                <w:lang w:val="nl-BE" w:eastAsia="en-GB"/>
              </w:rPr>
              <w:t xml:space="preserve"> in</w:t>
            </w:r>
            <w:r w:rsidRPr="00936F83">
              <w:rPr>
                <w:rFonts w:ascii="Calibri" w:hAnsi="Calibri" w:eastAsia="Times New Roman" w:cs="Calibri"/>
                <w:lang w:val="nl-BE" w:eastAsia="en-GB"/>
              </w:rPr>
              <w:t xml:space="preserve"> het referentiecentrum zoals voorzien in deel II, artikel 5</w:t>
            </w:r>
            <w:r w:rsidR="00FB01A6">
              <w:rPr>
                <w:rFonts w:ascii="Calibri" w:hAnsi="Calibri" w:eastAsia="Times New Roman" w:cs="Calibri"/>
                <w:lang w:val="nl-BE" w:eastAsia="en-GB"/>
              </w:rPr>
              <w:t>,</w:t>
            </w:r>
            <w:r w:rsidRPr="00936F83">
              <w:rPr>
                <w:rFonts w:ascii="Calibri" w:hAnsi="Calibri" w:eastAsia="Times New Roman" w:cs="Calibri"/>
                <w:lang w:val="nl-BE" w:eastAsia="en-GB"/>
              </w:rPr>
              <w:t xml:space="preserve"> § </w:t>
            </w:r>
            <w:r w:rsidR="006E3412">
              <w:rPr>
                <w:rFonts w:ascii="Calibri" w:hAnsi="Calibri" w:eastAsia="Times New Roman" w:cs="Calibri"/>
                <w:lang w:val="nl-BE" w:eastAsia="en-GB"/>
              </w:rPr>
              <w:t>8</w:t>
            </w:r>
            <w:r w:rsidRPr="00936F83">
              <w:rPr>
                <w:rFonts w:ascii="Calibri" w:hAnsi="Calibri" w:eastAsia="Times New Roman" w:cs="Calibri"/>
                <w:lang w:val="nl-BE" w:eastAsia="en-GB"/>
              </w:rPr>
              <w:t>.</w:t>
            </w:r>
            <w:r w:rsidRPr="004125D5">
              <w:rPr>
                <w:rFonts w:ascii="Calibri" w:hAnsi="Calibri" w:eastAsia="Times New Roman" w:cs="Calibri"/>
                <w:lang w:val="nl-BE" w:eastAsia="en-GB"/>
              </w:rPr>
              <w:t xml:space="preserve"> </w:t>
            </w:r>
          </w:p>
        </w:tc>
        <w:tc>
          <w:tcPr>
            <w:tcW w:w="6434" w:type="dxa"/>
            <w:tcMar/>
          </w:tcPr>
          <w:p w:rsidRPr="00FC7365" w:rsidR="00706859" w:rsidP="00706859" w:rsidRDefault="00706859" w14:paraId="6EF460F3" w14:textId="512E131B">
            <w:pPr>
              <w:spacing w:after="60"/>
              <w:ind w:right="136"/>
              <w:jc w:val="both"/>
              <w:rPr>
                <w:rFonts w:ascii="Calibri" w:hAnsi="Calibri" w:eastAsia="Times New Roman" w:cs="Calibri"/>
                <w:shd w:val="clear" w:color="auto" w:fill="FFFFFF" w:themeFill="background1"/>
                <w:lang w:val="fr-BE" w:eastAsia="en-GB"/>
              </w:rPr>
            </w:pPr>
            <w:r w:rsidRPr="00234EDF">
              <w:rPr>
                <w:rFonts w:ascii="Calibri" w:hAnsi="Calibri" w:eastAsia="Times New Roman" w:cs="Calibri"/>
                <w:lang w:val="fr-FR" w:eastAsia="en-GB"/>
              </w:rPr>
              <w:t>§</w:t>
            </w:r>
            <w:r>
              <w:rPr>
                <w:rFonts w:ascii="Calibri" w:hAnsi="Calibri" w:eastAsia="Times New Roman" w:cs="Calibri"/>
                <w:lang w:val="fr-FR" w:eastAsia="en-GB"/>
              </w:rPr>
              <w:t xml:space="preserve"> </w:t>
            </w:r>
            <w:r w:rsidR="006E3412">
              <w:rPr>
                <w:rFonts w:ascii="Calibri" w:hAnsi="Calibri" w:eastAsia="Times New Roman" w:cs="Calibri"/>
                <w:lang w:val="fr-FR" w:eastAsia="en-GB"/>
              </w:rPr>
              <w:t>9</w:t>
            </w:r>
            <w:r>
              <w:rPr>
                <w:rFonts w:ascii="Calibri" w:hAnsi="Calibri" w:eastAsia="Times New Roman" w:cs="Calibri"/>
                <w:lang w:val="fr-FR" w:eastAsia="en-GB"/>
              </w:rPr>
              <w:t xml:space="preserve">. </w:t>
            </w:r>
            <w:r w:rsidRPr="00234EDF">
              <w:rPr>
                <w:rFonts w:ascii="Calibri" w:hAnsi="Calibri" w:eastAsia="Times New Roman" w:cs="Calibri"/>
                <w:lang w:val="fr-FR" w:eastAsia="en-GB"/>
              </w:rPr>
              <w:t>Au sein du centre spécialisé</w:t>
            </w:r>
            <w:r>
              <w:rPr>
                <w:rFonts w:ascii="Calibri" w:hAnsi="Calibri" w:eastAsia="Times New Roman" w:cs="Calibri"/>
                <w:lang w:val="fr-FR" w:eastAsia="en-GB"/>
              </w:rPr>
              <w:t xml:space="preserve"> pour la radiothérapie</w:t>
            </w:r>
            <w:r w:rsidRPr="00234EDF">
              <w:rPr>
                <w:rFonts w:ascii="Calibri" w:hAnsi="Calibri" w:eastAsia="Times New Roman" w:cs="Calibri"/>
                <w:lang w:val="fr-FR" w:eastAsia="en-GB"/>
              </w:rPr>
              <w:t xml:space="preserve">, il doit être possible d'utiliser le même cadre que </w:t>
            </w:r>
            <w:r w:rsidR="00B07BB9">
              <w:rPr>
                <w:rFonts w:ascii="Calibri" w:hAnsi="Calibri" w:eastAsia="Times New Roman" w:cs="Calibri"/>
                <w:lang w:val="fr-FR" w:eastAsia="en-GB"/>
              </w:rPr>
              <w:t xml:space="preserve">dans </w:t>
            </w:r>
            <w:r w:rsidRPr="00234EDF">
              <w:rPr>
                <w:rFonts w:ascii="Calibri" w:hAnsi="Calibri" w:eastAsia="Times New Roman" w:cs="Calibri"/>
                <w:lang w:val="fr-FR" w:eastAsia="en-GB"/>
              </w:rPr>
              <w:t xml:space="preserve">le centre de référence tel que prévu à la </w:t>
            </w:r>
            <w:r>
              <w:rPr>
                <w:rFonts w:ascii="Calibri" w:hAnsi="Calibri" w:eastAsia="Times New Roman" w:cs="Calibri"/>
                <w:lang w:val="fr-FR" w:eastAsia="en-GB"/>
              </w:rPr>
              <w:t>p</w:t>
            </w:r>
            <w:r w:rsidRPr="00234EDF">
              <w:rPr>
                <w:rFonts w:ascii="Calibri" w:hAnsi="Calibri" w:eastAsia="Times New Roman" w:cs="Calibri"/>
                <w:lang w:val="fr-FR" w:eastAsia="en-GB"/>
              </w:rPr>
              <w:t xml:space="preserve">artie </w:t>
            </w:r>
            <w:r>
              <w:rPr>
                <w:rFonts w:ascii="Calibri" w:hAnsi="Calibri" w:eastAsia="Times New Roman" w:cs="Calibri"/>
                <w:lang w:val="fr-FR" w:eastAsia="en-GB"/>
              </w:rPr>
              <w:t>II</w:t>
            </w:r>
            <w:r w:rsidRPr="00234EDF">
              <w:rPr>
                <w:rFonts w:ascii="Calibri" w:hAnsi="Calibri" w:eastAsia="Times New Roman" w:cs="Calibri"/>
                <w:lang w:val="fr-FR" w:eastAsia="en-GB"/>
              </w:rPr>
              <w:t>,</w:t>
            </w:r>
            <w:r>
              <w:rPr>
                <w:rFonts w:ascii="Calibri" w:hAnsi="Calibri" w:eastAsia="Times New Roman" w:cs="Calibri"/>
                <w:lang w:val="fr-FR" w:eastAsia="en-GB"/>
              </w:rPr>
              <w:t xml:space="preserve"> article 5</w:t>
            </w:r>
            <w:r w:rsidR="00FB01A6">
              <w:rPr>
                <w:rFonts w:ascii="Calibri" w:hAnsi="Calibri" w:eastAsia="Times New Roman" w:cs="Calibri"/>
                <w:lang w:val="fr-FR" w:eastAsia="en-GB"/>
              </w:rPr>
              <w:t>,</w:t>
            </w:r>
            <w:r w:rsidRPr="00234EDF">
              <w:rPr>
                <w:rFonts w:ascii="Calibri" w:hAnsi="Calibri" w:eastAsia="Times New Roman" w:cs="Calibri"/>
                <w:lang w:val="fr-FR" w:eastAsia="en-GB"/>
              </w:rPr>
              <w:t xml:space="preserve"> §</w:t>
            </w:r>
            <w:r>
              <w:rPr>
                <w:rFonts w:ascii="Calibri" w:hAnsi="Calibri" w:eastAsia="Times New Roman" w:cs="Calibri"/>
                <w:lang w:val="fr-FR" w:eastAsia="en-GB"/>
              </w:rPr>
              <w:t xml:space="preserve"> </w:t>
            </w:r>
            <w:r w:rsidR="006E3412">
              <w:rPr>
                <w:rFonts w:ascii="Calibri" w:hAnsi="Calibri" w:eastAsia="Times New Roman" w:cs="Calibri"/>
                <w:lang w:val="fr-FR" w:eastAsia="en-GB"/>
              </w:rPr>
              <w:t>8</w:t>
            </w:r>
            <w:r w:rsidRPr="00234EDF">
              <w:rPr>
                <w:rFonts w:ascii="Calibri" w:hAnsi="Calibri" w:eastAsia="Times New Roman" w:cs="Calibri"/>
                <w:lang w:val="fr-FR" w:eastAsia="en-GB"/>
              </w:rPr>
              <w:t>.</w:t>
            </w:r>
          </w:p>
        </w:tc>
      </w:tr>
      <w:tr w:rsidRPr="007668A4" w:rsidR="00427187" w:rsidTr="03F4C613" w14:paraId="428B1AE9" w14:textId="77777777">
        <w:tc>
          <w:tcPr>
            <w:tcW w:w="6663" w:type="dxa"/>
            <w:gridSpan w:val="2"/>
            <w:tcMar/>
          </w:tcPr>
          <w:p w:rsidR="00706859" w:rsidP="00706859" w:rsidRDefault="00706859" w14:paraId="634DB6D5" w14:textId="13FF2AB4">
            <w:pPr>
              <w:spacing w:after="60"/>
              <w:ind w:right="135"/>
              <w:jc w:val="both"/>
              <w:rPr>
                <w:rFonts w:ascii="Calibri" w:hAnsi="Calibri" w:eastAsia="Times New Roman" w:cs="Calibri"/>
                <w:shd w:val="clear" w:color="auto" w:fill="FFFFFF" w:themeFill="background1"/>
                <w:lang w:val="nl-BE" w:eastAsia="en-GB"/>
              </w:rPr>
            </w:pPr>
            <w:r w:rsidRPr="0F5E4141">
              <w:rPr>
                <w:rFonts w:ascii="Calibri" w:hAnsi="Calibri" w:eastAsia="Times New Roman" w:cs="Calibri"/>
                <w:lang w:val="nl-BE" w:eastAsia="en-GB"/>
              </w:rPr>
              <w:t>§</w:t>
            </w:r>
            <w:r>
              <w:rPr>
                <w:rFonts w:ascii="Calibri" w:hAnsi="Calibri" w:eastAsia="Times New Roman" w:cs="Calibri"/>
                <w:lang w:val="nl-BE" w:eastAsia="en-GB"/>
              </w:rPr>
              <w:t xml:space="preserve"> </w:t>
            </w:r>
            <w:r w:rsidR="006E3412">
              <w:rPr>
                <w:rFonts w:ascii="Calibri" w:hAnsi="Calibri" w:eastAsia="Times New Roman" w:cs="Calibri"/>
                <w:lang w:val="nl-BE" w:eastAsia="en-GB"/>
              </w:rPr>
              <w:t>10</w:t>
            </w:r>
            <w:r w:rsidRPr="0F5E4141">
              <w:rPr>
                <w:rFonts w:ascii="Calibri" w:hAnsi="Calibri" w:eastAsia="Times New Roman" w:cs="Calibri"/>
                <w:lang w:val="nl-BE" w:eastAsia="en-GB"/>
              </w:rPr>
              <w:t xml:space="preserve">. Faciliteiten en apparatuur van het gespecialiseerd centrum </w:t>
            </w:r>
            <w:r w:rsidR="00C040EA">
              <w:rPr>
                <w:rFonts w:ascii="Calibri" w:hAnsi="Calibri" w:eastAsia="Times New Roman" w:cs="Calibri"/>
                <w:lang w:val="nl-BE" w:eastAsia="en-GB"/>
              </w:rPr>
              <w:t xml:space="preserve">voor </w:t>
            </w:r>
            <w:r w:rsidRPr="0F5E4141" w:rsidR="00C040EA">
              <w:rPr>
                <w:rFonts w:ascii="Calibri" w:hAnsi="Calibri" w:eastAsia="Times New Roman" w:cs="Calibri"/>
                <w:lang w:val="nl-BE" w:eastAsia="en-GB"/>
              </w:rPr>
              <w:t>radiotherapie</w:t>
            </w:r>
            <w:r w:rsidR="00C040EA">
              <w:rPr>
                <w:rFonts w:ascii="Calibri" w:hAnsi="Calibri" w:eastAsia="Times New Roman" w:cs="Calibri"/>
                <w:lang w:val="nl-BE" w:eastAsia="en-GB"/>
              </w:rPr>
              <w:t xml:space="preserve"> </w:t>
            </w:r>
            <w:r w:rsidRPr="0F5E4141">
              <w:rPr>
                <w:rFonts w:ascii="Calibri" w:hAnsi="Calibri" w:eastAsia="Times New Roman" w:cs="Calibri"/>
                <w:lang w:val="nl-BE" w:eastAsia="en-GB"/>
              </w:rPr>
              <w:t>voor hoofd- en haltumoren:</w:t>
            </w:r>
          </w:p>
        </w:tc>
        <w:tc>
          <w:tcPr>
            <w:tcW w:w="6434" w:type="dxa"/>
            <w:tcMar/>
          </w:tcPr>
          <w:p w:rsidRPr="00FC7365" w:rsidR="00706859" w:rsidP="00706859" w:rsidRDefault="00706859" w14:paraId="376BEDB5" w14:textId="7AB798BC">
            <w:pPr>
              <w:spacing w:after="60"/>
              <w:ind w:right="136"/>
              <w:jc w:val="both"/>
              <w:rPr>
                <w:rFonts w:ascii="Calibri" w:hAnsi="Calibri" w:eastAsia="Times New Roman" w:cs="Calibri"/>
                <w:shd w:val="clear" w:color="auto" w:fill="FFFFFF" w:themeFill="background1"/>
                <w:lang w:val="fr-BE" w:eastAsia="en-GB"/>
              </w:rPr>
            </w:pPr>
            <w:r w:rsidRPr="00954D14">
              <w:rPr>
                <w:rFonts w:ascii="Calibri" w:hAnsi="Calibri" w:eastAsia="Times New Roman" w:cs="Calibri"/>
                <w:lang w:val="fr-FR" w:eastAsia="en-GB"/>
              </w:rPr>
              <w:t>§</w:t>
            </w:r>
            <w:r>
              <w:rPr>
                <w:rFonts w:ascii="Calibri" w:hAnsi="Calibri" w:eastAsia="Times New Roman" w:cs="Calibri"/>
                <w:lang w:val="fr-FR" w:eastAsia="en-GB"/>
              </w:rPr>
              <w:t xml:space="preserve"> </w:t>
            </w:r>
            <w:r w:rsidR="006E3412">
              <w:rPr>
                <w:rFonts w:ascii="Calibri" w:hAnsi="Calibri" w:eastAsia="Times New Roman" w:cs="Calibri"/>
                <w:lang w:val="fr-FR" w:eastAsia="en-GB"/>
              </w:rPr>
              <w:t>10</w:t>
            </w:r>
            <w:r w:rsidRPr="00954D14">
              <w:rPr>
                <w:rFonts w:ascii="Calibri" w:hAnsi="Calibri" w:eastAsia="Times New Roman" w:cs="Calibri"/>
                <w:lang w:val="fr-FR" w:eastAsia="en-GB"/>
              </w:rPr>
              <w:t>. Installation et équipements dans l</w:t>
            </w:r>
            <w:r>
              <w:rPr>
                <w:rFonts w:ascii="Calibri" w:hAnsi="Calibri" w:eastAsia="Times New Roman" w:cs="Calibri"/>
                <w:lang w:val="fr-FR" w:eastAsia="en-GB"/>
              </w:rPr>
              <w:t xml:space="preserve">e centre spécialisé pour la radiothérapie pour les tumeurs de la tête et du </w:t>
            </w:r>
            <w:proofErr w:type="gramStart"/>
            <w:r>
              <w:rPr>
                <w:rFonts w:ascii="Calibri" w:hAnsi="Calibri" w:eastAsia="Times New Roman" w:cs="Calibri"/>
                <w:lang w:val="fr-FR" w:eastAsia="en-GB"/>
              </w:rPr>
              <w:t>cou:</w:t>
            </w:r>
            <w:proofErr w:type="gramEnd"/>
          </w:p>
        </w:tc>
      </w:tr>
      <w:tr w:rsidRPr="007668A4" w:rsidR="00427187" w:rsidTr="03F4C613" w14:paraId="4A03D943" w14:textId="77777777">
        <w:tc>
          <w:tcPr>
            <w:tcW w:w="6663" w:type="dxa"/>
            <w:gridSpan w:val="2"/>
            <w:tcMar/>
          </w:tcPr>
          <w:p w:rsidRPr="00CF0B31" w:rsidR="00706859" w:rsidP="00706859" w:rsidRDefault="00706859" w14:paraId="6F1BCA84" w14:textId="48F718F0">
            <w:pPr>
              <w:spacing w:after="60"/>
              <w:ind w:right="135"/>
              <w:jc w:val="both"/>
              <w:rPr>
                <w:rFonts w:ascii="Calibri" w:hAnsi="Calibri" w:eastAsia="Times New Roman" w:cs="Calibri"/>
                <w:shd w:val="clear" w:color="auto" w:fill="FFFFFF" w:themeFill="background1"/>
                <w:lang w:val="nl-BE" w:eastAsia="en-GB"/>
              </w:rPr>
            </w:pPr>
            <w:r w:rsidRPr="00CF0B31">
              <w:rPr>
                <w:rFonts w:ascii="Calibri" w:hAnsi="Calibri" w:eastAsia="Times New Roman" w:cs="Calibri"/>
                <w:lang w:val="nl-BE" w:eastAsia="en-GB"/>
              </w:rPr>
              <w:t xml:space="preserve">1° </w:t>
            </w:r>
            <w:r w:rsidRPr="00CF0B31" w:rsidR="0029543B">
              <w:rPr>
                <w:rFonts w:ascii="Calibri" w:hAnsi="Calibri" w:eastAsia="Times New Roman" w:cs="Calibri"/>
                <w:lang w:val="nl-BE" w:eastAsia="en-GB"/>
              </w:rPr>
              <w:t>Er wordt s</w:t>
            </w:r>
            <w:r w:rsidRPr="00CF0B31">
              <w:rPr>
                <w:rFonts w:ascii="Calibri" w:hAnsi="Calibri" w:eastAsia="Times New Roman" w:cs="Calibri"/>
                <w:lang w:val="nl-BE" w:eastAsia="en-GB"/>
              </w:rPr>
              <w:t xml:space="preserve">ysteemtherapie voorzien op een dienst met verpleegkundigen </w:t>
            </w:r>
            <w:r w:rsidRPr="00CF0B31" w:rsidR="005431D3">
              <w:rPr>
                <w:rFonts w:ascii="Calibri" w:hAnsi="Calibri" w:eastAsia="Times New Roman" w:cs="Calibri"/>
                <w:lang w:val="nl-BE" w:eastAsia="en-GB"/>
              </w:rPr>
              <w:t xml:space="preserve">met ervaring </w:t>
            </w:r>
            <w:r w:rsidRPr="00CF0B31">
              <w:rPr>
                <w:rFonts w:ascii="Calibri" w:hAnsi="Calibri" w:eastAsia="Times New Roman" w:cs="Calibri"/>
                <w:lang w:val="nl-BE" w:eastAsia="en-GB"/>
              </w:rPr>
              <w:t xml:space="preserve">in hoofd- en </w:t>
            </w:r>
            <w:proofErr w:type="spellStart"/>
            <w:r w:rsidRPr="00CF0B31">
              <w:rPr>
                <w:rFonts w:ascii="Calibri" w:hAnsi="Calibri" w:eastAsia="Times New Roman" w:cs="Calibri"/>
                <w:lang w:val="nl-BE" w:eastAsia="en-GB"/>
              </w:rPr>
              <w:t>halsoncologie</w:t>
            </w:r>
            <w:proofErr w:type="spellEnd"/>
            <w:r w:rsidRPr="00CF0B31">
              <w:rPr>
                <w:rFonts w:ascii="Calibri" w:hAnsi="Calibri" w:eastAsia="Times New Roman" w:cs="Calibri"/>
                <w:lang w:val="nl-BE" w:eastAsia="en-GB"/>
              </w:rPr>
              <w:t xml:space="preserve"> en onder controle van een arts-specialist in de medische oncologie met aantoonbare ervaring in de behandeling van patiënten met hoofd- en </w:t>
            </w:r>
            <w:proofErr w:type="spellStart"/>
            <w:r w:rsidRPr="00CF0B31">
              <w:rPr>
                <w:rFonts w:ascii="Calibri" w:hAnsi="Calibri" w:eastAsia="Times New Roman" w:cs="Calibri"/>
                <w:lang w:val="nl-BE" w:eastAsia="en-GB"/>
              </w:rPr>
              <w:t>halstumoren</w:t>
            </w:r>
            <w:proofErr w:type="spellEnd"/>
            <w:r w:rsidRPr="00CF0B31">
              <w:rPr>
                <w:rFonts w:ascii="Calibri" w:hAnsi="Calibri" w:eastAsia="Times New Roman" w:cs="Calibri"/>
                <w:lang w:val="nl-BE" w:eastAsia="en-GB"/>
              </w:rPr>
              <w:t>;</w:t>
            </w:r>
          </w:p>
        </w:tc>
        <w:tc>
          <w:tcPr>
            <w:tcW w:w="6434" w:type="dxa"/>
            <w:tcMar/>
          </w:tcPr>
          <w:p w:rsidRPr="00CF0B31" w:rsidR="00706859" w:rsidP="00706859" w:rsidRDefault="00706859" w14:paraId="1835261D" w14:textId="1E7E330D">
            <w:pPr>
              <w:spacing w:after="60"/>
              <w:ind w:right="136"/>
              <w:jc w:val="both"/>
              <w:rPr>
                <w:rFonts w:ascii="Calibri" w:hAnsi="Calibri" w:eastAsia="Times New Roman" w:cs="Calibri"/>
                <w:shd w:val="clear" w:color="auto" w:fill="FFFFFF" w:themeFill="background1"/>
                <w:lang w:val="fr-BE" w:eastAsia="en-GB"/>
              </w:rPr>
            </w:pPr>
            <w:r w:rsidRPr="00CF0B31">
              <w:rPr>
                <w:rFonts w:ascii="Calibri" w:hAnsi="Calibri" w:eastAsia="Times New Roman" w:cs="Calibri"/>
                <w:lang w:val="fr-BE" w:eastAsia="en-GB"/>
              </w:rPr>
              <w:t xml:space="preserve">1° </w:t>
            </w:r>
            <w:r w:rsidRPr="00CF0B31" w:rsidR="00751526">
              <w:rPr>
                <w:rFonts w:ascii="Calibri" w:hAnsi="Calibri" w:eastAsia="Times New Roman" w:cs="Calibri"/>
                <w:lang w:val="fr-FR" w:eastAsia="en-GB"/>
              </w:rPr>
              <w:t>L</w:t>
            </w:r>
            <w:r w:rsidRPr="00CF0B31">
              <w:rPr>
                <w:rFonts w:ascii="Calibri" w:hAnsi="Calibri" w:eastAsia="Times New Roman" w:cs="Calibri"/>
                <w:lang w:val="fr-FR" w:eastAsia="en-GB"/>
              </w:rPr>
              <w:t xml:space="preserve">a thérapie systémique </w:t>
            </w:r>
            <w:r w:rsidRPr="00CF0B31" w:rsidR="0029543B">
              <w:rPr>
                <w:rFonts w:ascii="Calibri" w:hAnsi="Calibri" w:eastAsia="Times New Roman" w:cs="Calibri"/>
                <w:lang w:val="fr-FR" w:eastAsia="en-GB"/>
              </w:rPr>
              <w:t>est</w:t>
            </w:r>
            <w:r w:rsidRPr="00CF0B31">
              <w:rPr>
                <w:rFonts w:ascii="Calibri" w:hAnsi="Calibri" w:eastAsia="Times New Roman" w:cs="Calibri"/>
                <w:lang w:val="fr-FR" w:eastAsia="en-GB"/>
              </w:rPr>
              <w:t xml:space="preserve"> dispensée dans un service composé d'infirmières </w:t>
            </w:r>
            <w:r w:rsidRPr="00CF0B31" w:rsidR="005431D3">
              <w:rPr>
                <w:rFonts w:ascii="Calibri" w:hAnsi="Calibri" w:eastAsia="Times New Roman" w:cs="Calibri"/>
                <w:lang w:val="fr-FR" w:eastAsia="en-GB"/>
              </w:rPr>
              <w:t xml:space="preserve">ayant une expérience </w:t>
            </w:r>
            <w:r w:rsidRPr="00CF0B31">
              <w:rPr>
                <w:rFonts w:ascii="Calibri" w:hAnsi="Calibri" w:eastAsia="Times New Roman" w:cs="Calibri"/>
                <w:lang w:val="fr-FR" w:eastAsia="en-GB"/>
              </w:rPr>
              <w:t xml:space="preserve">en oncologie de la tête et du cou et sous la supervision d'un spécialiste en oncologie médicale </w:t>
            </w:r>
            <w:r w:rsidR="009059D1">
              <w:rPr>
                <w:rFonts w:ascii="Calibri" w:hAnsi="Calibri" w:eastAsia="Times New Roman" w:cs="Calibri"/>
                <w:lang w:val="fr-FR" w:eastAsia="en-GB"/>
              </w:rPr>
              <w:t>avec une expérience démontrable dans</w:t>
            </w:r>
            <w:r w:rsidRPr="00CF0B31">
              <w:rPr>
                <w:rFonts w:ascii="Calibri" w:hAnsi="Calibri" w:eastAsia="Times New Roman" w:cs="Calibri"/>
                <w:lang w:val="fr-FR" w:eastAsia="en-GB"/>
              </w:rPr>
              <w:t xml:space="preserve"> le traitement des patients atteints de tumeurs de la tête et du cou ;</w:t>
            </w:r>
          </w:p>
        </w:tc>
      </w:tr>
      <w:tr w:rsidRPr="007668A4" w:rsidR="00427187" w:rsidTr="03F4C613" w14:paraId="43C38578" w14:textId="77777777">
        <w:tc>
          <w:tcPr>
            <w:tcW w:w="6663" w:type="dxa"/>
            <w:gridSpan w:val="2"/>
            <w:tcMar/>
          </w:tcPr>
          <w:p w:rsidR="00706859" w:rsidP="00706859" w:rsidRDefault="00706859" w14:paraId="1B392FA8" w14:textId="31BA9772">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lang w:val="nl-BE" w:eastAsia="en-GB"/>
              </w:rPr>
              <w:t xml:space="preserve">2° </w:t>
            </w:r>
            <w:r w:rsidR="0029543B">
              <w:rPr>
                <w:rFonts w:ascii="Calibri" w:hAnsi="Calibri" w:eastAsia="Times New Roman" w:cs="Calibri"/>
                <w:lang w:val="nl-BE" w:eastAsia="en-GB"/>
              </w:rPr>
              <w:t>Er wordt m</w:t>
            </w:r>
            <w:r w:rsidRPr="00057FC9">
              <w:rPr>
                <w:rFonts w:ascii="Calibri" w:hAnsi="Calibri" w:eastAsia="Times New Roman" w:cs="Calibri"/>
                <w:lang w:val="nl-BE" w:eastAsia="en-GB"/>
              </w:rPr>
              <w:t xml:space="preserve">ond- en tandheelkundige zorg voorzien voor, tijdens en na de oncologische behandeling (d.i. onder andere vóór start radiotherapie het risico op </w:t>
            </w:r>
            <w:proofErr w:type="spellStart"/>
            <w:r w:rsidRPr="00057FC9">
              <w:rPr>
                <w:rFonts w:ascii="Calibri" w:hAnsi="Calibri" w:eastAsia="Times New Roman" w:cs="Calibri"/>
                <w:lang w:val="nl-BE" w:eastAsia="en-GB"/>
              </w:rPr>
              <w:t>osteoradionecrose</w:t>
            </w:r>
            <w:proofErr w:type="spellEnd"/>
            <w:r w:rsidRPr="00057FC9">
              <w:rPr>
                <w:rFonts w:ascii="Calibri" w:hAnsi="Calibri" w:eastAsia="Times New Roman" w:cs="Calibri"/>
                <w:lang w:val="nl-BE" w:eastAsia="en-GB"/>
              </w:rPr>
              <w:t xml:space="preserve"> inschatten en </w:t>
            </w:r>
            <w:r w:rsidRPr="00057FC9">
              <w:rPr>
                <w:rFonts w:ascii="Calibri" w:hAnsi="Calibri" w:eastAsia="Times New Roman" w:cs="Calibri"/>
                <w:lang w:val="nl-BE" w:eastAsia="en-GB"/>
              </w:rPr>
              <w:t>gebitssanering, het behandelen van mucosale letsels in de mond tijdens en na de behandeling, rehabilitatie na de oncologische behandeling)</w:t>
            </w:r>
            <w:r>
              <w:rPr>
                <w:rFonts w:ascii="Calibri" w:hAnsi="Calibri" w:eastAsia="Times New Roman" w:cs="Calibri"/>
                <w:lang w:val="nl-BE" w:eastAsia="en-GB"/>
              </w:rPr>
              <w:t>;</w:t>
            </w:r>
          </w:p>
        </w:tc>
        <w:tc>
          <w:tcPr>
            <w:tcW w:w="6434" w:type="dxa"/>
            <w:tcMar/>
          </w:tcPr>
          <w:p w:rsidRPr="00FC7365" w:rsidR="00706859" w:rsidP="00706859" w:rsidRDefault="00706859" w14:paraId="7BE60E67" w14:textId="18B722C1">
            <w:pPr>
              <w:spacing w:after="60"/>
              <w:ind w:right="136"/>
              <w:jc w:val="both"/>
              <w:rPr>
                <w:rFonts w:ascii="Calibri" w:hAnsi="Calibri" w:eastAsia="Times New Roman" w:cs="Calibri"/>
                <w:shd w:val="clear" w:color="auto" w:fill="FFFFFF" w:themeFill="background1"/>
                <w:lang w:val="fr-BE" w:eastAsia="en-GB"/>
              </w:rPr>
            </w:pPr>
            <w:r>
              <w:rPr>
                <w:rFonts w:ascii="Calibri" w:hAnsi="Calibri" w:eastAsia="Times New Roman" w:cs="Calibri"/>
                <w:lang w:val="fr-BE" w:eastAsia="en-GB"/>
              </w:rPr>
              <w:t>2</w:t>
            </w:r>
            <w:r w:rsidRPr="00057FC9">
              <w:rPr>
                <w:rFonts w:ascii="Calibri" w:hAnsi="Calibri" w:eastAsia="Times New Roman" w:cs="Calibri"/>
                <w:lang w:val="fr-BE" w:eastAsia="en-GB"/>
              </w:rPr>
              <w:t xml:space="preserve">° </w:t>
            </w:r>
            <w:r w:rsidR="00751526">
              <w:rPr>
                <w:rFonts w:ascii="Calibri" w:hAnsi="Calibri" w:eastAsia="Times New Roman" w:cs="Calibri"/>
                <w:lang w:val="fr-BE" w:eastAsia="en-GB"/>
              </w:rPr>
              <w:t>L</w:t>
            </w:r>
            <w:r w:rsidRPr="00057FC9">
              <w:rPr>
                <w:rFonts w:ascii="Calibri" w:hAnsi="Calibri" w:eastAsia="Times New Roman" w:cs="Calibri"/>
                <w:lang w:val="fr-FR" w:eastAsia="en-GB"/>
              </w:rPr>
              <w:t xml:space="preserve">es soins bucco-dentaires </w:t>
            </w:r>
            <w:r w:rsidR="0029543B">
              <w:rPr>
                <w:rFonts w:ascii="Calibri" w:hAnsi="Calibri" w:eastAsia="Times New Roman" w:cs="Calibri"/>
                <w:lang w:val="fr-FR" w:eastAsia="en-GB"/>
              </w:rPr>
              <w:t>sont</w:t>
            </w:r>
            <w:r w:rsidRPr="00057FC9">
              <w:rPr>
                <w:rFonts w:ascii="Calibri" w:hAnsi="Calibri" w:eastAsia="Times New Roman" w:cs="Calibri"/>
                <w:lang w:val="fr-FR" w:eastAsia="en-GB"/>
              </w:rPr>
              <w:t xml:space="preserve"> prodigués avant, pendant et après le traitement oncologique (c'est-à-dire l'estimation du risque d'</w:t>
            </w:r>
            <w:proofErr w:type="spellStart"/>
            <w:r w:rsidRPr="00057FC9">
              <w:rPr>
                <w:rFonts w:ascii="Calibri" w:hAnsi="Calibri" w:eastAsia="Times New Roman" w:cs="Calibri"/>
                <w:lang w:val="fr-FR" w:eastAsia="en-GB"/>
              </w:rPr>
              <w:t>ostéoradionécrose</w:t>
            </w:r>
            <w:proofErr w:type="spellEnd"/>
            <w:r w:rsidRPr="00057FC9">
              <w:rPr>
                <w:rFonts w:ascii="Calibri" w:hAnsi="Calibri" w:eastAsia="Times New Roman" w:cs="Calibri"/>
                <w:lang w:val="fr-FR" w:eastAsia="en-GB"/>
              </w:rPr>
              <w:t xml:space="preserve"> avant le début de la radiothérapie et de la </w:t>
            </w:r>
            <w:r w:rsidRPr="00057FC9">
              <w:rPr>
                <w:rFonts w:ascii="Calibri" w:hAnsi="Calibri" w:eastAsia="Times New Roman" w:cs="Calibri"/>
                <w:lang w:val="fr-FR" w:eastAsia="en-GB"/>
              </w:rPr>
              <w:t>restauration dentaire, le traitement des lésions des muqueuses de la bouche pendant et après le traitement, la rééducation après le traitement oncologique)</w:t>
            </w:r>
            <w:r>
              <w:rPr>
                <w:rFonts w:ascii="Calibri" w:hAnsi="Calibri" w:eastAsia="Times New Roman" w:cs="Calibri"/>
                <w:lang w:val="fr-FR" w:eastAsia="en-GB"/>
              </w:rPr>
              <w:t> ;</w:t>
            </w:r>
          </w:p>
        </w:tc>
      </w:tr>
      <w:tr w:rsidRPr="007668A4" w:rsidR="00427187" w:rsidTr="03F4C613" w14:paraId="66C0BF1D" w14:textId="77777777">
        <w:tc>
          <w:tcPr>
            <w:tcW w:w="6663" w:type="dxa"/>
            <w:gridSpan w:val="2"/>
            <w:tcMar/>
          </w:tcPr>
          <w:p w:rsidR="00706859" w:rsidP="00706859" w:rsidRDefault="00706859" w14:paraId="15088B18" w14:textId="0D134D8E">
            <w:pPr>
              <w:spacing w:after="60"/>
              <w:ind w:right="135"/>
              <w:jc w:val="both"/>
              <w:rPr>
                <w:rFonts w:ascii="Calibri" w:hAnsi="Calibri" w:eastAsia="Times New Roman" w:cs="Calibri"/>
                <w:shd w:val="clear" w:color="auto" w:fill="FFFFFF" w:themeFill="background1"/>
                <w:lang w:val="nl-BE" w:eastAsia="en-GB"/>
              </w:rPr>
            </w:pPr>
            <w:r>
              <w:rPr>
                <w:rFonts w:ascii="Calibri" w:hAnsi="Calibri" w:eastAsia="Times New Roman" w:cs="Calibri"/>
                <w:lang w:val="nl-BE" w:eastAsia="en-GB"/>
              </w:rPr>
              <w:t xml:space="preserve">3° </w:t>
            </w:r>
            <w:r w:rsidR="00495F50">
              <w:rPr>
                <w:rFonts w:ascii="Calibri" w:hAnsi="Calibri" w:eastAsia="Times New Roman" w:cs="Calibri"/>
                <w:lang w:val="nl-BE" w:eastAsia="en-GB"/>
              </w:rPr>
              <w:t>Er is t</w:t>
            </w:r>
            <w:r w:rsidRPr="00057FC9">
              <w:rPr>
                <w:rFonts w:ascii="Calibri" w:hAnsi="Calibri" w:eastAsia="Times New Roman" w:cs="Calibri"/>
                <w:lang w:val="nl-BE" w:eastAsia="en-GB"/>
              </w:rPr>
              <w:t>oegan</w:t>
            </w:r>
            <w:r w:rsidR="00495F50">
              <w:rPr>
                <w:rFonts w:ascii="Calibri" w:hAnsi="Calibri" w:eastAsia="Times New Roman" w:cs="Calibri"/>
                <w:lang w:val="nl-BE" w:eastAsia="en-GB"/>
              </w:rPr>
              <w:t>g tot</w:t>
            </w:r>
            <w:r w:rsidRPr="00057FC9">
              <w:rPr>
                <w:rFonts w:ascii="Calibri" w:hAnsi="Calibri" w:eastAsia="Times New Roman" w:cs="Calibri"/>
                <w:color w:val="000000" w:themeColor="text1"/>
                <w:lang w:val="nl-BE" w:eastAsia="en-GB"/>
              </w:rPr>
              <w:t xml:space="preserve"> CT, MRI en PET-CT apparatuur.</w:t>
            </w:r>
          </w:p>
        </w:tc>
        <w:tc>
          <w:tcPr>
            <w:tcW w:w="6434" w:type="dxa"/>
            <w:tcMar/>
          </w:tcPr>
          <w:p w:rsidRPr="00FC7365" w:rsidR="00706859" w:rsidP="00706859" w:rsidRDefault="00706859" w14:paraId="03CCE6D9" w14:textId="314622AB">
            <w:pPr>
              <w:spacing w:after="60"/>
              <w:ind w:right="136"/>
              <w:jc w:val="both"/>
              <w:rPr>
                <w:rFonts w:ascii="Calibri" w:hAnsi="Calibri" w:eastAsia="Times New Roman" w:cs="Calibri"/>
                <w:shd w:val="clear" w:color="auto" w:fill="FFFFFF" w:themeFill="background1"/>
                <w:lang w:val="fr-BE" w:eastAsia="en-GB"/>
              </w:rPr>
            </w:pPr>
            <w:r w:rsidRPr="00057FC9">
              <w:rPr>
                <w:rFonts w:ascii="Calibri" w:hAnsi="Calibri" w:eastAsia="Times New Roman" w:cs="Calibri"/>
                <w:lang w:val="fr-BE" w:eastAsia="en-GB"/>
              </w:rPr>
              <w:t xml:space="preserve">3° </w:t>
            </w:r>
            <w:r w:rsidR="00495F50">
              <w:rPr>
                <w:rFonts w:ascii="Calibri" w:hAnsi="Calibri" w:eastAsia="Times New Roman" w:cs="Calibri"/>
                <w:lang w:val="fr-FR" w:eastAsia="en-GB"/>
              </w:rPr>
              <w:t>Les</w:t>
            </w:r>
            <w:r w:rsidRPr="00057FC9">
              <w:rPr>
                <w:rFonts w:ascii="Calibri" w:hAnsi="Calibri" w:eastAsia="Times New Roman" w:cs="Calibri"/>
                <w:lang w:val="fr-FR" w:eastAsia="en-GB"/>
              </w:rPr>
              <w:t xml:space="preserve"> équipements de CT, d'IRM et du TEP-CT</w:t>
            </w:r>
            <w:r w:rsidR="00495F50">
              <w:rPr>
                <w:rFonts w:ascii="Calibri" w:hAnsi="Calibri" w:eastAsia="Times New Roman" w:cs="Calibri"/>
                <w:lang w:val="fr-FR" w:eastAsia="en-GB"/>
              </w:rPr>
              <w:t xml:space="preserve"> sont accessible</w:t>
            </w:r>
            <w:r w:rsidRPr="00057FC9">
              <w:rPr>
                <w:rFonts w:ascii="Calibri" w:hAnsi="Calibri" w:eastAsia="Times New Roman" w:cs="Calibri"/>
                <w:lang w:val="fr-FR" w:eastAsia="en-GB"/>
              </w:rPr>
              <w:t>.</w:t>
            </w:r>
          </w:p>
        </w:tc>
      </w:tr>
      <w:tr w:rsidRPr="007668A4" w:rsidR="00E41AE2" w:rsidTr="03F4C613" w14:paraId="289A03AC" w14:textId="77777777">
        <w:tc>
          <w:tcPr>
            <w:tcW w:w="6663" w:type="dxa"/>
            <w:gridSpan w:val="2"/>
            <w:tcMar/>
          </w:tcPr>
          <w:p w:rsidR="00706859" w:rsidP="004A506E" w:rsidRDefault="00706859" w14:paraId="5FEBDA99" w14:textId="0AF269E1">
            <w:pPr>
              <w:ind w:right="135"/>
              <w:jc w:val="both"/>
              <w:rPr>
                <w:rFonts w:ascii="Calibri" w:hAnsi="Calibri" w:eastAsia="Times New Roman" w:cs="Calibri"/>
                <w:lang w:val="nl-BE" w:eastAsia="en-GB"/>
              </w:rPr>
            </w:pPr>
            <w:r w:rsidRPr="004125D5">
              <w:rPr>
                <w:rFonts w:ascii="Calibri" w:hAnsi="Calibri" w:eastAsia="Times New Roman" w:cs="Calibri"/>
                <w:lang w:val="nl-BE" w:eastAsia="en-GB"/>
              </w:rPr>
              <w:t>§</w:t>
            </w:r>
            <w:r>
              <w:rPr>
                <w:rFonts w:ascii="Calibri" w:hAnsi="Calibri" w:eastAsia="Times New Roman" w:cs="Calibri"/>
                <w:lang w:val="nl-BE" w:eastAsia="en-GB"/>
              </w:rPr>
              <w:t xml:space="preserve"> </w:t>
            </w:r>
            <w:r w:rsidR="006E3412">
              <w:rPr>
                <w:rFonts w:ascii="Calibri" w:hAnsi="Calibri" w:eastAsia="Times New Roman" w:cs="Calibri"/>
                <w:lang w:val="nl-BE" w:eastAsia="en-GB"/>
              </w:rPr>
              <w:t>11</w:t>
            </w:r>
            <w:r w:rsidRPr="004125D5">
              <w:rPr>
                <w:rFonts w:ascii="Calibri" w:hAnsi="Calibri" w:eastAsia="Times New Roman" w:cs="Calibri"/>
                <w:lang w:val="nl-BE" w:eastAsia="en-GB"/>
              </w:rPr>
              <w:t xml:space="preserve">. Het </w:t>
            </w:r>
            <w:r>
              <w:rPr>
                <w:rFonts w:ascii="Calibri" w:hAnsi="Calibri" w:eastAsia="Times New Roman" w:cs="Calibri"/>
                <w:lang w:val="nl-BE" w:eastAsia="en-GB"/>
              </w:rPr>
              <w:t xml:space="preserve">gespecialiseerd </w:t>
            </w:r>
            <w:r w:rsidRPr="004125D5">
              <w:rPr>
                <w:rFonts w:ascii="Calibri" w:hAnsi="Calibri" w:eastAsia="Times New Roman" w:cs="Calibri"/>
                <w:lang w:val="nl-BE" w:eastAsia="en-GB"/>
              </w:rPr>
              <w:t xml:space="preserve">centrum </w:t>
            </w:r>
            <w:r w:rsidR="00C040EA">
              <w:rPr>
                <w:rFonts w:ascii="Calibri" w:hAnsi="Calibri" w:eastAsia="Times New Roman" w:cs="Calibri"/>
                <w:lang w:val="nl-BE" w:eastAsia="en-GB"/>
              </w:rPr>
              <w:t xml:space="preserve">voor radiotherapie </w:t>
            </w:r>
            <w:r w:rsidRPr="004125D5">
              <w:rPr>
                <w:rFonts w:ascii="Calibri" w:hAnsi="Calibri" w:eastAsia="Times New Roman" w:cs="Calibri"/>
                <w:lang w:val="nl-BE" w:eastAsia="en-GB"/>
              </w:rPr>
              <w:t>heeft een formeel samenwerkingsverband met een referentiecentrum.</w:t>
            </w:r>
          </w:p>
          <w:p w:rsidR="002E4CD1" w:rsidP="004A506E" w:rsidRDefault="002E4CD1" w14:paraId="472DC455" w14:textId="2508D3FD">
            <w:pPr>
              <w:ind w:right="135"/>
              <w:jc w:val="both"/>
              <w:rPr>
                <w:rFonts w:ascii="Calibri" w:hAnsi="Calibri" w:eastAsia="Times New Roman" w:cs="Calibri"/>
                <w:shd w:val="clear" w:color="auto" w:fill="FFFFFF" w:themeFill="background1"/>
                <w:lang w:val="nl-BE" w:eastAsia="en-GB"/>
              </w:rPr>
            </w:pPr>
          </w:p>
        </w:tc>
        <w:tc>
          <w:tcPr>
            <w:tcW w:w="6434" w:type="dxa"/>
            <w:tcMar/>
          </w:tcPr>
          <w:p w:rsidRPr="00FC7365" w:rsidR="00706859" w:rsidP="004A506E" w:rsidRDefault="00706859" w14:paraId="41D1CC5E" w14:textId="594105CF">
            <w:pPr>
              <w:ind w:right="136"/>
              <w:jc w:val="both"/>
              <w:rPr>
                <w:rFonts w:ascii="Calibri" w:hAnsi="Calibri" w:eastAsia="Times New Roman" w:cs="Calibri"/>
                <w:shd w:val="clear" w:color="auto" w:fill="FFFFFF" w:themeFill="background1"/>
                <w:lang w:val="fr-BE" w:eastAsia="en-GB"/>
              </w:rPr>
            </w:pPr>
            <w:r w:rsidRPr="00DC70B3">
              <w:rPr>
                <w:rFonts w:ascii="Calibri" w:hAnsi="Calibri" w:eastAsia="Times New Roman" w:cs="Calibri"/>
                <w:lang w:val="fr-FR" w:eastAsia="en-GB"/>
              </w:rPr>
              <w:t>§</w:t>
            </w:r>
            <w:r>
              <w:rPr>
                <w:rFonts w:ascii="Calibri" w:hAnsi="Calibri" w:eastAsia="Times New Roman" w:cs="Calibri"/>
                <w:lang w:val="fr-FR" w:eastAsia="en-GB"/>
              </w:rPr>
              <w:t xml:space="preserve"> </w:t>
            </w:r>
            <w:r w:rsidR="006E3412">
              <w:rPr>
                <w:rFonts w:ascii="Calibri" w:hAnsi="Calibri" w:eastAsia="Times New Roman" w:cs="Calibri"/>
                <w:lang w:val="fr-FR" w:eastAsia="en-GB"/>
              </w:rPr>
              <w:t>11</w:t>
            </w:r>
            <w:r w:rsidRPr="00DC70B3">
              <w:rPr>
                <w:rFonts w:ascii="Calibri" w:hAnsi="Calibri" w:eastAsia="Times New Roman" w:cs="Calibri"/>
                <w:lang w:val="fr-FR" w:eastAsia="en-GB"/>
              </w:rPr>
              <w:t xml:space="preserve">. Le centre </w:t>
            </w:r>
            <w:r>
              <w:rPr>
                <w:rFonts w:ascii="Calibri" w:hAnsi="Calibri" w:eastAsia="Times New Roman" w:cs="Calibri"/>
                <w:lang w:val="fr-FR" w:eastAsia="en-GB"/>
              </w:rPr>
              <w:t xml:space="preserve">spécialisé pour la radiothérapie </w:t>
            </w:r>
            <w:r w:rsidRPr="00DC70B3">
              <w:rPr>
                <w:rFonts w:ascii="Calibri" w:hAnsi="Calibri" w:eastAsia="Times New Roman" w:cs="Calibri"/>
                <w:lang w:val="fr-FR" w:eastAsia="en-GB"/>
              </w:rPr>
              <w:t xml:space="preserve">a un </w:t>
            </w:r>
            <w:r w:rsidRPr="00605017">
              <w:rPr>
                <w:rFonts w:ascii="Calibri" w:hAnsi="Calibri" w:cs="Calibri"/>
                <w:lang w:val="fr-FR"/>
              </w:rPr>
              <w:t xml:space="preserve">partenariat formel </w:t>
            </w:r>
            <w:r w:rsidRPr="00DC70B3">
              <w:rPr>
                <w:rFonts w:ascii="Calibri" w:hAnsi="Calibri" w:eastAsia="Times New Roman" w:cs="Calibri"/>
                <w:lang w:val="fr-FR" w:eastAsia="en-GB"/>
              </w:rPr>
              <w:t>avec un centre de référence</w:t>
            </w:r>
            <w:r>
              <w:rPr>
                <w:rFonts w:ascii="Calibri" w:hAnsi="Calibri" w:eastAsia="Times New Roman" w:cs="Calibri"/>
                <w:lang w:val="fr-FR" w:eastAsia="en-GB"/>
              </w:rPr>
              <w:t>.</w:t>
            </w:r>
          </w:p>
        </w:tc>
      </w:tr>
      <w:tr w:rsidRPr="007668A4" w:rsidR="00E41AE2" w:rsidTr="03F4C613" w14:paraId="318CEE26" w14:textId="77777777">
        <w:tc>
          <w:tcPr>
            <w:tcW w:w="6663" w:type="dxa"/>
            <w:gridSpan w:val="2"/>
            <w:tcMar/>
          </w:tcPr>
          <w:p w:rsidRPr="002B39E3" w:rsidR="00706859" w:rsidP="00706859" w:rsidRDefault="00706859" w14:paraId="2C35365D" w14:textId="19D4D6AE">
            <w:pPr>
              <w:spacing w:after="120"/>
              <w:ind w:right="135"/>
              <w:jc w:val="both"/>
              <w:rPr>
                <w:rFonts w:ascii="Calibri" w:hAnsi="Calibri" w:eastAsia="Arial" w:cs="Calibri"/>
                <w:b/>
                <w:bCs/>
                <w:color w:val="000000"/>
                <w:u w:val="single"/>
                <w:lang w:val="nl-BE"/>
              </w:rPr>
            </w:pPr>
            <w:r w:rsidRPr="00CF4B91">
              <w:rPr>
                <w:rFonts w:ascii="Calibri" w:hAnsi="Calibri" w:eastAsia="Arial" w:cs="Calibri"/>
                <w:b/>
                <w:bCs/>
                <w:color w:val="000000"/>
                <w:lang w:val="nl-BE"/>
              </w:rPr>
              <w:t>ARTIKEL 1</w:t>
            </w:r>
            <w:r w:rsidR="00064B8A">
              <w:rPr>
                <w:rFonts w:ascii="Calibri" w:hAnsi="Calibri" w:eastAsia="Arial" w:cs="Calibri"/>
                <w:b/>
                <w:bCs/>
                <w:color w:val="000000"/>
                <w:lang w:val="nl-BE"/>
              </w:rPr>
              <w:t>1</w:t>
            </w:r>
            <w:r w:rsidRPr="00CF4B91">
              <w:rPr>
                <w:rFonts w:ascii="Calibri" w:hAnsi="Calibri" w:eastAsia="Arial" w:cs="Calibri"/>
                <w:b/>
                <w:bCs/>
                <w:color w:val="000000"/>
                <w:lang w:val="nl-BE"/>
              </w:rPr>
              <w:t xml:space="preserve">. VERSTREKKINGEN </w:t>
            </w:r>
            <w:proofErr w:type="gramStart"/>
            <w:r w:rsidRPr="00CF4B91">
              <w:rPr>
                <w:rFonts w:ascii="Calibri" w:hAnsi="Calibri" w:eastAsia="Arial" w:cs="Calibri"/>
                <w:b/>
                <w:bCs/>
                <w:color w:val="000000"/>
                <w:lang w:val="nl-BE"/>
              </w:rPr>
              <w:t>INZAKE</w:t>
            </w:r>
            <w:proofErr w:type="gramEnd"/>
            <w:r w:rsidRPr="00CF4B91">
              <w:rPr>
                <w:rFonts w:ascii="Calibri" w:hAnsi="Calibri" w:eastAsia="Arial" w:cs="Calibri"/>
                <w:b/>
                <w:bCs/>
                <w:color w:val="000000"/>
                <w:lang w:val="nl-BE"/>
              </w:rPr>
              <w:t xml:space="preserve"> RADIOTHERAPIE EN CONCOMITANTE RADIO- SYSTEEMTHERAPIE </w:t>
            </w:r>
            <w:r w:rsidR="009C338C">
              <w:rPr>
                <w:rFonts w:ascii="Calibri" w:hAnsi="Calibri" w:eastAsia="Arial" w:cs="Calibri"/>
                <w:b/>
                <w:bCs/>
                <w:color w:val="000000"/>
                <w:lang w:val="nl-BE"/>
              </w:rPr>
              <w:t xml:space="preserve">VOOR </w:t>
            </w:r>
            <w:r w:rsidRPr="00CF4B91">
              <w:rPr>
                <w:rFonts w:ascii="Calibri" w:hAnsi="Calibri" w:eastAsia="Arial" w:cs="Calibri"/>
                <w:b/>
                <w:bCs/>
                <w:color w:val="000000"/>
                <w:lang w:val="nl-BE"/>
              </w:rPr>
              <w:t>MALIGNE HOOFD- EN HALSTUMOREN</w:t>
            </w:r>
            <w:r w:rsidRPr="00FC7365">
              <w:rPr>
                <w:rFonts w:ascii="Calibri" w:hAnsi="Calibri" w:eastAsia="Arial" w:cs="Calibri"/>
                <w:b/>
                <w:bCs/>
                <w:color w:val="000000"/>
                <w:lang w:val="nl-BE"/>
              </w:rPr>
              <w:t xml:space="preserve"> </w:t>
            </w:r>
            <w:r>
              <w:rPr>
                <w:rFonts w:ascii="Calibri" w:hAnsi="Calibri" w:eastAsia="Arial" w:cs="Calibri"/>
                <w:b/>
                <w:bCs/>
                <w:color w:val="000000"/>
                <w:lang w:val="nl-BE"/>
              </w:rPr>
              <w:t>IN GESPECIALISEERD CENTRUM</w:t>
            </w:r>
            <w:r w:rsidR="00C040EA">
              <w:rPr>
                <w:rFonts w:ascii="Calibri" w:hAnsi="Calibri" w:eastAsia="Arial" w:cs="Calibri"/>
                <w:b/>
                <w:bCs/>
                <w:color w:val="000000"/>
                <w:lang w:val="nl-BE"/>
              </w:rPr>
              <w:t xml:space="preserve"> VOOR RADIOTHERAPIE</w:t>
            </w:r>
          </w:p>
        </w:tc>
        <w:tc>
          <w:tcPr>
            <w:tcW w:w="6434" w:type="dxa"/>
            <w:tcMar/>
          </w:tcPr>
          <w:p w:rsidRPr="002B39E3" w:rsidR="00706859" w:rsidP="00706859" w:rsidRDefault="00706859" w14:paraId="1073478F" w14:textId="50E2E145">
            <w:pPr>
              <w:spacing w:after="120"/>
              <w:ind w:right="136"/>
              <w:jc w:val="both"/>
              <w:rPr>
                <w:rFonts w:ascii="Calibri" w:hAnsi="Calibri" w:eastAsia="Arial" w:cs="Calibri"/>
                <w:b/>
                <w:bCs/>
                <w:color w:val="000000"/>
                <w:lang w:val="fr-FR"/>
              </w:rPr>
            </w:pPr>
            <w:r>
              <w:rPr>
                <w:rFonts w:ascii="Calibri" w:hAnsi="Calibri" w:eastAsia="Arial" w:cs="Calibri"/>
                <w:b/>
                <w:bCs/>
                <w:color w:val="000000"/>
                <w:lang w:val="fr-FR"/>
              </w:rPr>
              <w:t>ARTICLE 1</w:t>
            </w:r>
            <w:r w:rsidR="00064B8A">
              <w:rPr>
                <w:rFonts w:ascii="Calibri" w:hAnsi="Calibri" w:eastAsia="Arial" w:cs="Calibri"/>
                <w:b/>
                <w:bCs/>
                <w:color w:val="000000"/>
                <w:lang w:val="fr-FR"/>
              </w:rPr>
              <w:t>1</w:t>
            </w:r>
            <w:r>
              <w:rPr>
                <w:rFonts w:ascii="Calibri" w:hAnsi="Calibri" w:eastAsia="Arial" w:cs="Calibri"/>
                <w:b/>
                <w:bCs/>
                <w:color w:val="000000"/>
                <w:lang w:val="fr-FR"/>
              </w:rPr>
              <w:t xml:space="preserve">. </w:t>
            </w:r>
            <w:r w:rsidRPr="00E97252">
              <w:rPr>
                <w:rFonts w:ascii="Calibri" w:hAnsi="Calibri" w:eastAsia="Arial" w:cs="Calibri"/>
                <w:b/>
                <w:bCs/>
                <w:color w:val="000000"/>
                <w:lang w:val="fr-FR"/>
              </w:rPr>
              <w:t xml:space="preserve">PRESTATIONS CONCERNANT LA </w:t>
            </w:r>
            <w:r w:rsidRPr="00E97252" w:rsidR="00E97252">
              <w:rPr>
                <w:rFonts w:ascii="Calibri" w:hAnsi="Calibri" w:cs="Calibri"/>
                <w:b/>
                <w:caps/>
                <w:lang w:val="fr-BE"/>
              </w:rPr>
              <w:t>radiothérapie</w:t>
            </w:r>
            <w:r w:rsidRPr="00E97252">
              <w:rPr>
                <w:rFonts w:ascii="Calibri" w:hAnsi="Calibri" w:eastAsia="Arial" w:cs="Calibri"/>
                <w:b/>
                <w:bCs/>
                <w:color w:val="000000"/>
                <w:lang w:val="fr-FR"/>
              </w:rPr>
              <w:t xml:space="preserve"> ET LA TH</w:t>
            </w:r>
            <w:r w:rsidRPr="00E97252" w:rsidR="00E97252">
              <w:rPr>
                <w:rFonts w:ascii="Calibri" w:hAnsi="Calibri" w:cs="Calibri"/>
                <w:b/>
                <w:caps/>
                <w:lang w:val="fr-BE"/>
              </w:rPr>
              <w:t>é</w:t>
            </w:r>
            <w:r w:rsidRPr="00E97252">
              <w:rPr>
                <w:rFonts w:ascii="Calibri" w:hAnsi="Calibri" w:eastAsia="Arial" w:cs="Calibri"/>
                <w:b/>
                <w:bCs/>
                <w:color w:val="000000"/>
                <w:lang w:val="fr-FR"/>
              </w:rPr>
              <w:t>RAPIE RADIO- SYST</w:t>
            </w:r>
            <w:r w:rsidRPr="00E97252" w:rsidR="00E97252">
              <w:rPr>
                <w:rFonts w:ascii="Calibri" w:hAnsi="Calibri" w:cs="Calibri"/>
                <w:b/>
                <w:caps/>
                <w:lang w:val="fr-BE"/>
              </w:rPr>
              <w:t>é</w:t>
            </w:r>
            <w:r w:rsidRPr="00E97252">
              <w:rPr>
                <w:rFonts w:ascii="Calibri" w:hAnsi="Calibri" w:eastAsia="Arial" w:cs="Calibri"/>
                <w:b/>
                <w:bCs/>
                <w:color w:val="000000"/>
                <w:lang w:val="fr-FR"/>
              </w:rPr>
              <w:t xml:space="preserve">MIQUE </w:t>
            </w:r>
            <w:r w:rsidR="009C338C">
              <w:rPr>
                <w:rFonts w:ascii="Calibri" w:hAnsi="Calibri" w:eastAsia="Arial" w:cs="Calibri"/>
                <w:b/>
                <w:bCs/>
                <w:color w:val="000000"/>
                <w:lang w:val="fr-FR"/>
              </w:rPr>
              <w:t xml:space="preserve">DES </w:t>
            </w:r>
            <w:r w:rsidRPr="00E97252">
              <w:rPr>
                <w:rFonts w:ascii="Calibri" w:hAnsi="Calibri" w:eastAsia="Arial" w:cs="Calibri"/>
                <w:b/>
                <w:bCs/>
                <w:color w:val="000000"/>
                <w:lang w:val="fr-FR"/>
              </w:rPr>
              <w:t xml:space="preserve">TUMEURS MALIGNES DE LA </w:t>
            </w:r>
            <w:r w:rsidRPr="00E97252" w:rsidR="00F85310">
              <w:rPr>
                <w:rFonts w:ascii="Calibri" w:hAnsi="Calibri" w:cs="Calibri"/>
                <w:b/>
                <w:caps/>
                <w:lang w:val="fr-BE"/>
              </w:rPr>
              <w:t>tête</w:t>
            </w:r>
            <w:r w:rsidRPr="00E97252">
              <w:rPr>
                <w:rFonts w:ascii="Calibri" w:hAnsi="Calibri" w:eastAsia="Arial" w:cs="Calibri"/>
                <w:b/>
                <w:bCs/>
                <w:color w:val="000000"/>
                <w:lang w:val="fr-FR"/>
              </w:rPr>
              <w:t xml:space="preserve"> ET DU COU AU CENTRE </w:t>
            </w:r>
            <w:r w:rsidRPr="00E97252" w:rsidR="0051702F">
              <w:rPr>
                <w:rFonts w:ascii="Calibri" w:hAnsi="Calibri" w:cs="Calibri"/>
                <w:b/>
                <w:caps/>
                <w:lang w:val="fr-BE"/>
              </w:rPr>
              <w:t>spécialisé pour la radiothérapie</w:t>
            </w:r>
          </w:p>
        </w:tc>
      </w:tr>
      <w:tr w:rsidRPr="007668A4" w:rsidR="00E41AE2" w:rsidTr="03F4C613" w14:paraId="2C553665" w14:textId="77777777">
        <w:tc>
          <w:tcPr>
            <w:tcW w:w="6663" w:type="dxa"/>
            <w:gridSpan w:val="2"/>
            <w:tcMar/>
          </w:tcPr>
          <w:p w:rsidRPr="00D259C9" w:rsidR="00706859" w:rsidP="00706859" w:rsidRDefault="00706859" w14:paraId="0699004D" w14:textId="43D95C04">
            <w:pPr>
              <w:spacing w:after="60"/>
              <w:ind w:right="136"/>
              <w:jc w:val="both"/>
              <w:rPr>
                <w:rFonts w:ascii="Calibri" w:hAnsi="Calibri" w:eastAsia="Times New Roman" w:cs="Calibri"/>
                <w:lang w:val="nl-NL" w:eastAsia="en-GB"/>
              </w:rPr>
            </w:pPr>
            <w:r w:rsidRPr="00D259C9">
              <w:rPr>
                <w:rFonts w:ascii="Calibri" w:hAnsi="Calibri" w:eastAsia="Times New Roman" w:cs="Calibri"/>
                <w:lang w:val="nl-NL" w:eastAsia="en-GB"/>
              </w:rPr>
              <w:t>§</w:t>
            </w:r>
            <w:r>
              <w:rPr>
                <w:rFonts w:ascii="Calibri" w:hAnsi="Calibri" w:eastAsia="Times New Roman" w:cs="Calibri"/>
                <w:lang w:val="nl-NL" w:eastAsia="en-GB"/>
              </w:rPr>
              <w:t xml:space="preserve"> </w:t>
            </w:r>
            <w:r w:rsidRPr="00D259C9">
              <w:rPr>
                <w:rFonts w:ascii="Calibri" w:hAnsi="Calibri" w:eastAsia="Times New Roman" w:cs="Calibri"/>
                <w:lang w:val="nl-NL" w:eastAsia="en-GB"/>
              </w:rPr>
              <w:t xml:space="preserve">1. </w:t>
            </w:r>
            <w:r>
              <w:rPr>
                <w:rFonts w:ascii="Calibri" w:hAnsi="Calibri" w:eastAsia="Times New Roman" w:cs="Calibri"/>
                <w:lang w:val="nl-NL" w:eastAsia="en-GB"/>
              </w:rPr>
              <w:t xml:space="preserve">De bepalingen van artikel </w:t>
            </w:r>
            <w:r w:rsidR="00064B8A">
              <w:rPr>
                <w:rFonts w:ascii="Calibri" w:hAnsi="Calibri" w:eastAsia="Times New Roman" w:cs="Calibri"/>
                <w:lang w:val="nl-NL" w:eastAsia="en-GB"/>
              </w:rPr>
              <w:t>9</w:t>
            </w:r>
            <w:r>
              <w:rPr>
                <w:rFonts w:ascii="Calibri" w:hAnsi="Calibri" w:eastAsia="Times New Roman" w:cs="Calibri"/>
                <w:lang w:val="nl-NL" w:eastAsia="en-GB"/>
              </w:rPr>
              <w:t>, §§ 1</w:t>
            </w:r>
            <w:r w:rsidR="004247EB">
              <w:rPr>
                <w:rFonts w:ascii="Calibri" w:hAnsi="Calibri" w:eastAsia="Times New Roman" w:cs="Calibri"/>
                <w:lang w:val="nl-NL" w:eastAsia="en-GB"/>
              </w:rPr>
              <w:t>, 2</w:t>
            </w:r>
            <w:r>
              <w:rPr>
                <w:rFonts w:ascii="Calibri" w:hAnsi="Calibri" w:eastAsia="Times New Roman" w:cs="Calibri"/>
                <w:lang w:val="nl-NL" w:eastAsia="en-GB"/>
              </w:rPr>
              <w:t xml:space="preserve"> en </w:t>
            </w:r>
            <w:r w:rsidR="004247EB">
              <w:rPr>
                <w:rFonts w:ascii="Calibri" w:hAnsi="Calibri" w:eastAsia="Times New Roman" w:cs="Calibri"/>
                <w:lang w:val="nl-NL" w:eastAsia="en-GB"/>
              </w:rPr>
              <w:t>3</w:t>
            </w:r>
            <w:r w:rsidR="00222995">
              <w:rPr>
                <w:rFonts w:ascii="Calibri" w:hAnsi="Calibri" w:eastAsia="Times New Roman" w:cs="Calibri"/>
                <w:lang w:val="nl-NL" w:eastAsia="en-GB"/>
              </w:rPr>
              <w:t>,</w:t>
            </w:r>
            <w:r>
              <w:rPr>
                <w:rFonts w:ascii="Calibri" w:hAnsi="Calibri" w:eastAsia="Times New Roman" w:cs="Calibri"/>
                <w:lang w:val="nl-NL" w:eastAsia="en-GB"/>
              </w:rPr>
              <w:t xml:space="preserve"> zijn ook van toepassing binnen het gespecialiseerde centrum voor radiotherapie. </w:t>
            </w:r>
          </w:p>
        </w:tc>
        <w:tc>
          <w:tcPr>
            <w:tcW w:w="6434" w:type="dxa"/>
            <w:tcMar/>
          </w:tcPr>
          <w:p w:rsidRPr="00A61665" w:rsidR="00706859" w:rsidP="00706859" w:rsidRDefault="00706859" w14:paraId="36AD2AF1" w14:textId="4FB37CA7">
            <w:pPr>
              <w:spacing w:after="60"/>
              <w:ind w:right="136"/>
              <w:jc w:val="both"/>
              <w:rPr>
                <w:rFonts w:ascii="Calibri" w:hAnsi="Calibri" w:eastAsia="Times New Roman" w:cs="Calibri"/>
                <w:lang w:val="fr-BE" w:eastAsia="en-GB"/>
              </w:rPr>
            </w:pPr>
            <w:r w:rsidRPr="00A61665">
              <w:rPr>
                <w:rFonts w:ascii="Calibri" w:hAnsi="Calibri" w:eastAsia="Times New Roman" w:cs="Calibri"/>
                <w:lang w:val="fr-BE" w:eastAsia="en-GB"/>
              </w:rPr>
              <w:t xml:space="preserve">§ 1. Les dispositions de l’article </w:t>
            </w:r>
            <w:r w:rsidR="00064B8A">
              <w:rPr>
                <w:rFonts w:ascii="Calibri" w:hAnsi="Calibri" w:eastAsia="Times New Roman" w:cs="Calibri"/>
                <w:lang w:val="fr-BE" w:eastAsia="en-GB"/>
              </w:rPr>
              <w:t>9</w:t>
            </w:r>
            <w:r w:rsidRPr="00A61665">
              <w:rPr>
                <w:rFonts w:ascii="Calibri" w:hAnsi="Calibri" w:eastAsia="Times New Roman" w:cs="Calibri"/>
                <w:lang w:val="fr-BE" w:eastAsia="en-GB"/>
              </w:rPr>
              <w:t>, §§ 1</w:t>
            </w:r>
            <w:r w:rsidR="004247EB">
              <w:rPr>
                <w:rFonts w:ascii="Calibri" w:hAnsi="Calibri" w:eastAsia="Times New Roman" w:cs="Calibri"/>
                <w:lang w:val="fr-BE" w:eastAsia="en-GB"/>
              </w:rPr>
              <w:t>, 2</w:t>
            </w:r>
            <w:r w:rsidRPr="00A61665">
              <w:rPr>
                <w:rFonts w:ascii="Calibri" w:hAnsi="Calibri" w:eastAsia="Times New Roman" w:cs="Calibri"/>
                <w:lang w:val="fr-BE" w:eastAsia="en-GB"/>
              </w:rPr>
              <w:t xml:space="preserve"> et </w:t>
            </w:r>
            <w:r w:rsidR="004247EB">
              <w:rPr>
                <w:rFonts w:ascii="Calibri" w:hAnsi="Calibri" w:eastAsia="Times New Roman" w:cs="Calibri"/>
                <w:lang w:val="fr-BE" w:eastAsia="en-GB"/>
              </w:rPr>
              <w:t>3</w:t>
            </w:r>
            <w:r w:rsidR="00222995">
              <w:rPr>
                <w:rFonts w:ascii="Calibri" w:hAnsi="Calibri" w:eastAsia="Times New Roman" w:cs="Calibri"/>
                <w:lang w:val="fr-BE" w:eastAsia="en-GB"/>
              </w:rPr>
              <w:t>,</w:t>
            </w:r>
            <w:r w:rsidRPr="00A61665">
              <w:rPr>
                <w:rFonts w:ascii="Calibri" w:hAnsi="Calibri" w:eastAsia="Times New Roman" w:cs="Calibri"/>
                <w:lang w:val="fr-BE" w:eastAsia="en-GB"/>
              </w:rPr>
              <w:t xml:space="preserve"> sont également d’application au centre spécialisé pour la radiothérapie.  </w:t>
            </w:r>
          </w:p>
        </w:tc>
      </w:tr>
      <w:tr w:rsidRPr="007668A4" w:rsidR="00E41AE2" w:rsidTr="03F4C613" w14:paraId="3D305E85" w14:textId="77777777">
        <w:tc>
          <w:tcPr>
            <w:tcW w:w="6663" w:type="dxa"/>
            <w:gridSpan w:val="2"/>
            <w:tcMar/>
          </w:tcPr>
          <w:p w:rsidRPr="002031C7" w:rsidR="00706859" w:rsidP="00706859" w:rsidRDefault="00706859" w14:paraId="12D004E3" w14:textId="1546D5BF">
            <w:pPr>
              <w:spacing w:after="60"/>
              <w:ind w:right="136"/>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NL" w:eastAsia="en-GB"/>
              </w:rPr>
              <w:t xml:space="preserve">§ 2. Van artikel </w:t>
            </w:r>
            <w:r w:rsidR="00064B8A">
              <w:rPr>
                <w:rFonts w:ascii="Calibri" w:hAnsi="Calibri" w:eastAsia="Times New Roman" w:cs="Calibri"/>
                <w:color w:val="000000" w:themeColor="text1"/>
                <w:lang w:val="nl-NL" w:eastAsia="en-GB"/>
              </w:rPr>
              <w:t>9</w:t>
            </w:r>
            <w:r>
              <w:rPr>
                <w:rFonts w:ascii="Calibri" w:hAnsi="Calibri" w:eastAsia="Times New Roman" w:cs="Calibri"/>
                <w:color w:val="000000" w:themeColor="text1"/>
                <w:lang w:val="nl-NL" w:eastAsia="en-GB"/>
              </w:rPr>
              <w:t xml:space="preserve">, § </w:t>
            </w:r>
            <w:r w:rsidR="003942BA">
              <w:rPr>
                <w:rFonts w:ascii="Calibri" w:hAnsi="Calibri" w:eastAsia="Times New Roman" w:cs="Calibri"/>
                <w:color w:val="000000" w:themeColor="text1"/>
                <w:lang w:val="nl-NL" w:eastAsia="en-GB"/>
              </w:rPr>
              <w:t>3</w:t>
            </w:r>
            <w:r w:rsidRPr="008774F3">
              <w:rPr>
                <w:rFonts w:ascii="Calibri" w:hAnsi="Calibri" w:eastAsia="Times New Roman" w:cs="Calibri"/>
                <w:color w:val="000000" w:themeColor="text1"/>
                <w:lang w:val="nl-NL" w:eastAsia="en-GB"/>
              </w:rPr>
              <w:t xml:space="preserve">, </w:t>
            </w:r>
            <w:r w:rsidRPr="008774F3" w:rsidR="00FB0C71">
              <w:rPr>
                <w:rFonts w:ascii="Calibri" w:hAnsi="Calibri" w:eastAsia="Times New Roman" w:cs="Calibri"/>
                <w:color w:val="000000" w:themeColor="text1"/>
                <w:lang w:val="nl-NL" w:eastAsia="en-GB"/>
              </w:rPr>
              <w:t xml:space="preserve">mag </w:t>
            </w:r>
            <w:r w:rsidRPr="008774F3">
              <w:rPr>
                <w:rFonts w:ascii="Calibri" w:hAnsi="Calibri" w:eastAsia="Times New Roman" w:cs="Calibri"/>
                <w:color w:val="000000" w:themeColor="text1"/>
                <w:lang w:val="nl-NL" w:eastAsia="en-GB"/>
              </w:rPr>
              <w:t>worden</w:t>
            </w:r>
            <w:r>
              <w:rPr>
                <w:rFonts w:ascii="Calibri" w:hAnsi="Calibri" w:eastAsia="Times New Roman" w:cs="Calibri"/>
                <w:color w:val="000000" w:themeColor="text1"/>
                <w:lang w:val="nl-NL" w:eastAsia="en-GB"/>
              </w:rPr>
              <w:t xml:space="preserve"> </w:t>
            </w:r>
            <w:r w:rsidRPr="002031C7">
              <w:rPr>
                <w:rFonts w:ascii="Calibri" w:hAnsi="Calibri" w:eastAsia="Times New Roman" w:cs="Calibri"/>
                <w:color w:val="000000" w:themeColor="text1"/>
                <w:lang w:val="nl-NL" w:eastAsia="en-GB"/>
              </w:rPr>
              <w:t>afgeweken als de patiënt nog gehospitaliseerd is in het referentiecentrum waar de chirurgie plaatsvond.</w:t>
            </w:r>
          </w:p>
        </w:tc>
        <w:tc>
          <w:tcPr>
            <w:tcW w:w="6434" w:type="dxa"/>
            <w:tcMar/>
          </w:tcPr>
          <w:p w:rsidRPr="002031C7" w:rsidR="00706859" w:rsidP="00706859" w:rsidRDefault="00706859" w14:paraId="51582280" w14:textId="3F471034">
            <w:pPr>
              <w:spacing w:after="60"/>
              <w:ind w:right="136"/>
              <w:jc w:val="both"/>
              <w:rPr>
                <w:rFonts w:ascii="Calibri" w:hAnsi="Calibri" w:eastAsia="Times New Roman" w:cs="Calibri"/>
                <w:lang w:val="fr-BE" w:eastAsia="en-GB"/>
              </w:rPr>
            </w:pPr>
            <w:r>
              <w:rPr>
                <w:rFonts w:ascii="Calibri" w:hAnsi="Calibri" w:eastAsia="Times New Roman" w:cs="Calibri"/>
                <w:lang w:val="fr-BE" w:eastAsia="en-GB"/>
              </w:rPr>
              <w:t xml:space="preserve">§ 2. </w:t>
            </w:r>
            <w:r w:rsidRPr="045AFCEB">
              <w:rPr>
                <w:rFonts w:ascii="Calibri" w:hAnsi="Calibri" w:eastAsia="Times New Roman" w:cs="Calibri"/>
                <w:lang w:val="fr-BE" w:eastAsia="en-GB"/>
              </w:rPr>
              <w:t xml:space="preserve">Il peut y avoir des dérogations </w:t>
            </w:r>
            <w:r>
              <w:rPr>
                <w:rFonts w:ascii="Calibri" w:hAnsi="Calibri" w:eastAsia="Times New Roman" w:cs="Calibri"/>
                <w:lang w:val="fr-BE" w:eastAsia="en-GB"/>
              </w:rPr>
              <w:t xml:space="preserve">de l’article </w:t>
            </w:r>
            <w:r w:rsidR="00064B8A">
              <w:rPr>
                <w:rFonts w:ascii="Calibri" w:hAnsi="Calibri" w:eastAsia="Times New Roman" w:cs="Calibri"/>
                <w:lang w:val="fr-BE" w:eastAsia="en-GB"/>
              </w:rPr>
              <w:t>9</w:t>
            </w:r>
            <w:r>
              <w:rPr>
                <w:rFonts w:ascii="Calibri" w:hAnsi="Calibri" w:eastAsia="Times New Roman" w:cs="Calibri"/>
                <w:lang w:val="fr-BE" w:eastAsia="en-GB"/>
              </w:rPr>
              <w:t xml:space="preserve">, § </w:t>
            </w:r>
            <w:r w:rsidR="003942BA">
              <w:rPr>
                <w:rFonts w:ascii="Calibri" w:hAnsi="Calibri" w:eastAsia="Times New Roman" w:cs="Calibri"/>
                <w:lang w:val="fr-BE" w:eastAsia="en-GB"/>
              </w:rPr>
              <w:t>3</w:t>
            </w:r>
            <w:r>
              <w:rPr>
                <w:rFonts w:ascii="Calibri" w:hAnsi="Calibri" w:eastAsia="Times New Roman" w:cs="Calibri"/>
                <w:lang w:val="fr-BE" w:eastAsia="en-GB"/>
              </w:rPr>
              <w:t xml:space="preserve">, </w:t>
            </w:r>
            <w:r w:rsidRPr="045AFCEB">
              <w:rPr>
                <w:rFonts w:ascii="Calibri" w:hAnsi="Calibri" w:eastAsia="Times New Roman" w:cs="Calibri"/>
                <w:lang w:val="fr-BE" w:eastAsia="en-GB"/>
              </w:rPr>
              <w:t>si le patient est encore hospitalisé dans le centre de référence où la chirurgie a eu lieu.</w:t>
            </w:r>
          </w:p>
        </w:tc>
      </w:tr>
      <w:tr w:rsidRPr="007668A4" w:rsidR="00E41AE2" w:rsidTr="03F4C613" w14:paraId="2E949BCB" w14:textId="77777777">
        <w:tc>
          <w:tcPr>
            <w:tcW w:w="6663" w:type="dxa"/>
            <w:gridSpan w:val="2"/>
            <w:tcMar/>
          </w:tcPr>
          <w:p w:rsidRPr="002B334C" w:rsidR="00706859" w:rsidP="00706859" w:rsidRDefault="00706859" w14:paraId="4AC8DEBB" w14:textId="7F45D37D">
            <w:pPr>
              <w:ind w:right="136"/>
              <w:jc w:val="both"/>
              <w:rPr>
                <w:rFonts w:ascii="Calibri" w:hAnsi="Calibri" w:eastAsia="Times New Roman" w:cs="Calibri"/>
                <w:lang w:val="fr-FR" w:eastAsia="en-GB"/>
              </w:rPr>
            </w:pPr>
          </w:p>
        </w:tc>
        <w:tc>
          <w:tcPr>
            <w:tcW w:w="6434" w:type="dxa"/>
            <w:tcMar/>
          </w:tcPr>
          <w:p w:rsidRPr="002B334C" w:rsidR="00706859" w:rsidP="00706859" w:rsidRDefault="00706859" w14:paraId="17157E22" w14:textId="77777777">
            <w:pPr>
              <w:ind w:right="136"/>
              <w:jc w:val="both"/>
              <w:rPr>
                <w:rFonts w:ascii="Calibri" w:hAnsi="Calibri" w:eastAsia="Times New Roman" w:cs="Calibri"/>
                <w:lang w:val="fr-FR" w:eastAsia="en-GB"/>
              </w:rPr>
            </w:pPr>
          </w:p>
        </w:tc>
      </w:tr>
      <w:tr w:rsidRPr="007668A4" w:rsidR="00427187" w:rsidTr="03F4C613" w14:paraId="17611294" w14:textId="77777777">
        <w:tc>
          <w:tcPr>
            <w:tcW w:w="6663" w:type="dxa"/>
            <w:gridSpan w:val="2"/>
            <w:tcMar/>
          </w:tcPr>
          <w:p w:rsidRPr="002B334C" w:rsidR="00706859" w:rsidP="00706859" w:rsidRDefault="00706859" w14:paraId="30AE601E" w14:textId="1669662D">
            <w:pPr>
              <w:spacing w:after="120"/>
              <w:ind w:right="136"/>
              <w:jc w:val="both"/>
              <w:rPr>
                <w:rFonts w:ascii="Calibri" w:hAnsi="Calibri" w:eastAsia="Times New Roman" w:cs="Calibri"/>
                <w:b/>
                <w:bCs/>
                <w:lang w:val="nl-BE" w:eastAsia="en-GB"/>
              </w:rPr>
            </w:pPr>
            <w:bookmarkStart w:name="RANGE!A199" w:id="4"/>
            <w:r w:rsidRPr="004F2858">
              <w:rPr>
                <w:rFonts w:ascii="Calibri" w:hAnsi="Calibri" w:eastAsia="Times New Roman" w:cs="Calibri"/>
                <w:b/>
                <w:bCs/>
                <w:lang w:val="nl-BE" w:eastAsia="en-GB"/>
              </w:rPr>
              <w:t xml:space="preserve">DEEL </w:t>
            </w:r>
            <w:r>
              <w:rPr>
                <w:rFonts w:ascii="Calibri" w:hAnsi="Calibri" w:eastAsia="Times New Roman" w:cs="Calibri"/>
                <w:b/>
                <w:bCs/>
                <w:lang w:val="nl-BE" w:eastAsia="en-GB"/>
              </w:rPr>
              <w:t>IV.</w:t>
            </w:r>
            <w:r w:rsidRPr="004F2858">
              <w:rPr>
                <w:rFonts w:ascii="Calibri" w:hAnsi="Calibri" w:eastAsia="Times New Roman" w:cs="Calibri"/>
                <w:b/>
                <w:bCs/>
                <w:lang w:val="nl-BE" w:eastAsia="en-GB"/>
              </w:rPr>
              <w:t xml:space="preserve"> VERBINTENISSEN </w:t>
            </w:r>
            <w:r w:rsidR="004F0215">
              <w:rPr>
                <w:rFonts w:ascii="Calibri" w:hAnsi="Calibri" w:eastAsia="Times New Roman" w:cs="Calibri"/>
                <w:b/>
                <w:bCs/>
                <w:lang w:val="nl-BE" w:eastAsia="en-GB"/>
              </w:rPr>
              <w:t>EN</w:t>
            </w:r>
            <w:r w:rsidRPr="004F2858">
              <w:rPr>
                <w:rFonts w:ascii="Calibri" w:hAnsi="Calibri" w:eastAsia="Times New Roman" w:cs="Calibri"/>
                <w:b/>
                <w:bCs/>
                <w:lang w:val="nl-BE" w:eastAsia="en-GB"/>
              </w:rPr>
              <w:t xml:space="preserve"> OVEREENKOMSTEN</w:t>
            </w:r>
            <w:r w:rsidRPr="272ACB53">
              <w:rPr>
                <w:rFonts w:ascii="Calibri" w:hAnsi="Calibri" w:eastAsia="Times New Roman" w:cs="Calibri"/>
                <w:b/>
                <w:bCs/>
                <w:lang w:val="nl-BE" w:eastAsia="en-GB"/>
              </w:rPr>
              <w:t xml:space="preserve"> VAN</w:t>
            </w:r>
            <w:r w:rsidRPr="00862262">
              <w:rPr>
                <w:rFonts w:ascii="Calibri" w:hAnsi="Calibri" w:eastAsia="Times New Roman" w:cs="Calibri"/>
                <w:b/>
                <w:bCs/>
                <w:lang w:val="nl-BE" w:eastAsia="en-GB"/>
              </w:rPr>
              <w:t xml:space="preserve"> HET REFERENTIECENTRUM</w:t>
            </w:r>
            <w:bookmarkEnd w:id="4"/>
            <w:r w:rsidRPr="00862262">
              <w:rPr>
                <w:rFonts w:ascii="Calibri" w:hAnsi="Calibri" w:eastAsia="Times New Roman" w:cs="Calibri"/>
                <w:b/>
                <w:bCs/>
                <w:lang w:val="nl-BE" w:eastAsia="en-GB"/>
              </w:rPr>
              <w:t xml:space="preserve"> </w:t>
            </w:r>
            <w:r w:rsidR="004F0215">
              <w:rPr>
                <w:rFonts w:ascii="Calibri" w:hAnsi="Calibri" w:eastAsia="Times New Roman" w:cs="Calibri"/>
                <w:b/>
                <w:bCs/>
                <w:lang w:val="nl-BE" w:eastAsia="en-GB"/>
              </w:rPr>
              <w:t>EN</w:t>
            </w:r>
            <w:r w:rsidRPr="00862262">
              <w:rPr>
                <w:rFonts w:ascii="Calibri" w:hAnsi="Calibri" w:eastAsia="Times New Roman" w:cs="Calibri"/>
                <w:b/>
                <w:bCs/>
                <w:lang w:val="nl-BE" w:eastAsia="en-GB"/>
              </w:rPr>
              <w:t xml:space="preserve"> HET GESPECIALISEERD CENTRUM VOOR RADIOTHERAPIE VOOR </w:t>
            </w:r>
            <w:r>
              <w:rPr>
                <w:rFonts w:ascii="Calibri" w:hAnsi="Calibri" w:eastAsia="Times New Roman" w:cs="Calibri"/>
                <w:b/>
                <w:bCs/>
                <w:lang w:val="nl-BE" w:eastAsia="en-GB"/>
              </w:rPr>
              <w:t xml:space="preserve">MALIGNE </w:t>
            </w:r>
            <w:r w:rsidRPr="00862262">
              <w:rPr>
                <w:rFonts w:ascii="Calibri" w:hAnsi="Calibri" w:eastAsia="Times New Roman" w:cs="Calibri"/>
                <w:b/>
                <w:bCs/>
                <w:lang w:val="nl-BE" w:eastAsia="en-GB"/>
              </w:rPr>
              <w:t>HOOFD- EN HALSTUMOREN</w:t>
            </w:r>
          </w:p>
        </w:tc>
        <w:tc>
          <w:tcPr>
            <w:tcW w:w="6434" w:type="dxa"/>
            <w:tcMar/>
          </w:tcPr>
          <w:p w:rsidRPr="00465623" w:rsidR="00706859" w:rsidP="00706859" w:rsidRDefault="00706859" w14:paraId="2CAA2BDA" w14:textId="2B6DFC98">
            <w:pPr>
              <w:spacing w:after="120"/>
              <w:ind w:right="136"/>
              <w:jc w:val="both"/>
              <w:rPr>
                <w:rFonts w:ascii="Calibri" w:hAnsi="Calibri" w:eastAsia="Times New Roman" w:cs="Calibri"/>
                <w:lang w:val="fr-FR" w:eastAsia="en-GB"/>
              </w:rPr>
            </w:pPr>
            <w:r w:rsidRPr="004F2858">
              <w:rPr>
                <w:rFonts w:ascii="Calibri" w:hAnsi="Calibri" w:eastAsia="Times New Roman" w:cs="Calibri"/>
                <w:b/>
                <w:bCs/>
                <w:lang w:val="fr-FR" w:eastAsia="en-GB"/>
              </w:rPr>
              <w:t xml:space="preserve">PARTIE </w:t>
            </w:r>
            <w:r>
              <w:rPr>
                <w:rFonts w:ascii="Calibri" w:hAnsi="Calibri" w:eastAsia="Times New Roman" w:cs="Calibri"/>
                <w:b/>
                <w:bCs/>
                <w:lang w:val="fr-FR" w:eastAsia="en-GB"/>
              </w:rPr>
              <w:t>IV.</w:t>
            </w:r>
            <w:r w:rsidRPr="004F2858">
              <w:rPr>
                <w:rFonts w:ascii="Calibri" w:hAnsi="Calibri" w:eastAsia="Times New Roman" w:cs="Calibri"/>
                <w:b/>
                <w:bCs/>
                <w:lang w:val="fr-FR" w:eastAsia="en-GB"/>
              </w:rPr>
              <w:t xml:space="preserve"> </w:t>
            </w:r>
            <w:r w:rsidRPr="00E97252">
              <w:rPr>
                <w:rFonts w:ascii="Calibri" w:hAnsi="Calibri" w:eastAsia="Times New Roman" w:cs="Calibri"/>
                <w:b/>
                <w:bCs/>
                <w:lang w:val="fr-FR" w:eastAsia="en-GB"/>
              </w:rPr>
              <w:t xml:space="preserve">ENGAGEMENTS </w:t>
            </w:r>
            <w:r w:rsidR="004F0215">
              <w:rPr>
                <w:rFonts w:ascii="Calibri" w:hAnsi="Calibri" w:eastAsia="Times New Roman" w:cs="Calibri"/>
                <w:b/>
                <w:bCs/>
                <w:lang w:val="fr-FR" w:eastAsia="en-GB"/>
              </w:rPr>
              <w:t>ET</w:t>
            </w:r>
            <w:r w:rsidRPr="00E97252">
              <w:rPr>
                <w:rFonts w:ascii="Calibri" w:hAnsi="Calibri" w:eastAsia="Times New Roman" w:cs="Calibri"/>
                <w:b/>
                <w:bCs/>
                <w:lang w:val="fr-FR" w:eastAsia="en-GB"/>
              </w:rPr>
              <w:t xml:space="preserve"> ACCORDS DU CENTRE DE </w:t>
            </w:r>
            <w:r w:rsidRPr="00E97252" w:rsidR="00F85310">
              <w:rPr>
                <w:rFonts w:ascii="Calibri" w:hAnsi="Calibri" w:cs="Calibri"/>
                <w:b/>
                <w:caps/>
                <w:lang w:val="fr-BE"/>
              </w:rPr>
              <w:t>référence</w:t>
            </w:r>
            <w:r w:rsidRPr="00E97252">
              <w:rPr>
                <w:rFonts w:ascii="Calibri" w:hAnsi="Calibri" w:eastAsia="Times New Roman" w:cs="Calibri"/>
                <w:b/>
                <w:bCs/>
                <w:lang w:val="fr-FR" w:eastAsia="en-GB"/>
              </w:rPr>
              <w:t xml:space="preserve"> </w:t>
            </w:r>
            <w:r w:rsidR="004F0215">
              <w:rPr>
                <w:rFonts w:ascii="Calibri" w:hAnsi="Calibri" w:eastAsia="Times New Roman" w:cs="Calibri"/>
                <w:b/>
                <w:bCs/>
                <w:lang w:val="fr-FR" w:eastAsia="en-GB"/>
              </w:rPr>
              <w:t>ET</w:t>
            </w:r>
            <w:r w:rsidRPr="00E97252">
              <w:rPr>
                <w:rFonts w:ascii="Calibri" w:hAnsi="Calibri" w:eastAsia="Times New Roman" w:cs="Calibri"/>
                <w:b/>
                <w:bCs/>
                <w:lang w:val="fr-FR" w:eastAsia="en-GB"/>
              </w:rPr>
              <w:t xml:space="preserve"> DU CENTRE </w:t>
            </w:r>
            <w:r w:rsidRPr="00E97252" w:rsidR="0051702F">
              <w:rPr>
                <w:rFonts w:ascii="Calibri" w:hAnsi="Calibri" w:cs="Calibri"/>
                <w:b/>
                <w:caps/>
                <w:lang w:val="fr-BE"/>
              </w:rPr>
              <w:t>spécialisé pour la radiothérapie</w:t>
            </w:r>
            <w:r w:rsidRPr="00E97252" w:rsidR="0051702F">
              <w:rPr>
                <w:rFonts w:ascii="Calibri" w:hAnsi="Calibri" w:eastAsia="Times New Roman" w:cs="Calibri"/>
                <w:b/>
                <w:bCs/>
                <w:lang w:val="fr-FR" w:eastAsia="en-GB"/>
              </w:rPr>
              <w:t xml:space="preserve"> </w:t>
            </w:r>
            <w:r w:rsidRPr="00E97252">
              <w:rPr>
                <w:rFonts w:ascii="Calibri" w:hAnsi="Calibri" w:eastAsia="Times New Roman" w:cs="Calibri"/>
                <w:b/>
                <w:bCs/>
                <w:lang w:val="fr-FR" w:eastAsia="en-GB"/>
              </w:rPr>
              <w:t xml:space="preserve">POUR LES TUMEURS MALIGNES DE LA </w:t>
            </w:r>
            <w:r w:rsidRPr="00E97252" w:rsidR="00F85310">
              <w:rPr>
                <w:rFonts w:ascii="Calibri" w:hAnsi="Calibri" w:cs="Calibri"/>
                <w:b/>
                <w:caps/>
                <w:lang w:val="fr-BE"/>
              </w:rPr>
              <w:t>tête</w:t>
            </w:r>
            <w:r w:rsidRPr="00E97252">
              <w:rPr>
                <w:rFonts w:ascii="Calibri" w:hAnsi="Calibri" w:eastAsia="Times New Roman" w:cs="Calibri"/>
                <w:b/>
                <w:bCs/>
                <w:lang w:val="fr-FR" w:eastAsia="en-GB"/>
              </w:rPr>
              <w:t xml:space="preserve"> ET DU</w:t>
            </w:r>
            <w:r>
              <w:rPr>
                <w:rFonts w:ascii="Calibri" w:hAnsi="Calibri" w:eastAsia="Times New Roman" w:cs="Calibri"/>
                <w:b/>
                <w:bCs/>
                <w:lang w:val="fr-FR" w:eastAsia="en-GB"/>
              </w:rPr>
              <w:t xml:space="preserve"> COU</w:t>
            </w:r>
          </w:p>
        </w:tc>
      </w:tr>
      <w:tr w:rsidRPr="007668A4" w:rsidR="00427187" w:rsidTr="03F4C613" w14:paraId="4E2FF888" w14:textId="77777777">
        <w:tc>
          <w:tcPr>
            <w:tcW w:w="6663" w:type="dxa"/>
            <w:gridSpan w:val="2"/>
            <w:tcMar/>
          </w:tcPr>
          <w:p w:rsidRPr="00495DA9" w:rsidR="00706859" w:rsidP="00706859" w:rsidRDefault="00706859" w14:paraId="02127D14" w14:textId="185C92F1">
            <w:pPr>
              <w:spacing w:after="120"/>
              <w:ind w:right="136"/>
              <w:jc w:val="both"/>
              <w:rPr>
                <w:rFonts w:ascii="Calibri" w:hAnsi="Calibri" w:eastAsia="Times New Roman" w:cs="Calibri"/>
                <w:b/>
                <w:color w:val="000000" w:themeColor="text1"/>
                <w:u w:val="single"/>
                <w:lang w:val="nl-NL" w:eastAsia="en-GB"/>
              </w:rPr>
            </w:pPr>
            <w:r>
              <w:rPr>
                <w:rFonts w:ascii="Calibri" w:hAnsi="Calibri" w:eastAsia="Times New Roman" w:cs="Calibri"/>
                <w:b/>
                <w:color w:val="000000" w:themeColor="text1"/>
                <w:lang w:val="nl-BE" w:eastAsia="en-GB"/>
              </w:rPr>
              <w:t>ARTIKEL 1</w:t>
            </w:r>
            <w:r w:rsidR="00064B8A">
              <w:rPr>
                <w:rFonts w:ascii="Calibri" w:hAnsi="Calibri" w:eastAsia="Times New Roman" w:cs="Calibri"/>
                <w:b/>
                <w:color w:val="000000" w:themeColor="text1"/>
                <w:lang w:val="nl-BE" w:eastAsia="en-GB"/>
              </w:rPr>
              <w:t>2</w:t>
            </w:r>
            <w:r>
              <w:rPr>
                <w:rFonts w:ascii="Calibri" w:hAnsi="Calibri" w:eastAsia="Times New Roman" w:cs="Calibri"/>
                <w:b/>
                <w:color w:val="000000" w:themeColor="text1"/>
                <w:lang w:val="nl-BE" w:eastAsia="en-GB"/>
              </w:rPr>
              <w:t>. VERBINTENISSEN VAN HET REFERENTIECENTRUM</w:t>
            </w:r>
            <w:r w:rsidRPr="3D7246E8">
              <w:rPr>
                <w:rFonts w:ascii="Calibri" w:hAnsi="Calibri" w:eastAsia="Times New Roman" w:cs="Calibri"/>
                <w:b/>
                <w:color w:val="000000" w:themeColor="text1"/>
                <w:lang w:val="nl-BE" w:eastAsia="en-GB"/>
              </w:rPr>
              <w:t xml:space="preserve"> </w:t>
            </w:r>
          </w:p>
        </w:tc>
        <w:tc>
          <w:tcPr>
            <w:tcW w:w="6434" w:type="dxa"/>
            <w:tcMar/>
          </w:tcPr>
          <w:p w:rsidRPr="00495DA9" w:rsidR="00706859" w:rsidP="00706859" w:rsidRDefault="00706859" w14:paraId="1A551C6B" w14:textId="25D498D7">
            <w:pPr>
              <w:spacing w:after="120"/>
              <w:ind w:right="136"/>
              <w:jc w:val="both"/>
              <w:rPr>
                <w:rFonts w:ascii="Calibri" w:hAnsi="Calibri" w:eastAsia="Times New Roman" w:cs="Calibri"/>
                <w:b/>
                <w:color w:val="000000" w:themeColor="text1"/>
                <w:u w:val="single"/>
                <w:lang w:val="fr-FR" w:eastAsia="en-GB"/>
              </w:rPr>
            </w:pPr>
            <w:r w:rsidRPr="00FA14D8">
              <w:rPr>
                <w:rFonts w:ascii="Calibri" w:hAnsi="Calibri" w:eastAsia="Times New Roman" w:cs="Calibri"/>
                <w:b/>
                <w:color w:val="000000" w:themeColor="text1"/>
                <w:lang w:val="fr-BE" w:eastAsia="en-GB"/>
              </w:rPr>
              <w:t>ARTICLE 1</w:t>
            </w:r>
            <w:r w:rsidR="00064B8A">
              <w:rPr>
                <w:rFonts w:ascii="Calibri" w:hAnsi="Calibri" w:eastAsia="Times New Roman" w:cs="Calibri"/>
                <w:b/>
                <w:color w:val="000000" w:themeColor="text1"/>
                <w:lang w:val="fr-BE" w:eastAsia="en-GB"/>
              </w:rPr>
              <w:t>2</w:t>
            </w:r>
            <w:r w:rsidRPr="00FA14D8">
              <w:rPr>
                <w:rFonts w:ascii="Calibri" w:hAnsi="Calibri" w:eastAsia="Times New Roman" w:cs="Calibri"/>
                <w:b/>
                <w:color w:val="000000" w:themeColor="text1"/>
                <w:lang w:val="fr-BE" w:eastAsia="en-GB"/>
              </w:rPr>
              <w:t xml:space="preserve">. ENGAGEMENTS </w:t>
            </w:r>
            <w:r>
              <w:rPr>
                <w:rFonts w:ascii="Calibri" w:hAnsi="Calibri" w:eastAsia="Times New Roman" w:cs="Calibri"/>
                <w:b/>
                <w:color w:val="000000" w:themeColor="text1"/>
                <w:lang w:val="fr-BE" w:eastAsia="en-GB"/>
              </w:rPr>
              <w:t xml:space="preserve">DU </w:t>
            </w:r>
            <w:r w:rsidRPr="00FA14D8">
              <w:rPr>
                <w:rFonts w:ascii="Calibri" w:hAnsi="Calibri" w:eastAsia="Times New Roman" w:cs="Calibri"/>
                <w:b/>
                <w:color w:val="000000" w:themeColor="text1"/>
                <w:lang w:val="fr-BE" w:eastAsia="en-GB"/>
              </w:rPr>
              <w:t xml:space="preserve">CENTRE </w:t>
            </w:r>
            <w:r w:rsidRPr="00E97252">
              <w:rPr>
                <w:rFonts w:ascii="Calibri" w:hAnsi="Calibri" w:eastAsia="Times New Roman" w:cs="Calibri"/>
                <w:b/>
                <w:color w:val="000000" w:themeColor="text1"/>
                <w:lang w:val="fr-BE" w:eastAsia="en-GB"/>
              </w:rPr>
              <w:t xml:space="preserve">DE </w:t>
            </w:r>
            <w:r w:rsidRPr="00E97252" w:rsidR="00F85310">
              <w:rPr>
                <w:rFonts w:ascii="Calibri" w:hAnsi="Calibri" w:cs="Calibri"/>
                <w:b/>
                <w:caps/>
                <w:lang w:val="fr-BE"/>
              </w:rPr>
              <w:t>référence</w:t>
            </w:r>
            <w:r>
              <w:rPr>
                <w:rFonts w:ascii="Calibri" w:hAnsi="Calibri" w:eastAsia="Times New Roman" w:cs="Calibri"/>
                <w:b/>
                <w:color w:val="000000" w:themeColor="text1"/>
                <w:lang w:val="fr-BE" w:eastAsia="en-GB"/>
              </w:rPr>
              <w:t xml:space="preserve"> </w:t>
            </w:r>
          </w:p>
        </w:tc>
      </w:tr>
      <w:tr w:rsidRPr="007668A4" w:rsidR="00427187" w:rsidTr="03F4C613" w14:paraId="5553D336" w14:textId="77777777">
        <w:trPr>
          <w:trHeight w:val="300"/>
        </w:trPr>
        <w:tc>
          <w:tcPr>
            <w:tcW w:w="6663" w:type="dxa"/>
            <w:gridSpan w:val="2"/>
            <w:tcMar/>
            <w:hideMark/>
          </w:tcPr>
          <w:p w:rsidRPr="00454E49" w:rsidR="00706859" w:rsidP="00706859" w:rsidRDefault="00706859" w14:paraId="2B1017CF" w14:textId="3842B798">
            <w:pPr>
              <w:spacing w:after="120"/>
              <w:ind w:right="135"/>
              <w:jc w:val="both"/>
              <w:textAlignment w:val="baseline"/>
              <w:rPr>
                <w:rFonts w:ascii="Segoe UI" w:hAnsi="Segoe UI" w:eastAsia="Times New Roman" w:cs="Segoe UI"/>
                <w:color w:val="000000" w:themeColor="text1"/>
                <w:kern w:val="0"/>
                <w:sz w:val="18"/>
                <w:szCs w:val="18"/>
                <w:lang w:val="nl-BE" w:eastAsia="en-GB"/>
                <w14:ligatures w14:val="none"/>
              </w:rPr>
            </w:pPr>
            <w:r w:rsidRPr="00150BA5">
              <w:rPr>
                <w:rFonts w:ascii="Calibri" w:hAnsi="Calibri" w:eastAsia="Times New Roman" w:cs="Calibri"/>
                <w:color w:val="000000" w:themeColor="text1"/>
                <w:kern w:val="0"/>
                <w:lang w:val="nl-BE" w:eastAsia="en-GB"/>
                <w14:ligatures w14:val="none"/>
              </w:rPr>
              <w:t>§</w:t>
            </w:r>
            <w:r>
              <w:rPr>
                <w:rFonts w:ascii="Calibri" w:hAnsi="Calibri" w:eastAsia="Times New Roman" w:cs="Calibri"/>
                <w:color w:val="000000" w:themeColor="text1"/>
                <w:kern w:val="0"/>
                <w:lang w:val="nl-BE" w:eastAsia="en-GB"/>
                <w14:ligatures w14:val="none"/>
              </w:rPr>
              <w:t xml:space="preserve"> </w:t>
            </w:r>
            <w:r w:rsidRPr="00150BA5">
              <w:rPr>
                <w:rFonts w:ascii="Calibri" w:hAnsi="Calibri" w:eastAsia="Times New Roman" w:cs="Calibri"/>
                <w:color w:val="000000" w:themeColor="text1"/>
                <w:kern w:val="0"/>
                <w:lang w:val="nl-BE" w:eastAsia="en-GB"/>
                <w14:ligatures w14:val="none"/>
              </w:rPr>
              <w:t xml:space="preserve">1. Kwalitatieve organisatie van </w:t>
            </w:r>
            <w:r>
              <w:rPr>
                <w:rFonts w:ascii="Calibri" w:hAnsi="Calibri" w:eastAsia="Times New Roman" w:cs="Calibri"/>
                <w:color w:val="000000" w:themeColor="text1"/>
                <w:kern w:val="0"/>
                <w:lang w:val="nl-BE" w:eastAsia="en-GB"/>
                <w14:ligatures w14:val="none"/>
              </w:rPr>
              <w:t xml:space="preserve">het geïntegreerde centrale MOC zoals beschreven in de </w:t>
            </w:r>
            <w:r>
              <w:rPr>
                <w:rFonts w:ascii="Calibri" w:hAnsi="Calibri" w:eastAsia="Times New Roman" w:cs="Calibri"/>
                <w:color w:val="000000" w:themeColor="text1"/>
                <w:lang w:val="nl-BE" w:eastAsia="en-GB"/>
              </w:rPr>
              <w:t xml:space="preserve">artikelen </w:t>
            </w:r>
            <w:r w:rsidR="00064B8A">
              <w:rPr>
                <w:rFonts w:ascii="Calibri" w:hAnsi="Calibri" w:eastAsia="Times New Roman" w:cs="Calibri"/>
                <w:color w:val="000000" w:themeColor="text1"/>
                <w:lang w:val="nl-BE" w:eastAsia="en-GB"/>
              </w:rPr>
              <w:t>7</w:t>
            </w:r>
            <w:r>
              <w:rPr>
                <w:rFonts w:ascii="Calibri" w:hAnsi="Calibri" w:eastAsia="Times New Roman" w:cs="Calibri"/>
                <w:color w:val="000000" w:themeColor="text1"/>
                <w:lang w:val="nl-BE" w:eastAsia="en-GB"/>
              </w:rPr>
              <w:t xml:space="preserve"> en 1</w:t>
            </w:r>
            <w:r w:rsidR="00064B8A">
              <w:rPr>
                <w:rFonts w:ascii="Calibri" w:hAnsi="Calibri" w:eastAsia="Times New Roman" w:cs="Calibri"/>
                <w:color w:val="000000" w:themeColor="text1"/>
                <w:lang w:val="nl-BE" w:eastAsia="en-GB"/>
              </w:rPr>
              <w:t>4</w:t>
            </w:r>
            <w:r w:rsidRPr="00150BA5">
              <w:rPr>
                <w:rFonts w:ascii="Calibri" w:hAnsi="Calibri" w:eastAsia="Times New Roman" w:cs="Calibri"/>
                <w:color w:val="000000" w:themeColor="text1"/>
                <w:lang w:val="nl-BE" w:eastAsia="en-GB"/>
              </w:rPr>
              <w:t>. </w:t>
            </w:r>
            <w:r w:rsidRPr="00150BA5">
              <w:rPr>
                <w:rFonts w:ascii="Calibri" w:hAnsi="Calibri" w:eastAsia="Times New Roman" w:cs="Calibri"/>
                <w:color w:val="000000" w:themeColor="text1"/>
                <w:kern w:val="0"/>
                <w:lang w:val="nl-BE" w:eastAsia="en-GB"/>
                <w14:ligatures w14:val="none"/>
              </w:rPr>
              <w:t> </w:t>
            </w:r>
          </w:p>
        </w:tc>
        <w:tc>
          <w:tcPr>
            <w:tcW w:w="6434" w:type="dxa"/>
            <w:tcMar/>
            <w:hideMark/>
          </w:tcPr>
          <w:p w:rsidRPr="00454E49" w:rsidR="00706859" w:rsidP="00706859" w:rsidRDefault="00706859" w14:paraId="236E30D3" w14:textId="07E8CB82">
            <w:pPr>
              <w:spacing w:after="120"/>
              <w:ind w:right="135"/>
              <w:jc w:val="both"/>
              <w:textAlignment w:val="baseline"/>
              <w:rPr>
                <w:rFonts w:ascii="Segoe UI" w:hAnsi="Segoe UI" w:eastAsia="Times New Roman" w:cs="Segoe UI"/>
                <w:color w:val="000000" w:themeColor="text1"/>
                <w:kern w:val="0"/>
                <w:sz w:val="18"/>
                <w:szCs w:val="18"/>
                <w:lang w:val="fr-BE" w:eastAsia="en-GB"/>
                <w14:ligatures w14:val="none"/>
              </w:rPr>
            </w:pPr>
            <w:r w:rsidRPr="00454E49">
              <w:rPr>
                <w:rFonts w:ascii="Calibri" w:hAnsi="Calibri" w:eastAsia="Times New Roman" w:cs="Calibri"/>
                <w:color w:val="000000" w:themeColor="text1"/>
                <w:kern w:val="0"/>
                <w:lang w:val="fr-BE" w:eastAsia="en-GB"/>
                <w14:ligatures w14:val="none"/>
              </w:rPr>
              <w:t>§</w:t>
            </w:r>
            <w:r>
              <w:rPr>
                <w:rFonts w:ascii="Calibri" w:hAnsi="Calibri" w:eastAsia="Times New Roman" w:cs="Calibri"/>
                <w:color w:val="000000" w:themeColor="text1"/>
                <w:kern w:val="0"/>
                <w:lang w:val="fr-BE" w:eastAsia="en-GB"/>
                <w14:ligatures w14:val="none"/>
              </w:rPr>
              <w:t xml:space="preserve"> </w:t>
            </w:r>
            <w:r w:rsidRPr="00454E49">
              <w:rPr>
                <w:rFonts w:ascii="Calibri" w:hAnsi="Calibri" w:eastAsia="Times New Roman" w:cs="Calibri"/>
                <w:color w:val="000000" w:themeColor="text1"/>
                <w:kern w:val="0"/>
                <w:lang w:val="fr-BE" w:eastAsia="en-GB"/>
                <w14:ligatures w14:val="none"/>
              </w:rPr>
              <w:t>1. </w:t>
            </w:r>
            <w:r w:rsidRPr="00454E49">
              <w:rPr>
                <w:rFonts w:ascii="Calibri" w:hAnsi="Calibri" w:eastAsia="Times New Roman" w:cs="Calibri"/>
                <w:color w:val="000000" w:themeColor="text1"/>
                <w:lang w:val="fr-BE" w:eastAsia="en-GB"/>
              </w:rPr>
              <w:t xml:space="preserve"> Organisation qualitative de la </w:t>
            </w:r>
            <w:r>
              <w:rPr>
                <w:rFonts w:ascii="Calibri" w:hAnsi="Calibri" w:eastAsia="Times New Roman" w:cs="Calibri"/>
                <w:color w:val="000000" w:themeColor="text1"/>
                <w:lang w:val="fr-BE" w:eastAsia="en-GB"/>
              </w:rPr>
              <w:t>COM</w:t>
            </w:r>
            <w:r w:rsidRPr="00150BA5">
              <w:rPr>
                <w:rFonts w:ascii="Calibri" w:hAnsi="Calibri" w:eastAsia="Times New Roman" w:cs="Calibri"/>
                <w:color w:val="000000" w:themeColor="text1"/>
                <w:lang w:val="fr-BE" w:eastAsia="en-GB"/>
              </w:rPr>
              <w:t xml:space="preserve"> </w:t>
            </w:r>
            <w:r>
              <w:rPr>
                <w:rFonts w:ascii="Calibri" w:hAnsi="Calibri" w:eastAsia="Times New Roman" w:cs="Calibri"/>
                <w:color w:val="000000" w:themeColor="text1"/>
                <w:lang w:val="fr-BE" w:eastAsia="en-GB"/>
              </w:rPr>
              <w:t xml:space="preserve">centrale intégrée comme décrit aux articles </w:t>
            </w:r>
            <w:r w:rsidR="00064B8A">
              <w:rPr>
                <w:rFonts w:ascii="Calibri" w:hAnsi="Calibri" w:eastAsia="Times New Roman" w:cs="Calibri"/>
                <w:color w:val="000000" w:themeColor="text1"/>
                <w:lang w:val="fr-BE" w:eastAsia="en-GB"/>
              </w:rPr>
              <w:t>7</w:t>
            </w:r>
            <w:r>
              <w:rPr>
                <w:rFonts w:ascii="Calibri" w:hAnsi="Calibri" w:eastAsia="Times New Roman" w:cs="Calibri"/>
                <w:color w:val="000000" w:themeColor="text1"/>
                <w:lang w:val="fr-BE" w:eastAsia="en-GB"/>
              </w:rPr>
              <w:t xml:space="preserve"> et 1</w:t>
            </w:r>
            <w:r w:rsidR="00064B8A">
              <w:rPr>
                <w:rFonts w:ascii="Calibri" w:hAnsi="Calibri" w:eastAsia="Times New Roman" w:cs="Calibri"/>
                <w:color w:val="000000" w:themeColor="text1"/>
                <w:lang w:val="fr-BE" w:eastAsia="en-GB"/>
              </w:rPr>
              <w:t>4</w:t>
            </w:r>
            <w:r>
              <w:rPr>
                <w:rFonts w:ascii="Calibri" w:hAnsi="Calibri" w:eastAsia="Times New Roman" w:cs="Calibri"/>
                <w:color w:val="000000" w:themeColor="text1"/>
                <w:lang w:val="fr-BE" w:eastAsia="en-GB"/>
              </w:rPr>
              <w:t>.</w:t>
            </w:r>
          </w:p>
        </w:tc>
      </w:tr>
      <w:tr w:rsidRPr="007668A4" w:rsidR="00E41AE2" w:rsidTr="03F4C613" w14:paraId="38C5DD26" w14:textId="77777777">
        <w:trPr>
          <w:trHeight w:val="300"/>
        </w:trPr>
        <w:tc>
          <w:tcPr>
            <w:tcW w:w="6663" w:type="dxa"/>
            <w:gridSpan w:val="2"/>
            <w:tcMar/>
            <w:hideMark/>
          </w:tcPr>
          <w:p w:rsidR="00706859" w:rsidP="005673A3" w:rsidRDefault="00706859" w14:paraId="12C193E9" w14:textId="6C8A2F28">
            <w:pPr>
              <w:ind w:right="135"/>
              <w:jc w:val="both"/>
              <w:rPr>
                <w:rFonts w:ascii="Calibri" w:hAnsi="Calibri" w:eastAsia="Times New Roman" w:cs="Calibri"/>
                <w:color w:val="000000" w:themeColor="text1"/>
                <w:lang w:val="nl-BE" w:eastAsia="en-GB"/>
              </w:rPr>
            </w:pPr>
            <w:r w:rsidRPr="00150BA5">
              <w:rPr>
                <w:rFonts w:ascii="Calibri" w:hAnsi="Calibri" w:eastAsia="Times New Roman" w:cs="Calibri"/>
                <w:color w:val="000000" w:themeColor="text1"/>
                <w:lang w:val="nl-BE" w:eastAsia="en-GB"/>
              </w:rPr>
              <w:t>§</w:t>
            </w:r>
            <w:r>
              <w:rPr>
                <w:rFonts w:ascii="Calibri" w:hAnsi="Calibri" w:eastAsia="Times New Roman" w:cs="Calibri"/>
                <w:color w:val="000000" w:themeColor="text1"/>
                <w:lang w:val="nl-BE" w:eastAsia="en-GB"/>
              </w:rPr>
              <w:t xml:space="preserve"> </w:t>
            </w:r>
            <w:r w:rsidRPr="00150BA5">
              <w:rPr>
                <w:rFonts w:ascii="Calibri" w:hAnsi="Calibri" w:eastAsia="Times New Roman" w:cs="Calibri"/>
                <w:color w:val="000000" w:themeColor="text1"/>
                <w:lang w:val="nl-BE" w:eastAsia="en-GB"/>
              </w:rPr>
              <w:t>2. Onderlinge samenwerking</w:t>
            </w:r>
            <w:r w:rsidR="00177830">
              <w:rPr>
                <w:rFonts w:ascii="Calibri" w:hAnsi="Calibri" w:eastAsia="Times New Roman" w:cs="Calibri"/>
                <w:color w:val="000000" w:themeColor="text1"/>
                <w:lang w:val="nl-BE" w:eastAsia="en-GB"/>
              </w:rPr>
              <w:t xml:space="preserve"> tussen de</w:t>
            </w:r>
            <w:r w:rsidRPr="00150BA5">
              <w:rPr>
                <w:rFonts w:ascii="Calibri" w:hAnsi="Calibri" w:eastAsia="Times New Roman" w:cs="Calibri"/>
                <w:color w:val="000000" w:themeColor="text1"/>
                <w:lang w:val="nl-BE" w:eastAsia="en-GB"/>
              </w:rPr>
              <w:t xml:space="preserve"> referentiecentra</w:t>
            </w:r>
            <w:r>
              <w:rPr>
                <w:rFonts w:ascii="Calibri" w:hAnsi="Calibri" w:eastAsia="Times New Roman" w:cs="Calibri"/>
                <w:color w:val="000000" w:themeColor="text1"/>
                <w:kern w:val="0"/>
                <w:lang w:val="nl-BE" w:eastAsia="en-GB"/>
                <w14:ligatures w14:val="none"/>
              </w:rPr>
              <w:t xml:space="preserve"> zoals beschreven in de a</w:t>
            </w:r>
            <w:r>
              <w:rPr>
                <w:rFonts w:ascii="Calibri" w:hAnsi="Calibri" w:eastAsia="Times New Roman" w:cs="Calibri"/>
                <w:color w:val="000000" w:themeColor="text1"/>
                <w:lang w:val="nl-BE" w:eastAsia="en-GB"/>
              </w:rPr>
              <w:t>rtikelen 1</w:t>
            </w:r>
            <w:r w:rsidR="00064B8A">
              <w:rPr>
                <w:rFonts w:ascii="Calibri" w:hAnsi="Calibri" w:eastAsia="Times New Roman" w:cs="Calibri"/>
                <w:color w:val="000000" w:themeColor="text1"/>
                <w:lang w:val="nl-BE" w:eastAsia="en-GB"/>
              </w:rPr>
              <w:t>4</w:t>
            </w:r>
            <w:r>
              <w:rPr>
                <w:rFonts w:ascii="Calibri" w:hAnsi="Calibri" w:eastAsia="Times New Roman" w:cs="Calibri"/>
                <w:color w:val="000000" w:themeColor="text1"/>
                <w:lang w:val="nl-BE" w:eastAsia="en-GB"/>
              </w:rPr>
              <w:t xml:space="preserve"> en 1</w:t>
            </w:r>
            <w:r w:rsidR="00064B8A">
              <w:rPr>
                <w:rFonts w:ascii="Calibri" w:hAnsi="Calibri" w:eastAsia="Times New Roman" w:cs="Calibri"/>
                <w:color w:val="000000" w:themeColor="text1"/>
                <w:lang w:val="nl-BE" w:eastAsia="en-GB"/>
              </w:rPr>
              <w:t>6</w:t>
            </w:r>
            <w:r w:rsidRPr="00150BA5">
              <w:rPr>
                <w:rFonts w:ascii="Calibri" w:hAnsi="Calibri" w:eastAsia="Times New Roman" w:cs="Calibri"/>
                <w:color w:val="000000" w:themeColor="text1"/>
                <w:lang w:val="nl-BE" w:eastAsia="en-GB"/>
              </w:rPr>
              <w:t>. </w:t>
            </w:r>
          </w:p>
          <w:p w:rsidRPr="00150BA5" w:rsidR="00C616AD" w:rsidP="005673A3" w:rsidRDefault="00C616AD" w14:paraId="4F54A94D" w14:textId="070BED3F">
            <w:pPr>
              <w:ind w:right="135"/>
              <w:jc w:val="both"/>
              <w:rPr>
                <w:rFonts w:ascii="Segoe UI" w:hAnsi="Segoe UI" w:eastAsia="Times New Roman" w:cs="Segoe UI"/>
                <w:color w:val="000000" w:themeColor="text1"/>
                <w:sz w:val="18"/>
                <w:szCs w:val="18"/>
                <w:lang w:val="nl-BE" w:eastAsia="en-GB"/>
              </w:rPr>
            </w:pPr>
          </w:p>
        </w:tc>
        <w:tc>
          <w:tcPr>
            <w:tcW w:w="6434" w:type="dxa"/>
            <w:tcMar/>
            <w:hideMark/>
          </w:tcPr>
          <w:p w:rsidRPr="00150BA5" w:rsidR="00706859" w:rsidP="005673A3" w:rsidRDefault="00706859" w14:paraId="6D0A10EB" w14:textId="1C285939">
            <w:pPr>
              <w:jc w:val="both"/>
              <w:rPr>
                <w:rFonts w:ascii="Calibri" w:hAnsi="Calibri" w:eastAsia="Times New Roman" w:cs="Calibri"/>
                <w:color w:val="000000" w:themeColor="text1"/>
                <w:lang w:val="fr-BE" w:eastAsia="en-GB"/>
              </w:rPr>
            </w:pPr>
            <w:r w:rsidRPr="00150BA5">
              <w:rPr>
                <w:rFonts w:ascii="Calibri" w:hAnsi="Calibri" w:eastAsia="Times New Roman" w:cs="Calibri"/>
                <w:color w:val="000000" w:themeColor="text1"/>
                <w:lang w:val="fr-BE" w:eastAsia="en-GB"/>
              </w:rPr>
              <w:t>§</w:t>
            </w:r>
            <w:r>
              <w:rPr>
                <w:rFonts w:ascii="Calibri" w:hAnsi="Calibri" w:eastAsia="Times New Roman" w:cs="Calibri"/>
                <w:color w:val="000000" w:themeColor="text1"/>
                <w:lang w:val="fr-BE" w:eastAsia="en-GB"/>
              </w:rPr>
              <w:t xml:space="preserve"> </w:t>
            </w:r>
            <w:r w:rsidRPr="00150BA5">
              <w:rPr>
                <w:rFonts w:ascii="Calibri" w:hAnsi="Calibri" w:eastAsia="Times New Roman" w:cs="Calibri"/>
                <w:color w:val="000000" w:themeColor="text1"/>
                <w:lang w:val="fr-BE" w:eastAsia="en-GB"/>
              </w:rPr>
              <w:t xml:space="preserve">2. Coopération mutuelle </w:t>
            </w:r>
            <w:r w:rsidR="00177830">
              <w:rPr>
                <w:rFonts w:ascii="Calibri" w:hAnsi="Calibri" w:eastAsia="Times New Roman" w:cs="Calibri"/>
                <w:color w:val="000000" w:themeColor="text1"/>
                <w:lang w:val="fr-BE" w:eastAsia="en-GB"/>
              </w:rPr>
              <w:t>entre l</w:t>
            </w:r>
            <w:r w:rsidRPr="00150BA5">
              <w:rPr>
                <w:rFonts w:ascii="Calibri" w:hAnsi="Calibri" w:eastAsia="Times New Roman" w:cs="Calibri"/>
                <w:color w:val="000000" w:themeColor="text1"/>
                <w:lang w:val="fr-BE" w:eastAsia="en-GB"/>
              </w:rPr>
              <w:t xml:space="preserve">es centres de référence </w:t>
            </w:r>
            <w:r>
              <w:rPr>
                <w:rFonts w:ascii="Calibri" w:hAnsi="Calibri" w:eastAsia="Times New Roman" w:cs="Calibri"/>
                <w:color w:val="000000" w:themeColor="text1"/>
                <w:lang w:val="fr-BE" w:eastAsia="en-GB"/>
              </w:rPr>
              <w:t>comme décrit aux articles 1</w:t>
            </w:r>
            <w:r w:rsidR="00064B8A">
              <w:rPr>
                <w:rFonts w:ascii="Calibri" w:hAnsi="Calibri" w:eastAsia="Times New Roman" w:cs="Calibri"/>
                <w:color w:val="000000" w:themeColor="text1"/>
                <w:lang w:val="fr-BE" w:eastAsia="en-GB"/>
              </w:rPr>
              <w:t>4</w:t>
            </w:r>
            <w:r>
              <w:rPr>
                <w:rFonts w:ascii="Calibri" w:hAnsi="Calibri" w:eastAsia="Times New Roman" w:cs="Calibri"/>
                <w:color w:val="000000" w:themeColor="text1"/>
                <w:lang w:val="fr-BE" w:eastAsia="en-GB"/>
              </w:rPr>
              <w:t xml:space="preserve"> et 1</w:t>
            </w:r>
            <w:r w:rsidR="00064B8A">
              <w:rPr>
                <w:rFonts w:ascii="Calibri" w:hAnsi="Calibri" w:eastAsia="Times New Roman" w:cs="Calibri"/>
                <w:color w:val="000000" w:themeColor="text1"/>
                <w:lang w:val="fr-BE" w:eastAsia="en-GB"/>
              </w:rPr>
              <w:t>6</w:t>
            </w:r>
            <w:r w:rsidRPr="00150BA5">
              <w:rPr>
                <w:rFonts w:ascii="Calibri" w:hAnsi="Calibri" w:eastAsia="Times New Roman" w:cs="Calibri"/>
                <w:color w:val="000000" w:themeColor="text1"/>
                <w:lang w:val="fr-BE" w:eastAsia="en-GB"/>
              </w:rPr>
              <w:t>.</w:t>
            </w:r>
          </w:p>
        </w:tc>
      </w:tr>
      <w:tr w:rsidRPr="007668A4" w:rsidR="00427187" w:rsidTr="03F4C613" w14:paraId="202DA12A" w14:textId="77777777">
        <w:trPr>
          <w:trHeight w:val="300"/>
        </w:trPr>
        <w:tc>
          <w:tcPr>
            <w:tcW w:w="6663" w:type="dxa"/>
            <w:gridSpan w:val="2"/>
            <w:tcMar/>
            <w:hideMark/>
          </w:tcPr>
          <w:p w:rsidRPr="006F580A" w:rsidR="00706859" w:rsidP="00706859" w:rsidRDefault="00706859" w14:paraId="0C2B8EDE" w14:textId="6B3E9784">
            <w:pPr>
              <w:spacing w:after="120"/>
              <w:jc w:val="both"/>
              <w:rPr>
                <w:rFonts w:ascii="Calibri" w:hAnsi="Calibri" w:eastAsia="Times New Roman" w:cs="Calibri"/>
                <w:b/>
                <w:color w:val="000000" w:themeColor="text1"/>
                <w:u w:val="single"/>
                <w:lang w:val="nl-BE" w:eastAsia="en-GB"/>
              </w:rPr>
            </w:pPr>
            <w:r>
              <w:rPr>
                <w:rFonts w:ascii="Calibri" w:hAnsi="Calibri" w:eastAsia="Times New Roman" w:cs="Calibri"/>
                <w:b/>
                <w:color w:val="000000" w:themeColor="text1"/>
                <w:lang w:val="nl-BE" w:eastAsia="en-GB"/>
              </w:rPr>
              <w:t>ARTIKEL 1</w:t>
            </w:r>
            <w:r w:rsidR="006D1A94">
              <w:rPr>
                <w:rFonts w:ascii="Calibri" w:hAnsi="Calibri" w:eastAsia="Times New Roman" w:cs="Calibri"/>
                <w:b/>
                <w:color w:val="000000" w:themeColor="text1"/>
                <w:lang w:val="nl-BE" w:eastAsia="en-GB"/>
              </w:rPr>
              <w:t>3</w:t>
            </w:r>
            <w:r>
              <w:rPr>
                <w:rFonts w:ascii="Calibri" w:hAnsi="Calibri" w:eastAsia="Times New Roman" w:cs="Calibri"/>
                <w:b/>
                <w:color w:val="000000" w:themeColor="text1"/>
                <w:lang w:val="nl-BE" w:eastAsia="en-GB"/>
              </w:rPr>
              <w:t>. VERBINTENISSEN VAN HET REFERENTIECENTRUM EN HET GESPECIALISEERD CENTRUM VOOR RADIOTHERAPIE</w:t>
            </w:r>
            <w:r w:rsidRPr="3D7246E8">
              <w:rPr>
                <w:rFonts w:ascii="Calibri" w:hAnsi="Calibri" w:eastAsia="Times New Roman" w:cs="Calibri"/>
                <w:b/>
                <w:color w:val="000000" w:themeColor="text1"/>
                <w:lang w:val="nl-BE" w:eastAsia="en-GB"/>
              </w:rPr>
              <w:t xml:space="preserve"> </w:t>
            </w:r>
          </w:p>
        </w:tc>
        <w:tc>
          <w:tcPr>
            <w:tcW w:w="6434" w:type="dxa"/>
            <w:tcMar/>
            <w:hideMark/>
          </w:tcPr>
          <w:p w:rsidRPr="00454E49" w:rsidR="00706859" w:rsidP="00706859" w:rsidRDefault="00706859" w14:paraId="47B53FED" w14:textId="6511B573">
            <w:pPr>
              <w:spacing w:after="120"/>
              <w:jc w:val="both"/>
              <w:rPr>
                <w:rFonts w:ascii="Calibri" w:hAnsi="Calibri" w:eastAsia="Times New Roman" w:cs="Calibri"/>
                <w:b/>
                <w:color w:val="000000" w:themeColor="text1"/>
                <w:u w:val="single"/>
                <w:lang w:val="fr-FR" w:eastAsia="en-GB"/>
              </w:rPr>
            </w:pPr>
            <w:r w:rsidRPr="00454E49">
              <w:rPr>
                <w:rFonts w:ascii="Calibri" w:hAnsi="Calibri" w:eastAsia="Times New Roman" w:cs="Calibri"/>
                <w:b/>
                <w:color w:val="000000" w:themeColor="text1"/>
                <w:lang w:val="fr-BE" w:eastAsia="en-GB"/>
              </w:rPr>
              <w:t>ARTICLE 1</w:t>
            </w:r>
            <w:r w:rsidR="006D1A94">
              <w:rPr>
                <w:rFonts w:ascii="Calibri" w:hAnsi="Calibri" w:eastAsia="Times New Roman" w:cs="Calibri"/>
                <w:b/>
                <w:color w:val="000000" w:themeColor="text1"/>
                <w:lang w:val="fr-BE" w:eastAsia="en-GB"/>
              </w:rPr>
              <w:t>3</w:t>
            </w:r>
            <w:r w:rsidRPr="00454E49">
              <w:rPr>
                <w:rFonts w:ascii="Calibri" w:hAnsi="Calibri" w:eastAsia="Times New Roman" w:cs="Calibri"/>
                <w:b/>
                <w:color w:val="000000" w:themeColor="text1"/>
                <w:lang w:val="fr-BE" w:eastAsia="en-GB"/>
              </w:rPr>
              <w:t xml:space="preserve">. </w:t>
            </w:r>
            <w:r w:rsidRPr="00E97252">
              <w:rPr>
                <w:rFonts w:ascii="Calibri" w:hAnsi="Calibri" w:eastAsia="Times New Roman" w:cs="Calibri"/>
                <w:b/>
                <w:color w:val="000000" w:themeColor="text1"/>
                <w:lang w:val="fr-BE" w:eastAsia="en-GB"/>
              </w:rPr>
              <w:t xml:space="preserve">ENGAGEMENTS DU CENTRE DE </w:t>
            </w:r>
            <w:r w:rsidRPr="00E97252" w:rsidR="00F85310">
              <w:rPr>
                <w:rFonts w:ascii="Calibri" w:hAnsi="Calibri" w:cs="Calibri"/>
                <w:b/>
                <w:caps/>
                <w:lang w:val="fr-BE"/>
              </w:rPr>
              <w:t>référence</w:t>
            </w:r>
            <w:r w:rsidRPr="00E97252">
              <w:rPr>
                <w:rFonts w:ascii="Calibri" w:hAnsi="Calibri" w:eastAsia="Times New Roman" w:cs="Calibri"/>
                <w:b/>
                <w:color w:val="000000" w:themeColor="text1"/>
                <w:lang w:val="fr-BE" w:eastAsia="en-GB"/>
              </w:rPr>
              <w:t xml:space="preserve"> ET DU </w:t>
            </w:r>
            <w:r w:rsidRPr="00E97252">
              <w:rPr>
                <w:rFonts w:ascii="Calibri" w:hAnsi="Calibri" w:eastAsia="Times New Roman" w:cs="Calibri"/>
                <w:b/>
                <w:bCs/>
                <w:lang w:val="fr-FR" w:eastAsia="en-GB"/>
              </w:rPr>
              <w:t xml:space="preserve">CENTRE </w:t>
            </w:r>
            <w:r w:rsidRPr="00E97252" w:rsidR="0051702F">
              <w:rPr>
                <w:rFonts w:ascii="Calibri" w:hAnsi="Calibri" w:cs="Calibri"/>
                <w:b/>
                <w:caps/>
                <w:lang w:val="fr-BE"/>
              </w:rPr>
              <w:t>spécialisé pour la radiothérapie</w:t>
            </w:r>
          </w:p>
        </w:tc>
      </w:tr>
      <w:tr w:rsidRPr="007668A4" w:rsidR="00427187" w:rsidTr="03F4C613" w14:paraId="3A8B7B16" w14:textId="77777777">
        <w:trPr>
          <w:trHeight w:val="300"/>
        </w:trPr>
        <w:tc>
          <w:tcPr>
            <w:tcW w:w="6663" w:type="dxa"/>
            <w:gridSpan w:val="2"/>
            <w:tcMar/>
          </w:tcPr>
          <w:p w:rsidRPr="006F580A" w:rsidR="00FB0C71" w:rsidP="00706859" w:rsidRDefault="00FB0C71" w14:paraId="57E1798C" w14:textId="37247F94">
            <w:pPr>
              <w:spacing w:after="60"/>
              <w:ind w:right="135"/>
              <w:jc w:val="both"/>
              <w:rPr>
                <w:rFonts w:ascii="Calibri" w:hAnsi="Calibri" w:eastAsia="Times New Roman" w:cs="Calibri"/>
                <w:color w:val="000000" w:themeColor="text1"/>
                <w:lang w:val="nl-BE" w:eastAsia="en-GB"/>
              </w:rPr>
            </w:pPr>
            <w:r w:rsidRPr="00332B9E">
              <w:rPr>
                <w:rFonts w:ascii="Calibri" w:hAnsi="Calibri" w:eastAsia="Times New Roman" w:cs="Calibri"/>
                <w:color w:val="000000" w:themeColor="text1"/>
                <w:lang w:val="nl-BE" w:eastAsia="en-GB"/>
              </w:rPr>
              <w:t>De verbintenissen van het referentiecentrum en het gespecialiseerd centrum voor radiotherapie zijn de volgende:</w:t>
            </w:r>
          </w:p>
        </w:tc>
        <w:tc>
          <w:tcPr>
            <w:tcW w:w="6434" w:type="dxa"/>
            <w:tcMar/>
          </w:tcPr>
          <w:p w:rsidRPr="00FB0C71" w:rsidR="00FB0C71" w:rsidP="00706859" w:rsidRDefault="00FB0C71" w14:paraId="0000D22B" w14:textId="6569CF0C">
            <w:pPr>
              <w:spacing w:after="60"/>
              <w:ind w:right="135"/>
              <w:jc w:val="both"/>
              <w:rPr>
                <w:rFonts w:ascii="Calibri" w:hAnsi="Calibri" w:eastAsia="Times New Roman" w:cs="Calibri"/>
                <w:color w:val="000000" w:themeColor="text1"/>
                <w:lang w:val="fr-BE" w:eastAsia="en-GB"/>
              </w:rPr>
            </w:pPr>
            <w:r w:rsidRPr="00332B9E">
              <w:rPr>
                <w:rFonts w:ascii="Calibri" w:hAnsi="Calibri" w:eastAsia="Times New Roman" w:cs="Calibri"/>
                <w:color w:val="000000" w:themeColor="text1"/>
                <w:lang w:val="fr-BE" w:eastAsia="en-GB"/>
              </w:rPr>
              <w:t>Les engagement</w:t>
            </w:r>
            <w:r w:rsidR="007400A8">
              <w:rPr>
                <w:rFonts w:ascii="Calibri" w:hAnsi="Calibri" w:eastAsia="Times New Roman" w:cs="Calibri"/>
                <w:color w:val="000000" w:themeColor="text1"/>
                <w:lang w:val="fr-BE" w:eastAsia="en-GB"/>
              </w:rPr>
              <w:t>s</w:t>
            </w:r>
            <w:r w:rsidRPr="00332B9E">
              <w:rPr>
                <w:rFonts w:ascii="Calibri" w:hAnsi="Calibri" w:eastAsia="Times New Roman" w:cs="Calibri"/>
                <w:color w:val="000000" w:themeColor="text1"/>
                <w:lang w:val="fr-BE" w:eastAsia="en-GB"/>
              </w:rPr>
              <w:t xml:space="preserve"> du centre de référence et du centre spécialisé pour la radiothérapie sont :</w:t>
            </w:r>
          </w:p>
        </w:tc>
      </w:tr>
      <w:tr w:rsidRPr="00AF48EE" w:rsidR="008D05BD" w:rsidTr="03F4C613" w14:paraId="69CC18D4" w14:textId="77777777">
        <w:trPr>
          <w:trHeight w:val="300"/>
        </w:trPr>
        <w:tc>
          <w:tcPr>
            <w:tcW w:w="6663" w:type="dxa"/>
            <w:gridSpan w:val="2"/>
            <w:tcMar/>
            <w:hideMark/>
          </w:tcPr>
          <w:p w:rsidRPr="006F580A" w:rsidR="00706859" w:rsidP="00706859" w:rsidRDefault="00706859" w14:paraId="769928B4" w14:textId="51A4E154">
            <w:pPr>
              <w:spacing w:after="60"/>
              <w:ind w:right="135"/>
              <w:jc w:val="both"/>
              <w:rPr>
                <w:rFonts w:ascii="Segoe UI" w:hAnsi="Segoe UI" w:eastAsia="Times New Roman" w:cs="Segoe UI"/>
                <w:color w:val="000000" w:themeColor="text1"/>
                <w:sz w:val="18"/>
                <w:szCs w:val="18"/>
                <w:lang w:eastAsia="en-GB"/>
              </w:rPr>
            </w:pPr>
            <w:r w:rsidRPr="006F580A">
              <w:rPr>
                <w:rFonts w:ascii="Calibri" w:hAnsi="Calibri" w:eastAsia="Times New Roman" w:cs="Calibri"/>
                <w:color w:val="000000" w:themeColor="text1"/>
                <w:lang w:val="nl-BE" w:eastAsia="en-GB"/>
              </w:rPr>
              <w:t>§</w:t>
            </w:r>
            <w:r>
              <w:rPr>
                <w:rFonts w:ascii="Calibri" w:hAnsi="Calibri" w:eastAsia="Times New Roman" w:cs="Calibri"/>
                <w:color w:val="000000" w:themeColor="text1"/>
                <w:lang w:val="nl-BE" w:eastAsia="en-GB"/>
              </w:rPr>
              <w:t xml:space="preserve"> </w:t>
            </w:r>
            <w:r w:rsidRPr="006F580A">
              <w:rPr>
                <w:rFonts w:ascii="Calibri" w:hAnsi="Calibri" w:eastAsia="Times New Roman" w:cs="Calibri"/>
                <w:color w:val="000000" w:themeColor="text1"/>
                <w:lang w:val="nl-BE" w:eastAsia="en-GB"/>
              </w:rPr>
              <w:t>1. Kwalitatieve organisatie van zorg</w:t>
            </w:r>
            <w:r>
              <w:rPr>
                <w:rFonts w:ascii="Calibri" w:hAnsi="Calibri" w:eastAsia="Times New Roman" w:cs="Calibri"/>
                <w:color w:val="000000" w:themeColor="text1"/>
                <w:lang w:val="nl-BE" w:eastAsia="en-GB"/>
              </w:rPr>
              <w:t>:</w:t>
            </w:r>
            <w:r w:rsidRPr="006F580A">
              <w:rPr>
                <w:rFonts w:ascii="Calibri" w:hAnsi="Calibri" w:eastAsia="Times New Roman" w:cs="Calibri"/>
                <w:color w:val="000000" w:themeColor="text1"/>
                <w:lang w:eastAsia="en-GB"/>
              </w:rPr>
              <w:t> </w:t>
            </w:r>
          </w:p>
        </w:tc>
        <w:tc>
          <w:tcPr>
            <w:tcW w:w="6434" w:type="dxa"/>
            <w:tcMar/>
            <w:hideMark/>
          </w:tcPr>
          <w:p w:rsidRPr="006F580A" w:rsidR="00706859" w:rsidP="00706859" w:rsidRDefault="00706859" w14:paraId="5703083F" w14:textId="38F2C096">
            <w:pPr>
              <w:spacing w:after="60"/>
              <w:ind w:right="135"/>
              <w:jc w:val="both"/>
              <w:rPr>
                <w:rFonts w:ascii="Calibri" w:hAnsi="Calibri" w:eastAsia="Times New Roman" w:cs="Calibri"/>
                <w:color w:val="000000" w:themeColor="text1"/>
                <w:lang w:eastAsia="en-GB"/>
              </w:rPr>
            </w:pPr>
            <w:r w:rsidRPr="006F580A">
              <w:rPr>
                <w:rFonts w:ascii="Calibri" w:hAnsi="Calibri" w:eastAsia="Times New Roman" w:cs="Calibri"/>
                <w:color w:val="000000" w:themeColor="text1"/>
                <w:lang w:val="nl-BE" w:eastAsia="en-GB"/>
              </w:rPr>
              <w:t>§</w:t>
            </w:r>
            <w:r>
              <w:rPr>
                <w:rFonts w:ascii="Calibri" w:hAnsi="Calibri" w:eastAsia="Times New Roman" w:cs="Calibri"/>
                <w:color w:val="000000" w:themeColor="text1"/>
                <w:lang w:val="nl-BE" w:eastAsia="en-GB"/>
              </w:rPr>
              <w:t xml:space="preserve"> </w:t>
            </w:r>
            <w:r w:rsidRPr="006F580A">
              <w:rPr>
                <w:rFonts w:ascii="Calibri" w:hAnsi="Calibri" w:eastAsia="Times New Roman" w:cs="Calibri"/>
                <w:color w:val="000000" w:themeColor="text1"/>
                <w:lang w:val="nl-BE" w:eastAsia="en-GB"/>
              </w:rPr>
              <w:t>1.</w:t>
            </w:r>
            <w:r w:rsidRPr="006F580A">
              <w:rPr>
                <w:rFonts w:ascii="Calibri" w:hAnsi="Calibri" w:eastAsia="Times New Roman" w:cs="Calibri"/>
                <w:color w:val="000000" w:themeColor="text1"/>
                <w:lang w:eastAsia="en-GB"/>
              </w:rPr>
              <w:t xml:space="preserve">  Organisation qualitative des </w:t>
            </w:r>
            <w:proofErr w:type="spellStart"/>
            <w:r w:rsidRPr="006F580A">
              <w:rPr>
                <w:rFonts w:ascii="Calibri" w:hAnsi="Calibri" w:eastAsia="Times New Roman" w:cs="Calibri"/>
                <w:color w:val="000000" w:themeColor="text1"/>
                <w:lang w:eastAsia="en-GB"/>
              </w:rPr>
              <w:t>soins</w:t>
            </w:r>
            <w:proofErr w:type="spellEnd"/>
            <w:r>
              <w:rPr>
                <w:rFonts w:ascii="Calibri" w:hAnsi="Calibri" w:eastAsia="Times New Roman" w:cs="Calibri"/>
                <w:color w:val="000000" w:themeColor="text1"/>
                <w:lang w:eastAsia="en-GB"/>
              </w:rPr>
              <w:t>:</w:t>
            </w:r>
          </w:p>
        </w:tc>
      </w:tr>
      <w:tr w:rsidRPr="007668A4" w:rsidR="00427187" w:rsidTr="03F4C613" w14:paraId="2B211B6A" w14:textId="77777777">
        <w:trPr>
          <w:trHeight w:val="300"/>
        </w:trPr>
        <w:tc>
          <w:tcPr>
            <w:tcW w:w="6663" w:type="dxa"/>
            <w:gridSpan w:val="2"/>
            <w:tcMar/>
            <w:hideMark/>
          </w:tcPr>
          <w:p w:rsidRPr="00C5463D" w:rsidR="00706859" w:rsidP="00706859" w:rsidRDefault="00706859" w14:paraId="03ACD4C0" w14:textId="43ABE58A">
            <w:pPr>
              <w:spacing w:after="60"/>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1° </w:t>
            </w:r>
            <w:r w:rsidRPr="00C5463D">
              <w:rPr>
                <w:rFonts w:ascii="Calibri" w:hAnsi="Calibri" w:eastAsia="Times New Roman" w:cs="Calibri"/>
                <w:color w:val="000000" w:themeColor="text1"/>
                <w:lang w:val="nl-BE" w:eastAsia="en-GB"/>
              </w:rPr>
              <w:t>Continuïteit van zorg</w:t>
            </w:r>
            <w:r>
              <w:rPr>
                <w:rFonts w:ascii="Calibri" w:hAnsi="Calibri" w:eastAsia="Times New Roman" w:cs="Calibri"/>
                <w:color w:val="000000" w:themeColor="text1"/>
                <w:lang w:val="nl-BE" w:eastAsia="en-GB"/>
              </w:rPr>
              <w:t xml:space="preserve"> garanderen </w:t>
            </w:r>
            <w:r>
              <w:rPr>
                <w:rFonts w:ascii="Calibri" w:hAnsi="Calibri" w:eastAsia="Times New Roman" w:cs="Calibri"/>
                <w:color w:val="000000" w:themeColor="text1"/>
                <w:kern w:val="0"/>
                <w:lang w:val="nl-BE" w:eastAsia="en-GB"/>
                <w14:ligatures w14:val="none"/>
              </w:rPr>
              <w:t xml:space="preserve">zoals beschreven in </w:t>
            </w:r>
            <w:r>
              <w:rPr>
                <w:rFonts w:ascii="Calibri" w:hAnsi="Calibri" w:eastAsia="Times New Roman" w:cs="Calibri"/>
                <w:color w:val="000000" w:themeColor="text1"/>
                <w:lang w:val="nl-BE" w:eastAsia="en-GB"/>
              </w:rPr>
              <w:t>artikel 1</w:t>
            </w:r>
            <w:r w:rsidR="00502BA4">
              <w:rPr>
                <w:rFonts w:ascii="Calibri" w:hAnsi="Calibri" w:eastAsia="Times New Roman" w:cs="Calibri"/>
                <w:color w:val="000000" w:themeColor="text1"/>
                <w:lang w:val="nl-BE" w:eastAsia="en-GB"/>
              </w:rPr>
              <w:t>;</w:t>
            </w:r>
          </w:p>
        </w:tc>
        <w:tc>
          <w:tcPr>
            <w:tcW w:w="6434" w:type="dxa"/>
            <w:tcMar/>
            <w:hideMark/>
          </w:tcPr>
          <w:p w:rsidRPr="00C5463D" w:rsidR="00706859" w:rsidP="00706859" w:rsidRDefault="00706859" w14:paraId="32392DF1" w14:textId="0B767B6F">
            <w:pPr>
              <w:spacing w:after="60"/>
              <w:jc w:val="both"/>
              <w:rPr>
                <w:rFonts w:ascii="Calibri" w:hAnsi="Calibri" w:eastAsia="Times New Roman" w:cs="Calibri"/>
                <w:color w:val="000000" w:themeColor="text1"/>
                <w:lang w:val="fr-BE" w:eastAsia="en-GB"/>
              </w:rPr>
            </w:pPr>
            <w:r>
              <w:rPr>
                <w:rFonts w:ascii="Calibri" w:hAnsi="Calibri" w:eastAsia="Times New Roman" w:cs="Calibri"/>
                <w:color w:val="000000" w:themeColor="text1"/>
                <w:lang w:val="fr-BE" w:eastAsia="en-GB"/>
              </w:rPr>
              <w:t>1° Garantir la c</w:t>
            </w:r>
            <w:r w:rsidRPr="00C5463D">
              <w:rPr>
                <w:rFonts w:ascii="Calibri" w:hAnsi="Calibri" w:eastAsia="Times New Roman" w:cs="Calibri"/>
                <w:color w:val="000000" w:themeColor="text1"/>
                <w:lang w:val="fr-BE" w:eastAsia="en-GB"/>
              </w:rPr>
              <w:t>ontinuité des soins</w:t>
            </w:r>
            <w:r>
              <w:rPr>
                <w:rFonts w:ascii="Calibri" w:hAnsi="Calibri" w:eastAsia="Times New Roman" w:cs="Calibri"/>
                <w:color w:val="000000" w:themeColor="text1"/>
                <w:lang w:val="fr-BE" w:eastAsia="en-GB"/>
              </w:rPr>
              <w:t xml:space="preserve"> comme décrit dans </w:t>
            </w:r>
            <w:proofErr w:type="gramStart"/>
            <w:r>
              <w:rPr>
                <w:rFonts w:ascii="Calibri" w:hAnsi="Calibri" w:eastAsia="Times New Roman" w:cs="Calibri"/>
                <w:color w:val="000000" w:themeColor="text1"/>
                <w:lang w:val="fr-BE" w:eastAsia="en-GB"/>
              </w:rPr>
              <w:t>l’ article</w:t>
            </w:r>
            <w:proofErr w:type="gramEnd"/>
            <w:r>
              <w:rPr>
                <w:rFonts w:ascii="Calibri" w:hAnsi="Calibri" w:eastAsia="Times New Roman" w:cs="Calibri"/>
                <w:color w:val="000000" w:themeColor="text1"/>
                <w:lang w:val="fr-BE" w:eastAsia="en-GB"/>
              </w:rPr>
              <w:t xml:space="preserve"> 1</w:t>
            </w:r>
            <w:r w:rsidR="00502BA4">
              <w:rPr>
                <w:rFonts w:ascii="Calibri" w:hAnsi="Calibri" w:eastAsia="Times New Roman" w:cs="Calibri"/>
                <w:color w:val="000000" w:themeColor="text1"/>
                <w:lang w:val="fr-BE" w:eastAsia="en-GB"/>
              </w:rPr>
              <w:t> ;</w:t>
            </w:r>
          </w:p>
        </w:tc>
      </w:tr>
      <w:tr w:rsidRPr="007668A4" w:rsidR="008D05BD" w:rsidTr="03F4C613" w14:paraId="43C9BA8B" w14:textId="77777777">
        <w:trPr>
          <w:trHeight w:val="300"/>
        </w:trPr>
        <w:tc>
          <w:tcPr>
            <w:tcW w:w="6663" w:type="dxa"/>
            <w:gridSpan w:val="2"/>
            <w:tcMar/>
            <w:hideMark/>
          </w:tcPr>
          <w:p w:rsidRPr="001A02EA" w:rsidR="00706859" w:rsidP="00706859" w:rsidRDefault="00706859" w14:paraId="4ADFF088" w14:textId="566A418B">
            <w:pPr>
              <w:spacing w:after="60"/>
              <w:jc w:val="both"/>
              <w:rPr>
                <w:rFonts w:ascii="Calibri" w:hAnsi="Calibri" w:eastAsia="Times New Roman" w:cs="Calibri"/>
                <w:color w:val="000000" w:themeColor="text1"/>
                <w:lang w:val="nl-BE" w:eastAsia="en-GB"/>
              </w:rPr>
            </w:pPr>
            <w:r w:rsidRPr="001A02EA">
              <w:rPr>
                <w:rFonts w:ascii="Calibri" w:hAnsi="Calibri" w:eastAsia="Times New Roman" w:cs="Calibri"/>
                <w:color w:val="000000" w:themeColor="text1"/>
                <w:lang w:val="nl-BE" w:eastAsia="en-GB"/>
              </w:rPr>
              <w:t xml:space="preserve">2° </w:t>
            </w:r>
            <w:r w:rsidRPr="001A02EA" w:rsidR="004F390A">
              <w:rPr>
                <w:rFonts w:ascii="Calibri" w:hAnsi="Calibri" w:eastAsia="Times New Roman" w:cs="Calibri"/>
                <w:color w:val="000000" w:themeColor="text1"/>
                <w:lang w:val="nl-BE" w:eastAsia="en-GB"/>
              </w:rPr>
              <w:t>A</w:t>
            </w:r>
            <w:r w:rsidRPr="001A02EA" w:rsidR="00594485">
              <w:rPr>
                <w:rFonts w:ascii="Calibri" w:hAnsi="Calibri" w:eastAsia="Times New Roman" w:cs="Calibri"/>
                <w:color w:val="000000" w:themeColor="text1"/>
                <w:lang w:val="nl-BE" w:eastAsia="en-GB"/>
              </w:rPr>
              <w:t xml:space="preserve">antoonbare </w:t>
            </w:r>
            <w:r w:rsidRPr="001A02EA" w:rsidR="004F390A">
              <w:rPr>
                <w:rFonts w:ascii="Calibri" w:hAnsi="Calibri" w:eastAsia="Times New Roman" w:cs="Calibri"/>
                <w:color w:val="000000" w:themeColor="text1"/>
                <w:lang w:val="nl-BE" w:eastAsia="en-GB"/>
              </w:rPr>
              <w:t xml:space="preserve">continue </w:t>
            </w:r>
            <w:r w:rsidRPr="001A02EA" w:rsidR="00594485">
              <w:rPr>
                <w:rFonts w:ascii="Calibri" w:hAnsi="Calibri" w:eastAsia="Times New Roman" w:cs="Calibri"/>
                <w:color w:val="000000" w:themeColor="text1"/>
                <w:lang w:val="nl-BE" w:eastAsia="en-GB"/>
              </w:rPr>
              <w:t xml:space="preserve">beschikbaarheid </w:t>
            </w:r>
            <w:r w:rsidRPr="001A02EA">
              <w:rPr>
                <w:rFonts w:ascii="Calibri" w:hAnsi="Calibri" w:eastAsia="Times New Roman" w:cs="Calibri"/>
                <w:color w:val="000000" w:themeColor="text1"/>
                <w:lang w:val="nl-BE" w:eastAsia="en-GB"/>
              </w:rPr>
              <w:t>garanderen</w:t>
            </w:r>
            <w:r w:rsidRPr="001A02EA" w:rsidR="00502BA4">
              <w:rPr>
                <w:rFonts w:ascii="Calibri" w:hAnsi="Calibri" w:eastAsia="Times New Roman" w:cs="Calibri"/>
                <w:color w:val="000000" w:themeColor="text1"/>
                <w:lang w:val="nl-BE" w:eastAsia="en-GB"/>
              </w:rPr>
              <w:t>;</w:t>
            </w:r>
          </w:p>
        </w:tc>
        <w:tc>
          <w:tcPr>
            <w:tcW w:w="6434" w:type="dxa"/>
            <w:tcMar/>
            <w:hideMark/>
          </w:tcPr>
          <w:p w:rsidRPr="001A02EA" w:rsidR="00706859" w:rsidP="00706859" w:rsidRDefault="00706859" w14:paraId="565E5BF4" w14:textId="296DA9C2">
            <w:pPr>
              <w:spacing w:after="60"/>
              <w:jc w:val="both"/>
              <w:rPr>
                <w:rFonts w:ascii="Calibri" w:hAnsi="Calibri" w:eastAsia="Times New Roman" w:cs="Calibri"/>
                <w:color w:val="000000" w:themeColor="text1"/>
                <w:lang w:val="fr-BE" w:eastAsia="en-GB"/>
              </w:rPr>
            </w:pPr>
            <w:r w:rsidRPr="001A02EA">
              <w:rPr>
                <w:rFonts w:ascii="Calibri" w:hAnsi="Calibri" w:eastAsia="Times New Roman" w:cs="Calibri"/>
                <w:color w:val="000000" w:themeColor="text1"/>
                <w:lang w:val="fr-BE" w:eastAsia="en-GB"/>
              </w:rPr>
              <w:t xml:space="preserve">2° Garantir </w:t>
            </w:r>
            <w:r w:rsidRPr="001A02EA" w:rsidR="004F390A">
              <w:rPr>
                <w:rFonts w:ascii="Calibri" w:hAnsi="Calibri" w:eastAsia="Times New Roman" w:cs="Calibri"/>
                <w:lang w:val="fr-FR" w:eastAsia="en-GB"/>
              </w:rPr>
              <w:t>une disponibilité continue démontrable</w:t>
            </w:r>
            <w:r w:rsidRPr="001A02EA" w:rsidR="008E4C7B">
              <w:rPr>
                <w:rFonts w:ascii="Calibri" w:hAnsi="Calibri" w:eastAsia="Times New Roman" w:cs="Calibri"/>
                <w:color w:val="000000" w:themeColor="text1"/>
                <w:lang w:val="fr-BE" w:eastAsia="en-GB"/>
              </w:rPr>
              <w:t xml:space="preserve"> </w:t>
            </w:r>
            <w:r w:rsidRPr="001A02EA" w:rsidR="00502BA4">
              <w:rPr>
                <w:rFonts w:ascii="Calibri" w:hAnsi="Calibri" w:eastAsia="Times New Roman" w:cs="Calibri"/>
                <w:color w:val="000000" w:themeColor="text1"/>
                <w:lang w:val="fr-BE" w:eastAsia="en-GB"/>
              </w:rPr>
              <w:t>;</w:t>
            </w:r>
          </w:p>
        </w:tc>
      </w:tr>
      <w:tr w:rsidRPr="007668A4" w:rsidR="00427187" w:rsidTr="03F4C613" w14:paraId="2E8FA325" w14:textId="77777777">
        <w:trPr>
          <w:trHeight w:val="300"/>
        </w:trPr>
        <w:tc>
          <w:tcPr>
            <w:tcW w:w="6663" w:type="dxa"/>
            <w:gridSpan w:val="2"/>
            <w:tcMar/>
            <w:hideMark/>
          </w:tcPr>
          <w:p w:rsidRPr="000526CC" w:rsidR="00706859" w:rsidP="00706859" w:rsidRDefault="00706859" w14:paraId="44EEF33B" w14:textId="5E2C80E2">
            <w:pPr>
              <w:spacing w:after="60"/>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3° </w:t>
            </w:r>
            <w:r w:rsidRPr="000526CC">
              <w:rPr>
                <w:rFonts w:ascii="Calibri" w:hAnsi="Calibri" w:eastAsia="Times New Roman" w:cs="Calibri"/>
                <w:color w:val="000000" w:themeColor="text1"/>
                <w:lang w:val="nl-BE" w:eastAsia="en-GB"/>
              </w:rPr>
              <w:t>Vast medisch/paramedisch team</w:t>
            </w:r>
            <w:r>
              <w:rPr>
                <w:rFonts w:ascii="Calibri" w:hAnsi="Calibri" w:eastAsia="Times New Roman" w:cs="Calibri"/>
                <w:color w:val="000000" w:themeColor="text1"/>
                <w:lang w:val="nl-BE" w:eastAsia="en-GB"/>
              </w:rPr>
              <w:t xml:space="preserve"> </w:t>
            </w:r>
            <w:r>
              <w:rPr>
                <w:rFonts w:ascii="Calibri" w:hAnsi="Calibri" w:eastAsia="Times New Roman" w:cs="Calibri"/>
                <w:color w:val="000000" w:themeColor="text1"/>
                <w:kern w:val="0"/>
                <w:lang w:val="nl-BE" w:eastAsia="en-GB"/>
                <w14:ligatures w14:val="none"/>
              </w:rPr>
              <w:t>zoals beschreven in deel II en III</w:t>
            </w:r>
            <w:r>
              <w:rPr>
                <w:rFonts w:ascii="Calibri" w:hAnsi="Calibri" w:eastAsia="Times New Roman" w:cs="Calibri"/>
                <w:color w:val="000000" w:themeColor="text1"/>
                <w:lang w:val="nl-BE" w:eastAsia="en-GB"/>
              </w:rPr>
              <w:t xml:space="preserve">. Het referentiecentrum en het gespecialiseerd centrum voor radiotherapie bezorgen bij wijzigingen en bij de start van ieder nieuw overeenkomstjaar een overzicht van de actuele samenstelling van het medische team zoals beschreven in respectievelijk artikel 5, § </w:t>
            </w:r>
            <w:r w:rsidR="006E3412">
              <w:rPr>
                <w:rFonts w:ascii="Calibri" w:hAnsi="Calibri" w:eastAsia="Times New Roman" w:cs="Calibri"/>
                <w:color w:val="000000" w:themeColor="text1"/>
                <w:lang w:val="nl-BE" w:eastAsia="en-GB"/>
              </w:rPr>
              <w:t>6</w:t>
            </w:r>
            <w:r>
              <w:rPr>
                <w:rFonts w:ascii="Calibri" w:hAnsi="Calibri" w:eastAsia="Times New Roman" w:cs="Calibri"/>
                <w:color w:val="000000" w:themeColor="text1"/>
                <w:lang w:val="nl-BE" w:eastAsia="en-GB"/>
              </w:rPr>
              <w:t xml:space="preserve">, en artikel </w:t>
            </w:r>
            <w:r w:rsidR="00082518">
              <w:rPr>
                <w:rFonts w:ascii="Calibri" w:hAnsi="Calibri" w:eastAsia="Times New Roman" w:cs="Calibri"/>
                <w:color w:val="000000" w:themeColor="text1"/>
                <w:lang w:val="nl-BE" w:eastAsia="en-GB"/>
              </w:rPr>
              <w:t>10</w:t>
            </w:r>
            <w:r>
              <w:rPr>
                <w:rFonts w:ascii="Calibri" w:hAnsi="Calibri" w:eastAsia="Times New Roman" w:cs="Calibri"/>
                <w:color w:val="000000" w:themeColor="text1"/>
                <w:lang w:val="nl-BE" w:eastAsia="en-GB"/>
              </w:rPr>
              <w:t xml:space="preserve">, § </w:t>
            </w:r>
            <w:r w:rsidR="006E3412">
              <w:rPr>
                <w:rFonts w:ascii="Calibri" w:hAnsi="Calibri" w:eastAsia="Times New Roman" w:cs="Calibri"/>
                <w:color w:val="000000" w:themeColor="text1"/>
                <w:lang w:val="nl-BE" w:eastAsia="en-GB"/>
              </w:rPr>
              <w:t>7</w:t>
            </w:r>
            <w:r>
              <w:rPr>
                <w:rFonts w:ascii="Calibri" w:hAnsi="Calibri" w:eastAsia="Times New Roman" w:cs="Calibri"/>
                <w:color w:val="000000" w:themeColor="text1"/>
                <w:lang w:val="nl-BE" w:eastAsia="en-GB"/>
              </w:rPr>
              <w:t>.</w:t>
            </w:r>
          </w:p>
        </w:tc>
        <w:tc>
          <w:tcPr>
            <w:tcW w:w="6434" w:type="dxa"/>
            <w:tcMar/>
            <w:hideMark/>
          </w:tcPr>
          <w:p w:rsidRPr="000526CC" w:rsidR="00706859" w:rsidP="00706859" w:rsidRDefault="00706859" w14:paraId="5BE55216" w14:textId="0F9FD39C">
            <w:pPr>
              <w:spacing w:after="60"/>
              <w:jc w:val="both"/>
              <w:rPr>
                <w:rFonts w:ascii="Calibri" w:hAnsi="Calibri" w:eastAsia="Times New Roman" w:cs="Calibri"/>
                <w:color w:val="000000" w:themeColor="text1"/>
                <w:lang w:val="fr-BE" w:eastAsia="en-GB"/>
              </w:rPr>
            </w:pPr>
            <w:r w:rsidRPr="000526CC">
              <w:rPr>
                <w:rFonts w:ascii="Calibri" w:hAnsi="Calibri" w:eastAsia="Times New Roman" w:cs="Calibri"/>
                <w:color w:val="000000" w:themeColor="text1"/>
                <w:lang w:val="fr-BE" w:eastAsia="en-GB"/>
              </w:rPr>
              <w:t xml:space="preserve">3° Equipe médicale/paramédicale permanente </w:t>
            </w:r>
            <w:r>
              <w:rPr>
                <w:rFonts w:ascii="Calibri" w:hAnsi="Calibri" w:eastAsia="Times New Roman" w:cs="Calibri"/>
                <w:color w:val="000000" w:themeColor="text1"/>
                <w:lang w:val="fr-BE" w:eastAsia="en-GB"/>
              </w:rPr>
              <w:t>comme décrit dans la partie II et III</w:t>
            </w:r>
            <w:r w:rsidRPr="000526CC">
              <w:rPr>
                <w:rFonts w:ascii="Calibri" w:hAnsi="Calibri" w:eastAsia="Times New Roman" w:cs="Calibri"/>
                <w:color w:val="000000" w:themeColor="text1"/>
                <w:lang w:val="fr-BE" w:eastAsia="en-GB"/>
              </w:rPr>
              <w:t>.</w:t>
            </w:r>
            <w:r>
              <w:rPr>
                <w:rFonts w:ascii="Calibri" w:hAnsi="Calibri" w:eastAsia="Times New Roman" w:cs="Calibri"/>
                <w:color w:val="000000" w:themeColor="text1"/>
                <w:lang w:val="fr-BE" w:eastAsia="en-GB"/>
              </w:rPr>
              <w:t xml:space="preserve"> L</w:t>
            </w:r>
            <w:r w:rsidRPr="00117D95">
              <w:rPr>
                <w:rFonts w:ascii="Calibri" w:hAnsi="Calibri" w:eastAsia="Times New Roman" w:cs="Calibri"/>
                <w:color w:val="000000" w:themeColor="text1"/>
                <w:lang w:val="fr-BE" w:eastAsia="en-GB"/>
              </w:rPr>
              <w:t xml:space="preserve">e centre de référence et le centre spécialisé </w:t>
            </w:r>
            <w:r>
              <w:rPr>
                <w:rFonts w:ascii="Calibri" w:hAnsi="Calibri" w:eastAsia="Times New Roman" w:cs="Calibri"/>
                <w:color w:val="000000" w:themeColor="text1"/>
                <w:lang w:val="fr-BE" w:eastAsia="en-GB"/>
              </w:rPr>
              <w:t>pour la</w:t>
            </w:r>
            <w:r w:rsidRPr="00117D95">
              <w:rPr>
                <w:rFonts w:ascii="Calibri" w:hAnsi="Calibri" w:eastAsia="Times New Roman" w:cs="Calibri"/>
                <w:color w:val="000000" w:themeColor="text1"/>
                <w:lang w:val="fr-BE" w:eastAsia="en-GB"/>
              </w:rPr>
              <w:t xml:space="preserve"> radiothérapie fournissent</w:t>
            </w:r>
            <w:r>
              <w:rPr>
                <w:rFonts w:ascii="Calibri" w:hAnsi="Calibri" w:eastAsia="Times New Roman" w:cs="Calibri"/>
                <w:color w:val="000000" w:themeColor="text1"/>
                <w:lang w:val="fr-BE" w:eastAsia="en-GB"/>
              </w:rPr>
              <w:t>, en cas de modification et a</w:t>
            </w:r>
            <w:r w:rsidRPr="00117D95">
              <w:rPr>
                <w:rFonts w:ascii="Calibri" w:hAnsi="Calibri" w:eastAsia="Times New Roman" w:cs="Calibri"/>
                <w:color w:val="000000" w:themeColor="text1"/>
                <w:lang w:val="fr-BE" w:eastAsia="en-GB"/>
              </w:rPr>
              <w:t xml:space="preserve">u début de chaque nouvelle année de convention, un aperçu de la composition </w:t>
            </w:r>
            <w:r>
              <w:rPr>
                <w:rFonts w:ascii="Calibri" w:hAnsi="Calibri" w:eastAsia="Times New Roman" w:cs="Calibri"/>
                <w:color w:val="000000" w:themeColor="text1"/>
                <w:lang w:val="fr-BE" w:eastAsia="en-GB"/>
              </w:rPr>
              <w:t xml:space="preserve">actuelle </w:t>
            </w:r>
            <w:r w:rsidRPr="00117D95">
              <w:rPr>
                <w:rFonts w:ascii="Calibri" w:hAnsi="Calibri" w:eastAsia="Times New Roman" w:cs="Calibri"/>
                <w:color w:val="000000" w:themeColor="text1"/>
                <w:lang w:val="fr-BE" w:eastAsia="en-GB"/>
              </w:rPr>
              <w:t>de l’équipe médicale telle que décrite à l’</w:t>
            </w:r>
            <w:r>
              <w:rPr>
                <w:rFonts w:ascii="Calibri" w:hAnsi="Calibri" w:eastAsia="Times New Roman" w:cs="Calibri"/>
                <w:color w:val="000000" w:themeColor="text1"/>
                <w:lang w:val="fr-BE" w:eastAsia="en-GB"/>
              </w:rPr>
              <w:t>a</w:t>
            </w:r>
            <w:r w:rsidRPr="00117D95">
              <w:rPr>
                <w:rFonts w:ascii="Calibri" w:hAnsi="Calibri" w:eastAsia="Times New Roman" w:cs="Calibri"/>
                <w:color w:val="000000" w:themeColor="text1"/>
                <w:lang w:val="fr-BE" w:eastAsia="en-GB"/>
              </w:rPr>
              <w:t xml:space="preserve">rticle </w:t>
            </w:r>
            <w:proofErr w:type="gramStart"/>
            <w:r w:rsidRPr="00117D95">
              <w:rPr>
                <w:rFonts w:ascii="Calibri" w:hAnsi="Calibri" w:eastAsia="Times New Roman" w:cs="Calibri"/>
                <w:color w:val="000000" w:themeColor="text1"/>
                <w:lang w:val="fr-BE" w:eastAsia="en-GB"/>
              </w:rPr>
              <w:t>5</w:t>
            </w:r>
            <w:r>
              <w:rPr>
                <w:rFonts w:ascii="Calibri" w:hAnsi="Calibri" w:eastAsia="Times New Roman" w:cs="Calibri"/>
                <w:color w:val="000000" w:themeColor="text1"/>
                <w:lang w:val="fr-BE" w:eastAsia="en-GB"/>
              </w:rPr>
              <w:t> ,</w:t>
            </w:r>
            <w:proofErr w:type="gramEnd"/>
            <w:r w:rsidRPr="00117D95">
              <w:rPr>
                <w:rFonts w:ascii="Calibri" w:hAnsi="Calibri" w:eastAsia="Times New Roman" w:cs="Calibri"/>
                <w:color w:val="000000" w:themeColor="text1"/>
                <w:lang w:val="fr-BE" w:eastAsia="en-GB"/>
              </w:rPr>
              <w:t xml:space="preserve"> §</w:t>
            </w:r>
            <w:r w:rsidR="009E2B22">
              <w:rPr>
                <w:rFonts w:ascii="Calibri" w:hAnsi="Calibri" w:eastAsia="Times New Roman" w:cs="Calibri"/>
                <w:color w:val="000000" w:themeColor="text1"/>
                <w:lang w:val="fr-BE" w:eastAsia="en-GB"/>
              </w:rPr>
              <w:t xml:space="preserve"> </w:t>
            </w:r>
            <w:r w:rsidR="006E3412">
              <w:rPr>
                <w:rFonts w:ascii="Calibri" w:hAnsi="Calibri" w:eastAsia="Times New Roman" w:cs="Calibri"/>
                <w:color w:val="000000" w:themeColor="text1"/>
                <w:lang w:val="fr-BE" w:eastAsia="en-GB"/>
              </w:rPr>
              <w:t>6</w:t>
            </w:r>
            <w:r>
              <w:rPr>
                <w:rFonts w:ascii="Calibri" w:hAnsi="Calibri" w:eastAsia="Times New Roman" w:cs="Calibri"/>
                <w:color w:val="000000" w:themeColor="text1"/>
                <w:lang w:val="fr-BE" w:eastAsia="en-GB"/>
              </w:rPr>
              <w:t>,</w:t>
            </w:r>
            <w:r w:rsidRPr="00117D95">
              <w:rPr>
                <w:rFonts w:ascii="Calibri" w:hAnsi="Calibri" w:eastAsia="Times New Roman" w:cs="Calibri"/>
                <w:color w:val="000000" w:themeColor="text1"/>
                <w:lang w:val="fr-BE" w:eastAsia="en-GB"/>
              </w:rPr>
              <w:t xml:space="preserve"> et l’</w:t>
            </w:r>
            <w:r>
              <w:rPr>
                <w:rFonts w:ascii="Calibri" w:hAnsi="Calibri" w:eastAsia="Times New Roman" w:cs="Calibri"/>
                <w:color w:val="000000" w:themeColor="text1"/>
                <w:lang w:val="fr-BE" w:eastAsia="en-GB"/>
              </w:rPr>
              <w:t>a</w:t>
            </w:r>
            <w:r w:rsidRPr="00117D95">
              <w:rPr>
                <w:rFonts w:ascii="Calibri" w:hAnsi="Calibri" w:eastAsia="Times New Roman" w:cs="Calibri"/>
                <w:color w:val="000000" w:themeColor="text1"/>
                <w:lang w:val="fr-BE" w:eastAsia="en-GB"/>
              </w:rPr>
              <w:t xml:space="preserve">rticle </w:t>
            </w:r>
            <w:r w:rsidR="00082518">
              <w:rPr>
                <w:rFonts w:ascii="Calibri" w:hAnsi="Calibri" w:eastAsia="Times New Roman" w:cs="Calibri"/>
                <w:color w:val="000000" w:themeColor="text1"/>
                <w:lang w:val="fr-BE" w:eastAsia="en-GB"/>
              </w:rPr>
              <w:t>10</w:t>
            </w:r>
            <w:r>
              <w:rPr>
                <w:rFonts w:ascii="Calibri" w:hAnsi="Calibri" w:eastAsia="Times New Roman" w:cs="Calibri"/>
                <w:color w:val="000000" w:themeColor="text1"/>
                <w:lang w:val="fr-BE" w:eastAsia="en-GB"/>
              </w:rPr>
              <w:t>,</w:t>
            </w:r>
            <w:r w:rsidRPr="00117D95">
              <w:rPr>
                <w:rFonts w:ascii="Calibri" w:hAnsi="Calibri" w:eastAsia="Times New Roman" w:cs="Calibri"/>
                <w:color w:val="000000" w:themeColor="text1"/>
                <w:lang w:val="fr-BE" w:eastAsia="en-GB"/>
              </w:rPr>
              <w:t xml:space="preserve"> §</w:t>
            </w:r>
            <w:r>
              <w:rPr>
                <w:rFonts w:ascii="Calibri" w:hAnsi="Calibri" w:eastAsia="Times New Roman" w:cs="Calibri"/>
                <w:color w:val="000000" w:themeColor="text1"/>
                <w:lang w:val="fr-BE" w:eastAsia="en-GB"/>
              </w:rPr>
              <w:t xml:space="preserve"> </w:t>
            </w:r>
            <w:r w:rsidR="006E3412">
              <w:rPr>
                <w:rFonts w:ascii="Calibri" w:hAnsi="Calibri" w:eastAsia="Times New Roman" w:cs="Calibri"/>
                <w:color w:val="000000" w:themeColor="text1"/>
                <w:lang w:val="fr-BE" w:eastAsia="en-GB"/>
              </w:rPr>
              <w:t>7</w:t>
            </w:r>
            <w:r w:rsidRPr="00117D95">
              <w:rPr>
                <w:rFonts w:ascii="Calibri" w:hAnsi="Calibri" w:eastAsia="Times New Roman" w:cs="Calibri"/>
                <w:color w:val="000000" w:themeColor="text1"/>
                <w:lang w:val="fr-BE" w:eastAsia="en-GB"/>
              </w:rPr>
              <w:t>.</w:t>
            </w:r>
            <w:r>
              <w:rPr>
                <w:rFonts w:ascii="Calibri" w:hAnsi="Calibri" w:eastAsia="Times New Roman" w:cs="Calibri"/>
                <w:color w:val="000000" w:themeColor="text1"/>
                <w:lang w:val="fr-BE" w:eastAsia="en-GB"/>
              </w:rPr>
              <w:t xml:space="preserve"> </w:t>
            </w:r>
            <w:proofErr w:type="gramStart"/>
            <w:r w:rsidRPr="00117D95">
              <w:rPr>
                <w:rFonts w:ascii="Calibri" w:hAnsi="Calibri" w:eastAsia="Times New Roman" w:cs="Calibri"/>
                <w:color w:val="000000" w:themeColor="text1"/>
                <w:lang w:val="fr-BE" w:eastAsia="en-GB"/>
              </w:rPr>
              <w:t>respectivement</w:t>
            </w:r>
            <w:proofErr w:type="gramEnd"/>
            <w:r w:rsidRPr="00117D95">
              <w:rPr>
                <w:rFonts w:ascii="Calibri" w:hAnsi="Calibri" w:eastAsia="Times New Roman" w:cs="Calibri"/>
                <w:color w:val="000000" w:themeColor="text1"/>
                <w:lang w:val="fr-BE" w:eastAsia="en-GB"/>
              </w:rPr>
              <w:t>.</w:t>
            </w:r>
          </w:p>
        </w:tc>
      </w:tr>
      <w:tr w:rsidRPr="00AF48EE" w:rsidR="008D05BD" w:rsidTr="03F4C613" w14:paraId="76650E09" w14:textId="77777777">
        <w:trPr>
          <w:trHeight w:val="300"/>
        </w:trPr>
        <w:tc>
          <w:tcPr>
            <w:tcW w:w="6663" w:type="dxa"/>
            <w:gridSpan w:val="2"/>
            <w:tcMar/>
            <w:hideMark/>
          </w:tcPr>
          <w:p w:rsidRPr="006F580A" w:rsidR="00706859" w:rsidP="00706859" w:rsidRDefault="00706859" w14:paraId="6E95C46E" w14:textId="16224426">
            <w:pPr>
              <w:spacing w:after="60"/>
              <w:ind w:right="135"/>
              <w:jc w:val="both"/>
              <w:textAlignment w:val="baseline"/>
              <w:rPr>
                <w:rFonts w:ascii="Segoe UI" w:hAnsi="Segoe UI" w:eastAsia="Times New Roman" w:cs="Segoe UI"/>
                <w:color w:val="000000" w:themeColor="text1"/>
                <w:kern w:val="0"/>
                <w:sz w:val="18"/>
                <w:szCs w:val="18"/>
                <w:lang w:eastAsia="en-GB"/>
                <w14:ligatures w14:val="none"/>
              </w:rPr>
            </w:pPr>
            <w:r w:rsidRPr="006F580A">
              <w:rPr>
                <w:rFonts w:ascii="Calibri" w:hAnsi="Calibri" w:eastAsia="Times New Roman" w:cs="Calibri"/>
                <w:color w:val="000000" w:themeColor="text1"/>
                <w:kern w:val="0"/>
                <w:lang w:val="nl-BE" w:eastAsia="en-GB"/>
                <w14:ligatures w14:val="none"/>
              </w:rPr>
              <w:t>§</w:t>
            </w:r>
            <w:r>
              <w:rPr>
                <w:rFonts w:ascii="Calibri" w:hAnsi="Calibri" w:eastAsia="Times New Roman" w:cs="Calibri"/>
                <w:color w:val="000000" w:themeColor="text1"/>
                <w:kern w:val="0"/>
                <w:lang w:val="nl-BE" w:eastAsia="en-GB"/>
                <w14:ligatures w14:val="none"/>
              </w:rPr>
              <w:t xml:space="preserve"> </w:t>
            </w:r>
            <w:r w:rsidRPr="006F580A">
              <w:rPr>
                <w:rFonts w:ascii="Calibri" w:hAnsi="Calibri" w:eastAsia="Times New Roman" w:cs="Calibri"/>
                <w:color w:val="000000" w:themeColor="text1"/>
                <w:kern w:val="0"/>
                <w:lang w:val="nl-BE" w:eastAsia="en-GB"/>
                <w14:ligatures w14:val="none"/>
              </w:rPr>
              <w:t>2. Gespecialiseerd zorgaanbod</w:t>
            </w:r>
            <w:r>
              <w:rPr>
                <w:rFonts w:ascii="Calibri" w:hAnsi="Calibri" w:eastAsia="Times New Roman" w:cs="Calibri"/>
                <w:color w:val="000000" w:themeColor="text1"/>
                <w:kern w:val="0"/>
                <w:lang w:val="nl-BE" w:eastAsia="en-GB"/>
                <w14:ligatures w14:val="none"/>
              </w:rPr>
              <w:t>:</w:t>
            </w:r>
            <w:r w:rsidRPr="006F580A">
              <w:rPr>
                <w:rFonts w:ascii="Calibri" w:hAnsi="Calibri" w:eastAsia="Times New Roman" w:cs="Calibri"/>
                <w:color w:val="000000" w:themeColor="text1"/>
                <w:kern w:val="0"/>
                <w:lang w:eastAsia="en-GB"/>
                <w14:ligatures w14:val="none"/>
              </w:rPr>
              <w:t> </w:t>
            </w:r>
          </w:p>
        </w:tc>
        <w:tc>
          <w:tcPr>
            <w:tcW w:w="6434" w:type="dxa"/>
            <w:tcMar/>
            <w:hideMark/>
          </w:tcPr>
          <w:p w:rsidRPr="006F580A" w:rsidR="00706859" w:rsidP="00706859" w:rsidRDefault="00706859" w14:paraId="029DAF91" w14:textId="27D3718A">
            <w:pPr>
              <w:spacing w:after="60"/>
              <w:ind w:right="135"/>
              <w:jc w:val="both"/>
              <w:textAlignment w:val="baseline"/>
              <w:rPr>
                <w:rFonts w:ascii="Segoe UI" w:hAnsi="Segoe UI" w:eastAsia="Times New Roman" w:cs="Segoe UI"/>
                <w:color w:val="000000" w:themeColor="text1"/>
                <w:kern w:val="0"/>
                <w:sz w:val="18"/>
                <w:szCs w:val="18"/>
                <w:lang w:eastAsia="en-GB"/>
                <w14:ligatures w14:val="none"/>
              </w:rPr>
            </w:pPr>
            <w:r w:rsidRPr="006F580A">
              <w:rPr>
                <w:rFonts w:ascii="Calibri" w:hAnsi="Calibri" w:eastAsia="Times New Roman" w:cs="Calibri"/>
                <w:color w:val="000000" w:themeColor="text1"/>
                <w:kern w:val="0"/>
                <w:lang w:val="nl-BE" w:eastAsia="en-GB"/>
                <w14:ligatures w14:val="none"/>
              </w:rPr>
              <w:t>§</w:t>
            </w:r>
            <w:r>
              <w:rPr>
                <w:rFonts w:ascii="Calibri" w:hAnsi="Calibri" w:eastAsia="Times New Roman" w:cs="Calibri"/>
                <w:color w:val="000000" w:themeColor="text1"/>
                <w:kern w:val="0"/>
                <w:lang w:val="nl-BE" w:eastAsia="en-GB"/>
                <w14:ligatures w14:val="none"/>
              </w:rPr>
              <w:t xml:space="preserve"> </w:t>
            </w:r>
            <w:r w:rsidRPr="006F580A">
              <w:rPr>
                <w:rFonts w:ascii="Calibri" w:hAnsi="Calibri" w:eastAsia="Times New Roman" w:cs="Calibri"/>
                <w:color w:val="000000" w:themeColor="text1"/>
                <w:kern w:val="0"/>
                <w:lang w:val="nl-BE" w:eastAsia="en-GB"/>
                <w14:ligatures w14:val="none"/>
              </w:rPr>
              <w:t>2.</w:t>
            </w:r>
            <w:r w:rsidRPr="006F580A">
              <w:rPr>
                <w:rFonts w:ascii="Calibri" w:hAnsi="Calibri" w:eastAsia="Times New Roman" w:cs="Calibri"/>
                <w:color w:val="000000" w:themeColor="text1"/>
                <w:kern w:val="0"/>
                <w:lang w:eastAsia="en-GB"/>
                <w14:ligatures w14:val="none"/>
              </w:rPr>
              <w:t> </w:t>
            </w:r>
            <w:r w:rsidRPr="006F580A">
              <w:rPr>
                <w:rFonts w:ascii="Calibri" w:hAnsi="Calibri" w:eastAsia="Times New Roman" w:cs="Calibri"/>
                <w:color w:val="000000" w:themeColor="text1"/>
                <w:lang w:eastAsia="en-GB"/>
              </w:rPr>
              <w:t xml:space="preserve"> </w:t>
            </w:r>
            <w:proofErr w:type="spellStart"/>
            <w:r w:rsidRPr="006F580A">
              <w:rPr>
                <w:rFonts w:ascii="Calibri" w:hAnsi="Calibri" w:eastAsia="Times New Roman" w:cs="Calibri"/>
                <w:color w:val="000000" w:themeColor="text1"/>
                <w:lang w:eastAsia="en-GB"/>
              </w:rPr>
              <w:t>Offre</w:t>
            </w:r>
            <w:proofErr w:type="spellEnd"/>
            <w:r w:rsidRPr="006F580A">
              <w:rPr>
                <w:rFonts w:ascii="Calibri" w:hAnsi="Calibri" w:eastAsia="Times New Roman" w:cs="Calibri"/>
                <w:color w:val="000000" w:themeColor="text1"/>
                <w:lang w:eastAsia="en-GB"/>
              </w:rPr>
              <w:t xml:space="preserve"> de </w:t>
            </w:r>
            <w:proofErr w:type="spellStart"/>
            <w:r w:rsidRPr="006F580A">
              <w:rPr>
                <w:rFonts w:ascii="Calibri" w:hAnsi="Calibri" w:eastAsia="Times New Roman" w:cs="Calibri"/>
                <w:color w:val="000000" w:themeColor="text1"/>
                <w:lang w:eastAsia="en-GB"/>
              </w:rPr>
              <w:t>soins</w:t>
            </w:r>
            <w:proofErr w:type="spellEnd"/>
            <w:r w:rsidRPr="006F580A">
              <w:rPr>
                <w:rFonts w:ascii="Calibri" w:hAnsi="Calibri" w:eastAsia="Times New Roman" w:cs="Calibri"/>
                <w:color w:val="000000" w:themeColor="text1"/>
                <w:lang w:eastAsia="en-GB"/>
              </w:rPr>
              <w:t xml:space="preserve"> </w:t>
            </w:r>
            <w:proofErr w:type="spellStart"/>
            <w:r w:rsidRPr="006F580A">
              <w:rPr>
                <w:rFonts w:ascii="Calibri" w:hAnsi="Calibri" w:eastAsia="Times New Roman" w:cs="Calibri"/>
                <w:color w:val="000000" w:themeColor="text1"/>
                <w:lang w:eastAsia="en-GB"/>
              </w:rPr>
              <w:t>spécialisée</w:t>
            </w:r>
            <w:proofErr w:type="spellEnd"/>
            <w:r>
              <w:rPr>
                <w:rFonts w:ascii="Calibri" w:hAnsi="Calibri" w:eastAsia="Times New Roman" w:cs="Calibri"/>
                <w:color w:val="000000" w:themeColor="text1"/>
                <w:lang w:eastAsia="en-GB"/>
              </w:rPr>
              <w:t>:</w:t>
            </w:r>
          </w:p>
        </w:tc>
      </w:tr>
      <w:tr w:rsidRPr="007668A4" w:rsidR="00427187" w:rsidTr="03F4C613" w14:paraId="6D690A54" w14:textId="77777777">
        <w:trPr>
          <w:trHeight w:val="300"/>
        </w:trPr>
        <w:tc>
          <w:tcPr>
            <w:tcW w:w="6663" w:type="dxa"/>
            <w:gridSpan w:val="2"/>
            <w:tcMar/>
            <w:hideMark/>
          </w:tcPr>
          <w:p w:rsidRPr="008F24FD" w:rsidR="00706859" w:rsidP="00706859" w:rsidRDefault="00706859" w14:paraId="13647BC5" w14:textId="5C962234">
            <w:pPr>
              <w:spacing w:after="60"/>
              <w:jc w:val="both"/>
              <w:textAlignment w:val="baseline"/>
              <w:rPr>
                <w:rFonts w:ascii="Calibri" w:hAnsi="Calibri" w:eastAsia="Times New Roman" w:cs="Calibri"/>
                <w:color w:val="000000" w:themeColor="text1"/>
                <w:kern w:val="0"/>
                <w:lang w:val="nl-BE" w:eastAsia="en-GB"/>
                <w14:ligatures w14:val="none"/>
              </w:rPr>
            </w:pPr>
            <w:r>
              <w:rPr>
                <w:rFonts w:ascii="Calibri" w:hAnsi="Calibri" w:eastAsia="Times New Roman" w:cs="Calibri"/>
                <w:color w:val="000000" w:themeColor="text1"/>
                <w:kern w:val="0"/>
                <w:lang w:val="nl-BE" w:eastAsia="en-GB"/>
                <w14:ligatures w14:val="none"/>
              </w:rPr>
              <w:t xml:space="preserve">1° </w:t>
            </w:r>
            <w:proofErr w:type="gramStart"/>
            <w:r w:rsidRPr="008F24FD">
              <w:rPr>
                <w:rFonts w:ascii="Calibri" w:hAnsi="Calibri" w:eastAsia="Times New Roman" w:cs="Calibri"/>
                <w:color w:val="000000" w:themeColor="text1"/>
                <w:kern w:val="0"/>
                <w:lang w:val="nl-BE" w:eastAsia="en-GB"/>
                <w14:ligatures w14:val="none"/>
              </w:rPr>
              <w:t>Conform</w:t>
            </w:r>
            <w:proofErr w:type="gramEnd"/>
            <w:r w:rsidRPr="008F24FD">
              <w:rPr>
                <w:rFonts w:ascii="Calibri" w:hAnsi="Calibri" w:eastAsia="Times New Roman" w:cs="Calibri"/>
                <w:color w:val="000000" w:themeColor="text1"/>
                <w:kern w:val="0"/>
                <w:lang w:val="nl-BE" w:eastAsia="en-GB"/>
                <w14:ligatures w14:val="none"/>
              </w:rPr>
              <w:t xml:space="preserve"> </w:t>
            </w:r>
            <w:r>
              <w:rPr>
                <w:rFonts w:ascii="Calibri" w:hAnsi="Calibri" w:eastAsia="Times New Roman" w:cs="Calibri"/>
                <w:color w:val="000000" w:themeColor="text1"/>
                <w:kern w:val="0"/>
                <w:lang w:val="nl-BE" w:eastAsia="en-GB"/>
                <w14:ligatures w14:val="none"/>
              </w:rPr>
              <w:t xml:space="preserve">de </w:t>
            </w:r>
            <w:r w:rsidRPr="008F24FD">
              <w:rPr>
                <w:rFonts w:ascii="Calibri" w:hAnsi="Calibri" w:eastAsia="Times New Roman" w:cs="Calibri"/>
                <w:color w:val="000000" w:themeColor="text1"/>
                <w:kern w:val="0"/>
                <w:lang w:val="nl-BE" w:eastAsia="en-GB"/>
                <w14:ligatures w14:val="none"/>
              </w:rPr>
              <w:t>meest recente (</w:t>
            </w:r>
            <w:proofErr w:type="spellStart"/>
            <w:r w:rsidRPr="008F24FD">
              <w:rPr>
                <w:rFonts w:ascii="Calibri" w:hAnsi="Calibri" w:eastAsia="Times New Roman" w:cs="Calibri"/>
                <w:color w:val="000000" w:themeColor="text1"/>
                <w:kern w:val="0"/>
                <w:lang w:val="nl-BE" w:eastAsia="en-GB"/>
                <w14:ligatures w14:val="none"/>
              </w:rPr>
              <w:t>inter</w:t>
            </w:r>
            <w:proofErr w:type="spellEnd"/>
            <w:r w:rsidRPr="008F24FD">
              <w:rPr>
                <w:rFonts w:ascii="Calibri" w:hAnsi="Calibri" w:eastAsia="Times New Roman" w:cs="Calibri"/>
                <w:color w:val="000000" w:themeColor="text1"/>
                <w:kern w:val="0"/>
                <w:lang w:val="nl-BE" w:eastAsia="en-GB"/>
                <w14:ligatures w14:val="none"/>
              </w:rPr>
              <w:t xml:space="preserve">)nationale richtlijnen voor diagnose en behandeling van maligne hoofd- en </w:t>
            </w:r>
            <w:proofErr w:type="spellStart"/>
            <w:r w:rsidRPr="008F24FD">
              <w:rPr>
                <w:rFonts w:ascii="Calibri" w:hAnsi="Calibri" w:eastAsia="Times New Roman" w:cs="Calibri"/>
                <w:color w:val="000000" w:themeColor="text1"/>
                <w:kern w:val="0"/>
                <w:lang w:val="nl-BE" w:eastAsia="en-GB"/>
                <w14:ligatures w14:val="none"/>
              </w:rPr>
              <w:t>halstumoren</w:t>
            </w:r>
            <w:proofErr w:type="spellEnd"/>
            <w:r w:rsidR="00502BA4">
              <w:rPr>
                <w:rFonts w:ascii="Calibri" w:hAnsi="Calibri" w:eastAsia="Times New Roman" w:cs="Calibri"/>
                <w:color w:val="000000" w:themeColor="text1"/>
                <w:kern w:val="0"/>
                <w:lang w:val="nl-BE" w:eastAsia="en-GB"/>
                <w14:ligatures w14:val="none"/>
              </w:rPr>
              <w:t>;</w:t>
            </w:r>
          </w:p>
        </w:tc>
        <w:tc>
          <w:tcPr>
            <w:tcW w:w="6434" w:type="dxa"/>
            <w:tcMar/>
            <w:hideMark/>
          </w:tcPr>
          <w:p w:rsidRPr="008F24FD" w:rsidR="00706859" w:rsidP="00706859" w:rsidRDefault="00706859" w14:paraId="10ECF469" w14:textId="7F21C46C">
            <w:pPr>
              <w:spacing w:after="60"/>
              <w:ind w:right="135"/>
              <w:jc w:val="both"/>
              <w:textAlignment w:val="baseline"/>
              <w:rPr>
                <w:rFonts w:ascii="Calibri" w:hAnsi="Calibri" w:eastAsia="Times New Roman" w:cs="Calibri"/>
                <w:color w:val="000000" w:themeColor="text1"/>
                <w:kern w:val="0"/>
                <w:lang w:val="fr-FR" w:eastAsia="en-GB"/>
                <w14:ligatures w14:val="none"/>
              </w:rPr>
            </w:pPr>
            <w:r>
              <w:rPr>
                <w:rFonts w:ascii="Calibri" w:hAnsi="Calibri" w:eastAsia="Times New Roman" w:cs="Calibri"/>
                <w:color w:val="000000" w:themeColor="text1"/>
                <w:lang w:val="fr-FR" w:eastAsia="en-GB"/>
              </w:rPr>
              <w:t xml:space="preserve">1° </w:t>
            </w:r>
            <w:r w:rsidRPr="008F24FD">
              <w:rPr>
                <w:rFonts w:ascii="Calibri" w:hAnsi="Calibri" w:eastAsia="Times New Roman" w:cs="Calibri"/>
                <w:color w:val="000000" w:themeColor="text1"/>
                <w:lang w:val="fr-FR" w:eastAsia="en-GB"/>
              </w:rPr>
              <w:t>Conformément aux directives (inter)nationales les plus récentes pour le diagnostic et le traitement des tumeurs malignes de la tête et du cou</w:t>
            </w:r>
            <w:r w:rsidR="00502BA4">
              <w:rPr>
                <w:rFonts w:ascii="Calibri" w:hAnsi="Calibri" w:eastAsia="Times New Roman" w:cs="Calibri"/>
                <w:color w:val="000000" w:themeColor="text1"/>
                <w:lang w:val="fr-FR" w:eastAsia="en-GB"/>
              </w:rPr>
              <w:t> ;</w:t>
            </w:r>
          </w:p>
        </w:tc>
      </w:tr>
      <w:tr w:rsidRPr="007668A4" w:rsidR="00427187" w:rsidTr="03F4C613" w14:paraId="13230E90" w14:textId="77777777">
        <w:trPr>
          <w:trHeight w:val="300"/>
        </w:trPr>
        <w:tc>
          <w:tcPr>
            <w:tcW w:w="6663" w:type="dxa"/>
            <w:gridSpan w:val="2"/>
            <w:tcMar/>
            <w:hideMark/>
          </w:tcPr>
          <w:p w:rsidRPr="008F24FD" w:rsidR="00706859" w:rsidP="00706859" w:rsidRDefault="00706859" w14:paraId="0C09AE68" w14:textId="02A4E6F0">
            <w:pPr>
              <w:spacing w:after="60"/>
              <w:jc w:val="both"/>
              <w:textAlignment w:val="baseline"/>
              <w:rPr>
                <w:rFonts w:ascii="Calibri" w:hAnsi="Calibri" w:eastAsia="Times New Roman" w:cs="Calibri"/>
                <w:color w:val="000000" w:themeColor="text1"/>
                <w:kern w:val="0"/>
                <w:lang w:val="nl-BE" w:eastAsia="en-GB"/>
                <w14:ligatures w14:val="none"/>
              </w:rPr>
            </w:pPr>
            <w:r>
              <w:rPr>
                <w:rFonts w:ascii="Calibri" w:hAnsi="Calibri" w:eastAsia="Times New Roman" w:cs="Calibri"/>
                <w:color w:val="000000" w:themeColor="text1"/>
                <w:kern w:val="0"/>
                <w:lang w:val="nl-BE" w:eastAsia="en-GB"/>
                <w14:ligatures w14:val="none"/>
              </w:rPr>
              <w:t xml:space="preserve">2° </w:t>
            </w:r>
            <w:r w:rsidRPr="008F24FD">
              <w:rPr>
                <w:rFonts w:ascii="Calibri" w:hAnsi="Calibri" w:eastAsia="Times New Roman" w:cs="Calibri"/>
                <w:color w:val="000000" w:themeColor="text1"/>
                <w:kern w:val="0"/>
                <w:lang w:val="nl-BE" w:eastAsia="en-GB"/>
                <w14:ligatures w14:val="none"/>
              </w:rPr>
              <w:t xml:space="preserve">Continue bijscholing personeel: deelname aan training en continue (bij)scholing programma’s. Organisatie van dan wel actieve deelname aan wetenschappelijke congressen, door ten minste </w:t>
            </w:r>
            <w:r>
              <w:rPr>
                <w:rFonts w:ascii="Calibri" w:hAnsi="Calibri" w:eastAsia="Times New Roman" w:cs="Calibri"/>
                <w:color w:val="000000" w:themeColor="text1"/>
                <w:kern w:val="0"/>
                <w:lang w:val="nl-BE" w:eastAsia="en-GB"/>
                <w14:ligatures w14:val="none"/>
              </w:rPr>
              <w:t>drie</w:t>
            </w:r>
            <w:r w:rsidRPr="008F24FD">
              <w:rPr>
                <w:rFonts w:ascii="Calibri" w:hAnsi="Calibri" w:eastAsia="Times New Roman" w:cs="Calibri"/>
                <w:color w:val="000000" w:themeColor="text1"/>
                <w:kern w:val="0"/>
                <w:lang w:val="nl-BE" w:eastAsia="en-GB"/>
                <w14:ligatures w14:val="none"/>
              </w:rPr>
              <w:t xml:space="preserve"> leden van het referentiecentrum</w:t>
            </w:r>
            <w:r>
              <w:rPr>
                <w:rFonts w:ascii="Calibri" w:hAnsi="Calibri" w:eastAsia="Times New Roman" w:cs="Calibri"/>
                <w:color w:val="000000" w:themeColor="text1"/>
                <w:kern w:val="0"/>
                <w:lang w:val="nl-BE" w:eastAsia="en-GB"/>
                <w14:ligatures w14:val="none"/>
              </w:rPr>
              <w:t xml:space="preserve"> en het gespecialiseerd centrum voor radiotherapie</w:t>
            </w:r>
            <w:r w:rsidRPr="008F24FD">
              <w:rPr>
                <w:rFonts w:ascii="Calibri" w:hAnsi="Calibri" w:eastAsia="Times New Roman" w:cs="Calibri"/>
                <w:color w:val="000000" w:themeColor="text1"/>
                <w:kern w:val="0"/>
                <w:lang w:val="nl-BE" w:eastAsia="en-GB"/>
                <w14:ligatures w14:val="none"/>
              </w:rPr>
              <w:t>.</w:t>
            </w:r>
          </w:p>
        </w:tc>
        <w:tc>
          <w:tcPr>
            <w:tcW w:w="6434" w:type="dxa"/>
            <w:tcMar/>
            <w:hideMark/>
          </w:tcPr>
          <w:p w:rsidRPr="008F24FD" w:rsidR="00706859" w:rsidP="00706859" w:rsidRDefault="00706859" w14:paraId="6A748519" w14:textId="6B565A15">
            <w:pPr>
              <w:spacing w:after="60"/>
              <w:ind w:right="135"/>
              <w:jc w:val="both"/>
              <w:textAlignment w:val="baseline"/>
              <w:rPr>
                <w:rFonts w:ascii="Calibri" w:hAnsi="Calibri" w:eastAsia="Times New Roman" w:cs="Calibri"/>
                <w:color w:val="000000" w:themeColor="text1"/>
                <w:kern w:val="0"/>
                <w:lang w:val="fr-BE" w:eastAsia="en-GB"/>
                <w14:ligatures w14:val="none"/>
              </w:rPr>
            </w:pPr>
            <w:r>
              <w:rPr>
                <w:rFonts w:ascii="Calibri" w:hAnsi="Calibri" w:eastAsia="Times New Roman" w:cs="Calibri"/>
                <w:color w:val="000000" w:themeColor="text1"/>
                <w:lang w:val="fr-BE" w:eastAsia="en-GB"/>
              </w:rPr>
              <w:t xml:space="preserve">2° </w:t>
            </w:r>
            <w:r w:rsidRPr="008F24FD">
              <w:rPr>
                <w:rFonts w:ascii="Calibri" w:hAnsi="Calibri" w:eastAsia="Times New Roman" w:cs="Calibri"/>
                <w:color w:val="000000" w:themeColor="text1"/>
                <w:lang w:val="fr-BE" w:eastAsia="en-GB"/>
              </w:rPr>
              <w:t xml:space="preserve">Formation continue du personnel : participation à des programmes de formation et de perfectionnement. Organisation ou participation active à des conférences scientifiques, par au moins </w:t>
            </w:r>
            <w:r>
              <w:rPr>
                <w:rFonts w:ascii="Calibri" w:hAnsi="Calibri" w:eastAsia="Times New Roman" w:cs="Calibri"/>
                <w:color w:val="000000" w:themeColor="text1"/>
                <w:lang w:val="fr-BE" w:eastAsia="en-GB"/>
              </w:rPr>
              <w:t>trois</w:t>
            </w:r>
            <w:r w:rsidRPr="008F24FD">
              <w:rPr>
                <w:rFonts w:ascii="Calibri" w:hAnsi="Calibri" w:eastAsia="Times New Roman" w:cs="Calibri"/>
                <w:color w:val="000000" w:themeColor="text1"/>
                <w:lang w:val="fr-BE" w:eastAsia="en-GB"/>
              </w:rPr>
              <w:t xml:space="preserve"> membres du centre de référence</w:t>
            </w:r>
            <w:r>
              <w:rPr>
                <w:rFonts w:ascii="Calibri" w:hAnsi="Calibri" w:eastAsia="Times New Roman" w:cs="Calibri"/>
                <w:color w:val="000000" w:themeColor="text1"/>
                <w:lang w:val="fr-BE" w:eastAsia="en-GB"/>
              </w:rPr>
              <w:t xml:space="preserve"> et le centre spécialisé pour la radiothérapie</w:t>
            </w:r>
            <w:r w:rsidRPr="008F24FD">
              <w:rPr>
                <w:rFonts w:ascii="Calibri" w:hAnsi="Calibri" w:eastAsia="Times New Roman" w:cs="Calibri"/>
                <w:color w:val="000000" w:themeColor="text1"/>
                <w:lang w:val="fr-BE" w:eastAsia="en-GB"/>
              </w:rPr>
              <w:t>.</w:t>
            </w:r>
          </w:p>
        </w:tc>
      </w:tr>
      <w:tr w:rsidRPr="007668A4" w:rsidR="00427187" w:rsidTr="03F4C613" w14:paraId="26E5605D" w14:textId="77777777">
        <w:trPr>
          <w:trHeight w:val="300"/>
        </w:trPr>
        <w:tc>
          <w:tcPr>
            <w:tcW w:w="6663" w:type="dxa"/>
            <w:gridSpan w:val="2"/>
            <w:tcMar/>
            <w:hideMark/>
          </w:tcPr>
          <w:p w:rsidRPr="006F580A" w:rsidR="00706859" w:rsidP="00706859" w:rsidRDefault="00706859" w14:paraId="42F2752A" w14:textId="4B1591E3">
            <w:pPr>
              <w:spacing w:after="60"/>
              <w:ind w:right="135"/>
              <w:jc w:val="both"/>
              <w:textAlignment w:val="baseline"/>
              <w:rPr>
                <w:rFonts w:ascii="Segoe UI" w:hAnsi="Segoe UI" w:eastAsia="Times New Roman" w:cs="Segoe UI"/>
                <w:color w:val="000000" w:themeColor="text1"/>
                <w:kern w:val="0"/>
                <w:sz w:val="18"/>
                <w:szCs w:val="18"/>
                <w:lang w:val="nl-BE" w:eastAsia="en-GB"/>
                <w14:ligatures w14:val="none"/>
              </w:rPr>
            </w:pPr>
            <w:r w:rsidRPr="007A1EE7">
              <w:rPr>
                <w:rFonts w:ascii="Calibri" w:hAnsi="Calibri" w:eastAsia="Times New Roman" w:cs="Calibri"/>
                <w:color w:val="000000" w:themeColor="text1"/>
                <w:kern w:val="0"/>
                <w:lang w:val="nl-BE" w:eastAsia="en-GB"/>
                <w14:ligatures w14:val="none"/>
              </w:rPr>
              <w:t>§</w:t>
            </w:r>
            <w:r>
              <w:rPr>
                <w:rFonts w:ascii="Calibri" w:hAnsi="Calibri" w:eastAsia="Times New Roman" w:cs="Calibri"/>
                <w:color w:val="000000" w:themeColor="text1"/>
                <w:kern w:val="0"/>
                <w:lang w:val="nl-BE" w:eastAsia="en-GB"/>
                <w14:ligatures w14:val="none"/>
              </w:rPr>
              <w:t xml:space="preserve"> </w:t>
            </w:r>
            <w:r w:rsidRPr="007A1EE7">
              <w:rPr>
                <w:rFonts w:ascii="Calibri" w:hAnsi="Calibri" w:eastAsia="Times New Roman" w:cs="Calibri"/>
                <w:color w:val="000000" w:themeColor="text1"/>
                <w:kern w:val="0"/>
                <w:lang w:val="nl-BE" w:eastAsia="en-GB"/>
                <w14:ligatures w14:val="none"/>
              </w:rPr>
              <w:t xml:space="preserve">3. </w:t>
            </w:r>
            <w:r w:rsidRPr="001A02EA">
              <w:rPr>
                <w:rFonts w:ascii="Calibri" w:hAnsi="Calibri" w:eastAsia="Times New Roman" w:cs="Calibri"/>
                <w:color w:val="000000" w:themeColor="text1"/>
                <w:kern w:val="0"/>
                <w:lang w:val="nl-BE" w:eastAsia="en-GB"/>
                <w14:ligatures w14:val="none"/>
              </w:rPr>
              <w:t xml:space="preserve">Kwaliteitsmonitoring op basis van gestandaardiseerde </w:t>
            </w:r>
            <w:r w:rsidRPr="001A02EA" w:rsidR="000E19DF">
              <w:rPr>
                <w:rFonts w:ascii="Calibri" w:hAnsi="Calibri" w:eastAsia="Times New Roman" w:cs="Calibri"/>
                <w:color w:val="000000" w:themeColor="text1"/>
                <w:kern w:val="0"/>
                <w:lang w:val="nl-BE" w:eastAsia="en-GB"/>
                <w14:ligatures w14:val="none"/>
              </w:rPr>
              <w:t xml:space="preserve">en </w:t>
            </w:r>
            <w:r w:rsidRPr="001A02EA" w:rsidR="00523AEE">
              <w:rPr>
                <w:rFonts w:ascii="Calibri" w:hAnsi="Calibri" w:eastAsia="Times New Roman" w:cs="Calibri"/>
                <w:color w:val="000000" w:themeColor="text1"/>
                <w:kern w:val="0"/>
                <w:lang w:val="nl-BE" w:eastAsia="en-GB"/>
                <w14:ligatures w14:val="none"/>
              </w:rPr>
              <w:t>ges</w:t>
            </w:r>
            <w:r w:rsidRPr="001A02EA" w:rsidR="00641EC0">
              <w:rPr>
                <w:rFonts w:ascii="Calibri" w:hAnsi="Calibri" w:eastAsia="Times New Roman" w:cs="Calibri"/>
                <w:color w:val="000000" w:themeColor="text1"/>
                <w:kern w:val="0"/>
                <w:lang w:val="nl-BE" w:eastAsia="en-GB"/>
                <w14:ligatures w14:val="none"/>
              </w:rPr>
              <w:t xml:space="preserve">tructureerde </w:t>
            </w:r>
            <w:r w:rsidRPr="001A02EA">
              <w:rPr>
                <w:rFonts w:ascii="Calibri" w:hAnsi="Calibri" w:eastAsia="Times New Roman" w:cs="Calibri"/>
                <w:color w:val="000000" w:themeColor="text1"/>
                <w:kern w:val="0"/>
                <w:lang w:val="nl-BE" w:eastAsia="en-GB"/>
                <w14:ligatures w14:val="none"/>
              </w:rPr>
              <w:t>registratie:</w:t>
            </w:r>
            <w:r w:rsidRPr="006F580A">
              <w:rPr>
                <w:rFonts w:ascii="Calibri" w:hAnsi="Calibri" w:eastAsia="Times New Roman" w:cs="Calibri"/>
                <w:color w:val="000000" w:themeColor="text1"/>
                <w:kern w:val="0"/>
                <w:lang w:val="nl-BE" w:eastAsia="en-GB"/>
                <w14:ligatures w14:val="none"/>
              </w:rPr>
              <w:t> </w:t>
            </w:r>
          </w:p>
        </w:tc>
        <w:tc>
          <w:tcPr>
            <w:tcW w:w="6434" w:type="dxa"/>
            <w:tcMar/>
            <w:hideMark/>
          </w:tcPr>
          <w:p w:rsidRPr="007A1EE7" w:rsidR="00706859" w:rsidP="00706859" w:rsidRDefault="00706859" w14:paraId="6A85B7B4" w14:textId="617269CF">
            <w:pPr>
              <w:spacing w:after="60"/>
              <w:ind w:right="135"/>
              <w:jc w:val="both"/>
              <w:textAlignment w:val="baseline"/>
              <w:rPr>
                <w:rFonts w:ascii="Calibri" w:hAnsi="Calibri" w:eastAsia="Times New Roman" w:cs="Calibri"/>
                <w:color w:val="000000" w:themeColor="text1"/>
                <w:kern w:val="0"/>
                <w:lang w:val="fr-BE" w:eastAsia="en-GB"/>
                <w14:ligatures w14:val="none"/>
              </w:rPr>
            </w:pPr>
            <w:r w:rsidRPr="007A1EE7">
              <w:rPr>
                <w:rFonts w:ascii="Calibri" w:hAnsi="Calibri" w:eastAsia="Times New Roman" w:cs="Calibri"/>
                <w:color w:val="000000" w:themeColor="text1"/>
                <w:kern w:val="0"/>
                <w:lang w:val="fr-BE" w:eastAsia="en-GB"/>
                <w14:ligatures w14:val="none"/>
              </w:rPr>
              <w:t>§</w:t>
            </w:r>
            <w:r>
              <w:rPr>
                <w:rFonts w:ascii="Calibri" w:hAnsi="Calibri" w:eastAsia="Times New Roman" w:cs="Calibri"/>
                <w:color w:val="000000" w:themeColor="text1"/>
                <w:kern w:val="0"/>
                <w:lang w:val="fr-BE" w:eastAsia="en-GB"/>
                <w14:ligatures w14:val="none"/>
              </w:rPr>
              <w:t xml:space="preserve"> </w:t>
            </w:r>
            <w:r w:rsidRPr="007A1EE7">
              <w:rPr>
                <w:rFonts w:ascii="Calibri" w:hAnsi="Calibri" w:eastAsia="Times New Roman" w:cs="Calibri"/>
                <w:color w:val="000000" w:themeColor="text1"/>
                <w:kern w:val="0"/>
                <w:lang w:val="fr-BE" w:eastAsia="en-GB"/>
                <w14:ligatures w14:val="none"/>
              </w:rPr>
              <w:t>3.</w:t>
            </w:r>
            <w:r w:rsidRPr="007A1EE7">
              <w:rPr>
                <w:rFonts w:ascii="Calibri" w:hAnsi="Calibri" w:eastAsia="Times New Roman" w:cs="Calibri"/>
                <w:color w:val="000000" w:themeColor="text1"/>
                <w:lang w:val="fr-BE" w:eastAsia="en-GB"/>
              </w:rPr>
              <w:t xml:space="preserve"> </w:t>
            </w:r>
            <w:r w:rsidRPr="001A02EA">
              <w:rPr>
                <w:rFonts w:ascii="Calibri" w:hAnsi="Calibri" w:eastAsia="Times New Roman" w:cs="Calibri"/>
                <w:color w:val="000000" w:themeColor="text1"/>
                <w:lang w:val="fr-BE" w:eastAsia="en-GB"/>
              </w:rPr>
              <w:t>Surveillance de la qualité basée sur un enregistrement standardisé</w:t>
            </w:r>
            <w:r w:rsidRPr="001A02EA" w:rsidR="00641EC0">
              <w:rPr>
                <w:rFonts w:ascii="Calibri" w:hAnsi="Calibri" w:eastAsia="Times New Roman" w:cs="Calibri"/>
                <w:color w:val="000000" w:themeColor="text1"/>
                <w:lang w:val="fr-BE" w:eastAsia="en-GB"/>
              </w:rPr>
              <w:t xml:space="preserve"> et </w:t>
            </w:r>
            <w:proofErr w:type="gramStart"/>
            <w:r w:rsidRPr="001A02EA" w:rsidR="00641EC0">
              <w:rPr>
                <w:rFonts w:ascii="Calibri" w:hAnsi="Calibri" w:eastAsia="Times New Roman" w:cs="Calibri"/>
                <w:color w:val="000000" w:themeColor="text1"/>
                <w:lang w:val="fr-BE" w:eastAsia="en-GB"/>
              </w:rPr>
              <w:t>structuré</w:t>
            </w:r>
            <w:r w:rsidRPr="001A02EA">
              <w:rPr>
                <w:rFonts w:ascii="Calibri" w:hAnsi="Calibri" w:eastAsia="Times New Roman" w:cs="Calibri"/>
                <w:color w:val="000000" w:themeColor="text1"/>
                <w:lang w:val="fr-BE" w:eastAsia="en-GB"/>
              </w:rPr>
              <w:t>:</w:t>
            </w:r>
            <w:proofErr w:type="gramEnd"/>
          </w:p>
        </w:tc>
      </w:tr>
      <w:tr w:rsidRPr="007668A4" w:rsidR="00E41AE2" w:rsidTr="03F4C613" w14:paraId="54EE8150" w14:textId="77777777">
        <w:trPr>
          <w:trHeight w:val="300"/>
        </w:trPr>
        <w:tc>
          <w:tcPr>
            <w:tcW w:w="6663" w:type="dxa"/>
            <w:gridSpan w:val="2"/>
            <w:tcMar/>
            <w:hideMark/>
          </w:tcPr>
          <w:p w:rsidRPr="008F24FD" w:rsidR="00706859" w:rsidP="00706859" w:rsidRDefault="00706859" w14:paraId="6E35A1BC" w14:textId="5694B2D5">
            <w:pPr>
              <w:spacing w:after="60"/>
              <w:jc w:val="both"/>
              <w:textAlignment w:val="baseline"/>
              <w:rPr>
                <w:rFonts w:ascii="Calibri" w:hAnsi="Calibri" w:eastAsia="Times New Roman" w:cs="Calibri"/>
                <w:color w:val="000000" w:themeColor="text1"/>
                <w:kern w:val="0"/>
                <w:lang w:val="nl-BE" w:eastAsia="en-GB"/>
                <w14:ligatures w14:val="none"/>
              </w:rPr>
            </w:pPr>
            <w:r>
              <w:rPr>
                <w:rFonts w:ascii="Calibri" w:hAnsi="Calibri" w:eastAsia="Times New Roman" w:cs="Calibri"/>
                <w:color w:val="000000" w:themeColor="text1"/>
                <w:kern w:val="0"/>
                <w:lang w:val="nl-BE" w:eastAsia="en-GB"/>
                <w14:ligatures w14:val="none"/>
              </w:rPr>
              <w:t xml:space="preserve">1° </w:t>
            </w:r>
            <w:r w:rsidRPr="008F24FD">
              <w:rPr>
                <w:rFonts w:ascii="Calibri" w:hAnsi="Calibri" w:eastAsia="Times New Roman" w:cs="Calibri"/>
                <w:color w:val="000000" w:themeColor="text1"/>
                <w:lang w:val="nl-BE" w:eastAsia="en-GB"/>
              </w:rPr>
              <w:t>Correcte en volledige prospectieve r</w:t>
            </w:r>
            <w:r w:rsidRPr="008F24FD">
              <w:rPr>
                <w:rFonts w:ascii="Calibri" w:hAnsi="Calibri" w:eastAsia="Times New Roman" w:cs="Calibri"/>
                <w:color w:val="000000" w:themeColor="text1"/>
                <w:kern w:val="0"/>
                <w:lang w:val="nl-BE" w:eastAsia="en-GB"/>
                <w14:ligatures w14:val="none"/>
              </w:rPr>
              <w:t>egistratie van minimale gegevens</w:t>
            </w:r>
            <w:r>
              <w:rPr>
                <w:rFonts w:ascii="Calibri" w:hAnsi="Calibri" w:eastAsia="Times New Roman" w:cs="Calibri"/>
                <w:color w:val="000000" w:themeColor="text1"/>
                <w:kern w:val="0"/>
                <w:lang w:val="nl-BE" w:eastAsia="en-GB"/>
                <w14:ligatures w14:val="none"/>
              </w:rPr>
              <w:t xml:space="preserve"> </w:t>
            </w:r>
            <w:r w:rsidRPr="008F24FD">
              <w:rPr>
                <w:rFonts w:ascii="Calibri" w:hAnsi="Calibri" w:eastAsia="Times New Roman" w:cs="Calibri"/>
                <w:color w:val="000000" w:themeColor="text1"/>
                <w:kern w:val="0"/>
                <w:lang w:val="nl-BE" w:eastAsia="en-GB"/>
                <w14:ligatures w14:val="none"/>
              </w:rPr>
              <w:t xml:space="preserve">bij </w:t>
            </w:r>
            <w:r w:rsidR="004839A9">
              <w:rPr>
                <w:rFonts w:ascii="Calibri" w:hAnsi="Calibri" w:eastAsia="Times New Roman" w:cs="Calibri"/>
                <w:color w:val="000000" w:themeColor="text1"/>
                <w:kern w:val="0"/>
                <w:lang w:val="nl-BE" w:eastAsia="en-GB"/>
                <w14:ligatures w14:val="none"/>
              </w:rPr>
              <w:t xml:space="preserve">de </w:t>
            </w:r>
            <w:r>
              <w:rPr>
                <w:rFonts w:ascii="Calibri" w:hAnsi="Calibri" w:eastAsia="Times New Roman" w:cs="Calibri"/>
                <w:color w:val="000000" w:themeColor="text1"/>
                <w:kern w:val="0"/>
                <w:lang w:val="nl-BE" w:eastAsia="en-GB"/>
                <w14:ligatures w14:val="none"/>
              </w:rPr>
              <w:t xml:space="preserve">BCR, zoals bepaald in artikel </w:t>
            </w:r>
            <w:r w:rsidR="00082518">
              <w:rPr>
                <w:rFonts w:ascii="Calibri" w:hAnsi="Calibri" w:eastAsia="Times New Roman" w:cs="Calibri"/>
                <w:color w:val="000000" w:themeColor="text1"/>
                <w:kern w:val="0"/>
                <w:lang w:val="nl-BE" w:eastAsia="en-GB"/>
                <w14:ligatures w14:val="none"/>
              </w:rPr>
              <w:t>20</w:t>
            </w:r>
            <w:r w:rsidRPr="008F24FD">
              <w:rPr>
                <w:rFonts w:ascii="Calibri" w:hAnsi="Calibri" w:eastAsia="Times New Roman" w:cs="Calibri"/>
                <w:color w:val="000000" w:themeColor="text1"/>
                <w:kern w:val="0"/>
                <w:lang w:val="nl-BE" w:eastAsia="en-GB"/>
                <w14:ligatures w14:val="none"/>
              </w:rPr>
              <w:t>, zodat op korte en lange termijn de kwaliteit van diagnostiek, behandeling en opvolging kan geëvalueerd worden</w:t>
            </w:r>
            <w:r w:rsidR="00502BA4">
              <w:rPr>
                <w:rFonts w:ascii="Calibri" w:hAnsi="Calibri" w:eastAsia="Times New Roman" w:cs="Calibri"/>
                <w:color w:val="000000" w:themeColor="text1"/>
                <w:kern w:val="0"/>
                <w:lang w:val="nl-BE" w:eastAsia="en-GB"/>
                <w14:ligatures w14:val="none"/>
              </w:rPr>
              <w:t>;</w:t>
            </w:r>
            <w:r w:rsidRPr="008F24FD">
              <w:rPr>
                <w:rFonts w:ascii="Calibri" w:hAnsi="Calibri" w:eastAsia="Times New Roman" w:cs="Calibri"/>
                <w:color w:val="000000" w:themeColor="text1"/>
                <w:kern w:val="0"/>
                <w:lang w:val="nl-BE" w:eastAsia="en-GB"/>
                <w14:ligatures w14:val="none"/>
              </w:rPr>
              <w:t xml:space="preserve"> </w:t>
            </w:r>
          </w:p>
        </w:tc>
        <w:tc>
          <w:tcPr>
            <w:tcW w:w="6434" w:type="dxa"/>
            <w:tcMar/>
            <w:hideMark/>
          </w:tcPr>
          <w:p w:rsidRPr="008F24FD" w:rsidR="00706859" w:rsidP="00706859" w:rsidRDefault="00706859" w14:paraId="1A8AABD3" w14:textId="36F3823B">
            <w:pPr>
              <w:spacing w:after="60"/>
              <w:ind w:right="135"/>
              <w:jc w:val="both"/>
              <w:textAlignment w:val="baseline"/>
              <w:rPr>
                <w:rFonts w:ascii="Segoe UI" w:hAnsi="Segoe UI" w:eastAsia="Times New Roman" w:cs="Segoe UI"/>
                <w:color w:val="000000" w:themeColor="text1"/>
                <w:kern w:val="0"/>
                <w:lang w:val="fr-BE" w:eastAsia="en-GB"/>
                <w14:ligatures w14:val="none"/>
              </w:rPr>
            </w:pPr>
            <w:r w:rsidRPr="008F24FD">
              <w:rPr>
                <w:rFonts w:ascii="Calibri" w:hAnsi="Calibri" w:eastAsia="Times New Roman" w:cs="Calibri"/>
                <w:color w:val="000000" w:themeColor="text1"/>
                <w:kern w:val="0"/>
                <w:lang w:val="fr-BE" w:eastAsia="en-GB"/>
                <w14:ligatures w14:val="none"/>
              </w:rPr>
              <w:t xml:space="preserve">1° </w:t>
            </w:r>
            <w:r w:rsidRPr="008F24FD">
              <w:rPr>
                <w:rFonts w:ascii="Calibri" w:hAnsi="Calibri" w:eastAsia="Times New Roman" w:cs="Calibri"/>
                <w:color w:val="000000" w:themeColor="text1"/>
                <w:lang w:val="fr-FR" w:eastAsia="en-GB"/>
              </w:rPr>
              <w:t>Enregistrement prospectif, correct et complet</w:t>
            </w:r>
            <w:r>
              <w:rPr>
                <w:rFonts w:ascii="Calibri" w:hAnsi="Calibri" w:eastAsia="Times New Roman" w:cs="Calibri"/>
                <w:color w:val="000000" w:themeColor="text1"/>
                <w:lang w:val="fr-FR" w:eastAsia="en-GB"/>
              </w:rPr>
              <w:t xml:space="preserve"> </w:t>
            </w:r>
            <w:r w:rsidRPr="008F24FD">
              <w:rPr>
                <w:rFonts w:ascii="Calibri" w:hAnsi="Calibri" w:eastAsia="Times New Roman" w:cs="Calibri"/>
                <w:color w:val="000000" w:themeColor="text1"/>
                <w:lang w:val="fr-FR" w:eastAsia="en-GB"/>
              </w:rPr>
              <w:t xml:space="preserve">auprès </w:t>
            </w:r>
            <w:r w:rsidR="006509D2">
              <w:rPr>
                <w:rFonts w:ascii="Calibri" w:hAnsi="Calibri" w:eastAsia="Times New Roman" w:cs="Calibri"/>
                <w:color w:val="000000" w:themeColor="text1"/>
                <w:lang w:val="fr-FR" w:eastAsia="en-GB"/>
              </w:rPr>
              <w:t xml:space="preserve">de la </w:t>
            </w:r>
            <w:r>
              <w:rPr>
                <w:rFonts w:ascii="Calibri" w:hAnsi="Calibri" w:eastAsia="Times New Roman" w:cs="Calibri"/>
                <w:color w:val="000000" w:themeColor="text1"/>
                <w:lang w:val="fr-FR" w:eastAsia="en-GB"/>
              </w:rPr>
              <w:t>BCR</w:t>
            </w:r>
            <w:r w:rsidRPr="008F24FD">
              <w:rPr>
                <w:rFonts w:ascii="Calibri" w:hAnsi="Calibri" w:eastAsia="Times New Roman" w:cs="Calibri"/>
                <w:color w:val="000000" w:themeColor="text1"/>
                <w:lang w:val="fr-FR" w:eastAsia="en-GB"/>
              </w:rPr>
              <w:t xml:space="preserve">, des données minimales </w:t>
            </w:r>
            <w:r>
              <w:rPr>
                <w:rFonts w:ascii="Calibri" w:hAnsi="Calibri" w:eastAsia="Times New Roman" w:cs="Calibri"/>
                <w:color w:val="000000" w:themeColor="text1"/>
                <w:lang w:val="fr-FR" w:eastAsia="en-GB"/>
              </w:rPr>
              <w:t xml:space="preserve">telles que prévu à l’article </w:t>
            </w:r>
            <w:r w:rsidR="00082518">
              <w:rPr>
                <w:rFonts w:ascii="Calibri" w:hAnsi="Calibri" w:eastAsia="Times New Roman" w:cs="Calibri"/>
                <w:color w:val="000000" w:themeColor="text1"/>
                <w:lang w:val="fr-FR" w:eastAsia="en-GB"/>
              </w:rPr>
              <w:t>20</w:t>
            </w:r>
            <w:r w:rsidRPr="008F24FD">
              <w:rPr>
                <w:rFonts w:ascii="Calibri" w:hAnsi="Calibri" w:eastAsia="Times New Roman" w:cs="Calibri"/>
                <w:color w:val="000000" w:themeColor="text1"/>
                <w:lang w:val="fr-FR" w:eastAsia="en-GB"/>
              </w:rPr>
              <w:t>, afin que la qualité du diagnostic, du traitement et du suivi puisse être évaluée à court et à long terme</w:t>
            </w:r>
            <w:r w:rsidR="00502BA4">
              <w:rPr>
                <w:rFonts w:ascii="Calibri" w:hAnsi="Calibri" w:eastAsia="Times New Roman" w:cs="Calibri"/>
                <w:color w:val="000000" w:themeColor="text1"/>
                <w:lang w:val="fr-FR" w:eastAsia="en-GB"/>
              </w:rPr>
              <w:t> ;</w:t>
            </w:r>
          </w:p>
        </w:tc>
      </w:tr>
      <w:tr w:rsidRPr="007668A4" w:rsidR="00E41AE2" w:rsidTr="03F4C613" w14:paraId="59CDE50A" w14:textId="77777777">
        <w:trPr>
          <w:trHeight w:val="300"/>
        </w:trPr>
        <w:tc>
          <w:tcPr>
            <w:tcW w:w="6663" w:type="dxa"/>
            <w:gridSpan w:val="2"/>
            <w:tcMar/>
            <w:hideMark/>
          </w:tcPr>
          <w:p w:rsidRPr="008F24FD" w:rsidR="00706859" w:rsidP="00706859" w:rsidRDefault="00706859" w14:paraId="5CE3B4B9" w14:textId="4184DD7F">
            <w:pPr>
              <w:spacing w:after="60"/>
              <w:jc w:val="both"/>
              <w:textAlignment w:val="baseline"/>
              <w:rPr>
                <w:rFonts w:ascii="Calibri" w:hAnsi="Calibri" w:eastAsia="Times New Roman" w:cs="Calibri"/>
                <w:color w:val="000000" w:themeColor="text1"/>
                <w:kern w:val="0"/>
                <w:lang w:val="nl-BE" w:eastAsia="en-GB"/>
                <w14:ligatures w14:val="none"/>
              </w:rPr>
            </w:pPr>
            <w:r>
              <w:rPr>
                <w:rFonts w:ascii="Calibri" w:hAnsi="Calibri" w:eastAsia="Times New Roman" w:cs="Calibri"/>
                <w:color w:val="000000" w:themeColor="text1"/>
                <w:kern w:val="0"/>
                <w:lang w:val="nl-BE" w:eastAsia="en-GB"/>
                <w14:ligatures w14:val="none"/>
              </w:rPr>
              <w:t xml:space="preserve">2° </w:t>
            </w:r>
            <w:r w:rsidRPr="008F24FD">
              <w:rPr>
                <w:rFonts w:ascii="Calibri" w:hAnsi="Calibri" w:eastAsia="Times New Roman" w:cs="Calibri"/>
                <w:color w:val="000000" w:themeColor="text1"/>
                <w:kern w:val="0"/>
                <w:lang w:val="nl-BE" w:eastAsia="en-GB"/>
                <w14:ligatures w14:val="none"/>
              </w:rPr>
              <w:t>Registratie volgens opgelegde richtlijnen en standaarden</w:t>
            </w:r>
            <w:r>
              <w:rPr>
                <w:rFonts w:ascii="Calibri" w:hAnsi="Calibri" w:eastAsia="Times New Roman" w:cs="Calibri"/>
                <w:color w:val="000000" w:themeColor="text1"/>
                <w:kern w:val="0"/>
                <w:lang w:val="nl-BE" w:eastAsia="en-GB"/>
                <w14:ligatures w14:val="none"/>
              </w:rPr>
              <w:t xml:space="preserve">, onder begeleiding van </w:t>
            </w:r>
            <w:r w:rsidR="004839A9">
              <w:rPr>
                <w:rFonts w:ascii="Calibri" w:hAnsi="Calibri" w:eastAsia="Times New Roman" w:cs="Calibri"/>
                <w:color w:val="000000" w:themeColor="text1"/>
                <w:kern w:val="0"/>
                <w:lang w:val="nl-BE" w:eastAsia="en-GB"/>
                <w14:ligatures w14:val="none"/>
              </w:rPr>
              <w:t xml:space="preserve">de </w:t>
            </w:r>
            <w:r>
              <w:rPr>
                <w:rFonts w:ascii="Calibri" w:hAnsi="Calibri" w:eastAsia="Times New Roman" w:cs="Calibri"/>
                <w:color w:val="000000" w:themeColor="text1"/>
                <w:kern w:val="0"/>
                <w:lang w:val="nl-BE" w:eastAsia="en-GB"/>
                <w14:ligatures w14:val="none"/>
              </w:rPr>
              <w:t>BCR</w:t>
            </w:r>
            <w:r w:rsidR="00502BA4">
              <w:rPr>
                <w:rFonts w:ascii="Calibri" w:hAnsi="Calibri" w:eastAsia="Times New Roman" w:cs="Calibri"/>
                <w:color w:val="000000" w:themeColor="text1"/>
                <w:kern w:val="0"/>
                <w:lang w:val="nl-BE" w:eastAsia="en-GB"/>
                <w14:ligatures w14:val="none"/>
              </w:rPr>
              <w:t>;</w:t>
            </w:r>
          </w:p>
        </w:tc>
        <w:tc>
          <w:tcPr>
            <w:tcW w:w="6434" w:type="dxa"/>
            <w:tcMar/>
            <w:hideMark/>
          </w:tcPr>
          <w:p w:rsidRPr="008F24FD" w:rsidR="00706859" w:rsidP="00706859" w:rsidRDefault="00706859" w14:paraId="2699152B" w14:textId="3706B735">
            <w:pPr>
              <w:spacing w:after="60"/>
              <w:ind w:right="135"/>
              <w:jc w:val="both"/>
              <w:textAlignment w:val="baseline"/>
              <w:rPr>
                <w:rFonts w:ascii="Calibri" w:hAnsi="Calibri" w:eastAsia="Times New Roman" w:cs="Calibri"/>
                <w:color w:val="000000" w:themeColor="text1"/>
                <w:kern w:val="0"/>
                <w:lang w:val="fr-BE" w:eastAsia="en-GB"/>
                <w14:ligatures w14:val="none"/>
              </w:rPr>
            </w:pPr>
            <w:r w:rsidRPr="008F24FD">
              <w:rPr>
                <w:rFonts w:ascii="Calibri" w:hAnsi="Calibri" w:eastAsia="Times New Roman" w:cs="Calibri"/>
                <w:color w:val="000000" w:themeColor="text1"/>
                <w:kern w:val="0"/>
                <w:lang w:val="fr-BE" w:eastAsia="en-GB"/>
                <w14:ligatures w14:val="none"/>
              </w:rPr>
              <w:t xml:space="preserve">2° </w:t>
            </w:r>
            <w:r w:rsidRPr="008F24FD">
              <w:rPr>
                <w:rFonts w:ascii="Calibri" w:hAnsi="Calibri" w:eastAsia="Times New Roman" w:cs="Calibri"/>
                <w:color w:val="000000" w:themeColor="text1"/>
                <w:lang w:val="fr-BE" w:eastAsia="en-GB"/>
              </w:rPr>
              <w:t>Enregistrement selon les directives et normes imposées</w:t>
            </w:r>
            <w:r>
              <w:rPr>
                <w:rFonts w:ascii="Calibri" w:hAnsi="Calibri" w:eastAsia="Times New Roman" w:cs="Calibri"/>
                <w:color w:val="000000" w:themeColor="text1"/>
                <w:lang w:val="fr-BE" w:eastAsia="en-GB"/>
              </w:rPr>
              <w:t xml:space="preserve">, </w:t>
            </w:r>
            <w:r w:rsidRPr="00BC54E0">
              <w:rPr>
                <w:rFonts w:ascii="Calibri" w:hAnsi="Calibri" w:eastAsia="Times New Roman" w:cs="Calibri"/>
                <w:color w:val="000000" w:themeColor="text1"/>
                <w:lang w:val="fr-BE" w:eastAsia="en-GB"/>
              </w:rPr>
              <w:t xml:space="preserve">sous la direction </w:t>
            </w:r>
            <w:r w:rsidR="006509D2">
              <w:rPr>
                <w:rFonts w:ascii="Calibri" w:hAnsi="Calibri" w:eastAsia="Times New Roman" w:cs="Calibri"/>
                <w:color w:val="000000" w:themeColor="text1"/>
                <w:lang w:val="fr-FR" w:eastAsia="en-GB"/>
              </w:rPr>
              <w:t xml:space="preserve">de la </w:t>
            </w:r>
            <w:r w:rsidRPr="00BC54E0">
              <w:rPr>
                <w:rFonts w:ascii="Calibri" w:hAnsi="Calibri" w:eastAsia="Times New Roman" w:cs="Calibri"/>
                <w:color w:val="000000" w:themeColor="text1"/>
                <w:lang w:val="fr-BE" w:eastAsia="en-GB"/>
              </w:rPr>
              <w:t>BCR</w:t>
            </w:r>
            <w:r w:rsidR="00502BA4">
              <w:rPr>
                <w:rFonts w:ascii="Calibri" w:hAnsi="Calibri" w:eastAsia="Times New Roman" w:cs="Calibri"/>
                <w:color w:val="000000" w:themeColor="text1"/>
                <w:lang w:val="fr-BE" w:eastAsia="en-GB"/>
              </w:rPr>
              <w:t> ;</w:t>
            </w:r>
          </w:p>
        </w:tc>
      </w:tr>
      <w:tr w:rsidRPr="007668A4" w:rsidR="00E41AE2" w:rsidTr="03F4C613" w14:paraId="4698BE7F" w14:textId="77777777">
        <w:trPr>
          <w:trHeight w:val="300"/>
        </w:trPr>
        <w:tc>
          <w:tcPr>
            <w:tcW w:w="6663" w:type="dxa"/>
            <w:gridSpan w:val="2"/>
            <w:tcMar/>
            <w:hideMark/>
          </w:tcPr>
          <w:p w:rsidRPr="008F24FD" w:rsidR="00706859" w:rsidP="00706859" w:rsidRDefault="00706859" w14:paraId="43AEC1B0" w14:textId="14BD0A5B">
            <w:pPr>
              <w:spacing w:after="60"/>
              <w:jc w:val="both"/>
              <w:rPr>
                <w:rFonts w:ascii="Calibri" w:hAnsi="Calibri" w:eastAsia="Calibri" w:cs="Calibri"/>
                <w:color w:val="000000" w:themeColor="text1"/>
                <w:lang w:val="nl-BE"/>
              </w:rPr>
            </w:pPr>
            <w:r>
              <w:rPr>
                <w:rFonts w:ascii="Calibri" w:hAnsi="Calibri" w:eastAsia="Times New Roman" w:cs="Calibri"/>
                <w:color w:val="000000" w:themeColor="text1"/>
                <w:kern w:val="0"/>
                <w:lang w:val="nl-BE" w:eastAsia="en-GB"/>
                <w14:ligatures w14:val="none"/>
              </w:rPr>
              <w:t>3</w:t>
            </w:r>
            <w:r w:rsidRPr="00CC5DF7">
              <w:rPr>
                <w:rFonts w:ascii="Calibri" w:hAnsi="Calibri" w:eastAsia="Times New Roman" w:cs="Calibri"/>
                <w:color w:val="000000" w:themeColor="text1"/>
                <w:kern w:val="0"/>
                <w:lang w:val="nl-BE" w:eastAsia="en-GB"/>
                <w14:ligatures w14:val="none"/>
              </w:rPr>
              <w:t xml:space="preserve">° </w:t>
            </w:r>
            <w:r w:rsidRPr="00CC5DF7">
              <w:rPr>
                <w:rFonts w:ascii="Calibri" w:hAnsi="Calibri" w:eastAsia="Calibri" w:cs="Calibri"/>
                <w:color w:val="000000" w:themeColor="text1"/>
                <w:lang w:val="nl-BE"/>
              </w:rPr>
              <w:t>Het nastreven</w:t>
            </w:r>
            <w:r w:rsidRPr="003B650D">
              <w:rPr>
                <w:rFonts w:ascii="Calibri" w:hAnsi="Calibri" w:eastAsia="Calibri" w:cs="Calibri"/>
                <w:color w:val="000000" w:themeColor="text1"/>
                <w:lang w:val="nl-BE"/>
              </w:rPr>
              <w:t xml:space="preserve"> van</w:t>
            </w:r>
            <w:r w:rsidRPr="008F24FD">
              <w:rPr>
                <w:rFonts w:ascii="Calibri" w:hAnsi="Calibri" w:eastAsia="Calibri" w:cs="Calibri"/>
                <w:color w:val="000000" w:themeColor="text1"/>
                <w:lang w:val="nl-BE"/>
              </w:rPr>
              <w:t xml:space="preserve"> een voldoende hoge kwaliteit van zorg, met een focus op de geselecteerde kwaliteitsindicatoren, indien nodig door het aanpassen van het huidige zorgsysteem binnen het eigen centrum en/of het ziekenhuisnetwerk. Deze indicatoren worden </w:t>
            </w:r>
            <w:r w:rsidR="009D04AE">
              <w:rPr>
                <w:rFonts w:ascii="Calibri" w:hAnsi="Calibri" w:eastAsia="Calibri" w:cs="Calibri"/>
                <w:color w:val="000000" w:themeColor="text1"/>
                <w:lang w:val="nl-BE"/>
              </w:rPr>
              <w:t xml:space="preserve">gedefinieerd </w:t>
            </w:r>
            <w:r w:rsidRPr="008F24FD">
              <w:rPr>
                <w:rFonts w:ascii="Calibri" w:hAnsi="Calibri" w:eastAsia="Calibri" w:cs="Calibri"/>
                <w:color w:val="000000" w:themeColor="text1"/>
                <w:lang w:val="nl-BE"/>
              </w:rPr>
              <w:t>door de ad hoc werkgroep ‘</w:t>
            </w:r>
            <w:r w:rsidRPr="00FA1B09">
              <w:rPr>
                <w:rFonts w:ascii="Calibri" w:hAnsi="Calibri" w:eastAsia="Calibri" w:cs="Calibri"/>
                <w:color w:val="000000" w:themeColor="text1"/>
                <w:lang w:val="nl-BE"/>
              </w:rPr>
              <w:t>H&amp;N dataset &amp; indicator</w:t>
            </w:r>
            <w:r>
              <w:rPr>
                <w:rFonts w:ascii="Calibri" w:hAnsi="Calibri" w:eastAsia="Calibri" w:cs="Calibri"/>
                <w:color w:val="000000" w:themeColor="text1"/>
                <w:lang w:val="nl-BE"/>
              </w:rPr>
              <w:t>s</w:t>
            </w:r>
            <w:r w:rsidRPr="008F24FD">
              <w:rPr>
                <w:rFonts w:ascii="Calibri" w:hAnsi="Calibri" w:eastAsia="Calibri" w:cs="Calibri"/>
                <w:color w:val="000000" w:themeColor="text1"/>
                <w:lang w:val="nl-BE"/>
              </w:rPr>
              <w:t>’</w:t>
            </w:r>
            <w:r>
              <w:rPr>
                <w:rFonts w:ascii="Calibri" w:hAnsi="Calibri" w:eastAsia="Calibri" w:cs="Calibri"/>
                <w:color w:val="000000" w:themeColor="text1"/>
                <w:lang w:val="nl-BE"/>
              </w:rPr>
              <w:t xml:space="preserve"> (</w:t>
            </w:r>
            <w:r w:rsidRPr="001B3014">
              <w:rPr>
                <w:rFonts w:ascii="Calibri" w:hAnsi="Calibri" w:eastAsia="Calibri" w:cs="Calibri"/>
                <w:color w:val="000000" w:themeColor="text1"/>
                <w:lang w:val="nl-BE"/>
              </w:rPr>
              <w:t>WGDI</w:t>
            </w:r>
            <w:r w:rsidRPr="0029743B">
              <w:rPr>
                <w:rFonts w:ascii="Calibri" w:hAnsi="Calibri" w:eastAsia="Calibri" w:cs="Calibri"/>
                <w:lang w:val="nl-BE"/>
              </w:rPr>
              <w:t>)</w:t>
            </w:r>
            <w:r w:rsidRPr="0029743B" w:rsidR="00E93638">
              <w:rPr>
                <w:rFonts w:ascii="Calibri" w:hAnsi="Calibri" w:eastAsia="Calibri" w:cs="Calibri"/>
                <w:lang w:val="nl-BE"/>
              </w:rPr>
              <w:t xml:space="preserve">, gecoördineerd door </w:t>
            </w:r>
            <w:r w:rsidRPr="0029743B" w:rsidR="004839A9">
              <w:rPr>
                <w:rFonts w:ascii="Calibri" w:hAnsi="Calibri" w:eastAsia="Calibri" w:cs="Calibri"/>
                <w:lang w:val="nl-BE"/>
              </w:rPr>
              <w:t xml:space="preserve">de </w:t>
            </w:r>
            <w:r w:rsidRPr="0029743B" w:rsidR="00E93638">
              <w:rPr>
                <w:rFonts w:ascii="Calibri" w:hAnsi="Calibri" w:eastAsia="Calibri" w:cs="Calibri"/>
                <w:lang w:val="nl-BE"/>
              </w:rPr>
              <w:t>BCR</w:t>
            </w:r>
            <w:r w:rsidRPr="0029743B">
              <w:rPr>
                <w:rFonts w:ascii="Calibri" w:hAnsi="Calibri" w:eastAsia="Calibri" w:cs="Calibri"/>
                <w:lang w:val="nl-BE"/>
              </w:rPr>
              <w:t xml:space="preserve">. </w:t>
            </w:r>
            <w:r w:rsidRPr="0029743B" w:rsidR="00B004C4">
              <w:rPr>
                <w:rFonts w:ascii="Calibri" w:hAnsi="Calibri" w:eastAsia="Calibri" w:cs="Calibri"/>
                <w:lang w:val="nl-BE"/>
              </w:rPr>
              <w:t xml:space="preserve">De indicatoren zijn verder beschreven in </w:t>
            </w:r>
            <w:r w:rsidRPr="0029743B">
              <w:rPr>
                <w:rFonts w:ascii="Calibri" w:hAnsi="Calibri" w:eastAsia="Calibri" w:cs="Calibri"/>
                <w:color w:val="000000" w:themeColor="text1"/>
                <w:lang w:val="nl-BE"/>
              </w:rPr>
              <w:t>deel V, artikel 1</w:t>
            </w:r>
            <w:r w:rsidRPr="0029743B" w:rsidR="00082518">
              <w:rPr>
                <w:rFonts w:ascii="Calibri" w:hAnsi="Calibri" w:eastAsia="Calibri" w:cs="Calibri"/>
                <w:color w:val="000000" w:themeColor="text1"/>
                <w:lang w:val="nl-BE"/>
              </w:rPr>
              <w:t>9</w:t>
            </w:r>
            <w:r w:rsidRPr="0029743B" w:rsidR="00502BA4">
              <w:rPr>
                <w:rFonts w:ascii="Calibri" w:hAnsi="Calibri" w:eastAsia="Calibri" w:cs="Calibri"/>
                <w:color w:val="000000" w:themeColor="text1"/>
                <w:lang w:val="nl-BE"/>
              </w:rPr>
              <w:t>;</w:t>
            </w:r>
          </w:p>
        </w:tc>
        <w:tc>
          <w:tcPr>
            <w:tcW w:w="6434" w:type="dxa"/>
            <w:tcMar/>
            <w:hideMark/>
          </w:tcPr>
          <w:p w:rsidRPr="008F24FD" w:rsidR="00706859" w:rsidP="00706859" w:rsidRDefault="00706859" w14:paraId="7605FB88" w14:textId="2A8A99D9">
            <w:pPr>
              <w:spacing w:after="60"/>
              <w:jc w:val="both"/>
              <w:rPr>
                <w:rFonts w:ascii="Calibri" w:hAnsi="Calibri" w:eastAsia="Times New Roman" w:cs="Calibri"/>
                <w:color w:val="000000" w:themeColor="text1"/>
                <w:lang w:val="fr-FR" w:eastAsia="en-GB"/>
              </w:rPr>
            </w:pPr>
            <w:r w:rsidRPr="008F24FD">
              <w:rPr>
                <w:rFonts w:ascii="Calibri" w:hAnsi="Calibri" w:eastAsia="Times New Roman" w:cs="Calibri"/>
                <w:color w:val="000000" w:themeColor="text1"/>
                <w:kern w:val="0"/>
                <w:lang w:val="fr-BE" w:eastAsia="en-GB"/>
                <w14:ligatures w14:val="none"/>
              </w:rPr>
              <w:t xml:space="preserve">3° </w:t>
            </w:r>
            <w:r w:rsidRPr="008F24FD">
              <w:rPr>
                <w:rFonts w:ascii="Calibri" w:hAnsi="Calibri" w:eastAsia="Times New Roman" w:cs="Calibri"/>
                <w:color w:val="000000" w:themeColor="text1"/>
                <w:lang w:val="fr-FR" w:eastAsia="en-GB"/>
              </w:rPr>
              <w:t>Poursuite d’une qualité de soins suffisamment élevée, en mettant l’accent sur les indicateurs de qualité sélectionnés, si nécessaire en adaptant le système de soins actuel au sein du centre et / ou du réseau hospitalier. Ces indicateurs s</w:t>
            </w:r>
            <w:r w:rsidR="009D04AE">
              <w:rPr>
                <w:rFonts w:ascii="Calibri" w:hAnsi="Calibri" w:eastAsia="Times New Roman" w:cs="Calibri"/>
                <w:color w:val="000000" w:themeColor="text1"/>
                <w:lang w:val="fr-FR" w:eastAsia="en-GB"/>
              </w:rPr>
              <w:t>ont</w:t>
            </w:r>
            <w:r w:rsidRPr="008F24FD">
              <w:rPr>
                <w:rFonts w:ascii="Calibri" w:hAnsi="Calibri" w:eastAsia="Times New Roman" w:cs="Calibri"/>
                <w:color w:val="000000" w:themeColor="text1"/>
                <w:lang w:val="fr-FR" w:eastAsia="en-GB"/>
              </w:rPr>
              <w:t xml:space="preserve"> définis par le groupe de travail ad hoc </w:t>
            </w:r>
            <w:r>
              <w:rPr>
                <w:rFonts w:ascii="Calibri" w:hAnsi="Calibri" w:eastAsia="Times New Roman" w:cs="Calibri"/>
                <w:color w:val="000000" w:themeColor="text1"/>
                <w:lang w:val="fr-FR" w:eastAsia="en-GB"/>
              </w:rPr>
              <w:t>‘</w:t>
            </w:r>
            <w:r w:rsidRPr="008F24FD">
              <w:rPr>
                <w:rFonts w:ascii="Calibri" w:hAnsi="Calibri" w:eastAsia="Times New Roman" w:cs="Calibri"/>
                <w:color w:val="000000" w:themeColor="text1"/>
                <w:lang w:val="fr-FR" w:eastAsia="en-GB"/>
              </w:rPr>
              <w:t xml:space="preserve">H&amp;N </w:t>
            </w:r>
            <w:proofErr w:type="spellStart"/>
            <w:r w:rsidRPr="008F24FD">
              <w:rPr>
                <w:rFonts w:ascii="Calibri" w:hAnsi="Calibri" w:eastAsia="Times New Roman" w:cs="Calibri"/>
                <w:color w:val="000000" w:themeColor="text1"/>
                <w:lang w:val="fr-FR" w:eastAsia="en-GB"/>
              </w:rPr>
              <w:t>dataset</w:t>
            </w:r>
            <w:proofErr w:type="spellEnd"/>
            <w:r w:rsidRPr="008F24FD">
              <w:rPr>
                <w:rFonts w:ascii="Calibri" w:hAnsi="Calibri" w:eastAsia="Times New Roman" w:cs="Calibri"/>
                <w:color w:val="000000" w:themeColor="text1"/>
                <w:lang w:val="fr-FR" w:eastAsia="en-GB"/>
              </w:rPr>
              <w:t xml:space="preserve"> &amp; </w:t>
            </w:r>
            <w:proofErr w:type="spellStart"/>
            <w:r w:rsidRPr="008F24FD">
              <w:rPr>
                <w:rFonts w:ascii="Calibri" w:hAnsi="Calibri" w:eastAsia="Times New Roman" w:cs="Calibri"/>
                <w:color w:val="000000" w:themeColor="text1"/>
                <w:lang w:val="fr-FR" w:eastAsia="en-GB"/>
              </w:rPr>
              <w:t>indicators</w:t>
            </w:r>
            <w:proofErr w:type="spellEnd"/>
            <w:r>
              <w:rPr>
                <w:rFonts w:ascii="Calibri" w:hAnsi="Calibri" w:eastAsia="Times New Roman" w:cs="Calibri"/>
                <w:color w:val="000000" w:themeColor="text1"/>
                <w:lang w:val="fr-FR" w:eastAsia="en-GB"/>
              </w:rPr>
              <w:t>‘ (WGDI</w:t>
            </w:r>
            <w:r w:rsidRPr="0029743B">
              <w:rPr>
                <w:rFonts w:ascii="Calibri" w:hAnsi="Calibri" w:eastAsia="Times New Roman" w:cs="Calibri"/>
                <w:color w:val="000000" w:themeColor="text1"/>
                <w:lang w:val="fr-FR" w:eastAsia="en-GB"/>
              </w:rPr>
              <w:t>)</w:t>
            </w:r>
            <w:r w:rsidRPr="0029743B" w:rsidR="00B8394D">
              <w:rPr>
                <w:rFonts w:ascii="Calibri" w:hAnsi="Calibri" w:eastAsia="Times New Roman" w:cs="Calibri"/>
                <w:color w:val="000000" w:themeColor="text1"/>
                <w:lang w:val="fr-FR" w:eastAsia="en-GB"/>
              </w:rPr>
              <w:t xml:space="preserve">, coordonné par </w:t>
            </w:r>
            <w:proofErr w:type="gramStart"/>
            <w:r w:rsidRPr="0029743B" w:rsidR="006509D2">
              <w:rPr>
                <w:rFonts w:ascii="Calibri" w:hAnsi="Calibri" w:eastAsia="Times New Roman" w:cs="Calibri"/>
                <w:color w:val="000000" w:themeColor="text1"/>
                <w:lang w:val="fr-FR" w:eastAsia="en-GB"/>
              </w:rPr>
              <w:t xml:space="preserve">la </w:t>
            </w:r>
            <w:r w:rsidRPr="0029743B" w:rsidR="00B8394D">
              <w:rPr>
                <w:rFonts w:ascii="Calibri" w:hAnsi="Calibri" w:eastAsia="Times New Roman" w:cs="Calibri"/>
                <w:color w:val="000000" w:themeColor="text1"/>
                <w:lang w:val="fr-FR" w:eastAsia="en-GB"/>
              </w:rPr>
              <w:t>BCR</w:t>
            </w:r>
            <w:proofErr w:type="gramEnd"/>
            <w:r w:rsidRPr="0029743B">
              <w:rPr>
                <w:rFonts w:ascii="Calibri" w:hAnsi="Calibri" w:eastAsia="Times New Roman" w:cs="Calibri"/>
                <w:color w:val="000000" w:themeColor="text1"/>
                <w:lang w:val="fr-FR" w:eastAsia="en-GB"/>
              </w:rPr>
              <w:t xml:space="preserve">. </w:t>
            </w:r>
            <w:r w:rsidRPr="0029743B" w:rsidR="00B8394D">
              <w:rPr>
                <w:rFonts w:ascii="Calibri" w:hAnsi="Calibri" w:eastAsia="Times New Roman" w:cs="Calibri"/>
                <w:color w:val="000000" w:themeColor="text1"/>
                <w:lang w:val="fr-FR" w:eastAsia="en-GB"/>
              </w:rPr>
              <w:t xml:space="preserve">Les indicateurs </w:t>
            </w:r>
            <w:r w:rsidRPr="0029743B" w:rsidR="00506266">
              <w:rPr>
                <w:rFonts w:ascii="Calibri" w:hAnsi="Calibri" w:eastAsia="Times New Roman" w:cs="Calibri"/>
                <w:color w:val="000000" w:themeColor="text1"/>
                <w:lang w:val="fr-FR" w:eastAsia="en-GB"/>
              </w:rPr>
              <w:t>sont expliqué</w:t>
            </w:r>
            <w:r w:rsidRPr="0029743B" w:rsidR="004307DF">
              <w:rPr>
                <w:rFonts w:ascii="Calibri" w:hAnsi="Calibri" w:eastAsia="Times New Roman" w:cs="Calibri"/>
                <w:color w:val="000000" w:themeColor="text1"/>
                <w:lang w:val="fr-FR" w:eastAsia="en-GB"/>
              </w:rPr>
              <w:t>s plus en détail dans</w:t>
            </w:r>
            <w:r w:rsidRPr="0029743B">
              <w:rPr>
                <w:rFonts w:ascii="Calibri" w:hAnsi="Calibri" w:eastAsia="Times New Roman" w:cs="Calibri"/>
                <w:color w:val="000000" w:themeColor="text1"/>
                <w:lang w:val="fr-FR" w:eastAsia="en-GB"/>
              </w:rPr>
              <w:t xml:space="preserve"> </w:t>
            </w:r>
            <w:r w:rsidRPr="0029743B" w:rsidR="00497BF6">
              <w:rPr>
                <w:rFonts w:ascii="Calibri" w:hAnsi="Calibri" w:eastAsia="Times New Roman" w:cs="Calibri"/>
                <w:color w:val="000000" w:themeColor="text1"/>
                <w:lang w:val="fr-FR" w:eastAsia="en-GB"/>
              </w:rPr>
              <w:t xml:space="preserve">la </w:t>
            </w:r>
            <w:r w:rsidRPr="0029743B">
              <w:rPr>
                <w:rFonts w:ascii="Calibri" w:hAnsi="Calibri" w:eastAsia="Times New Roman" w:cs="Calibri"/>
                <w:color w:val="000000" w:themeColor="text1"/>
                <w:lang w:val="fr-FR" w:eastAsia="en-GB"/>
              </w:rPr>
              <w:t>partie V, article 1</w:t>
            </w:r>
            <w:r w:rsidRPr="0029743B" w:rsidR="00082518">
              <w:rPr>
                <w:rFonts w:ascii="Calibri" w:hAnsi="Calibri" w:eastAsia="Times New Roman" w:cs="Calibri"/>
                <w:color w:val="000000" w:themeColor="text1"/>
                <w:lang w:val="fr-FR" w:eastAsia="en-GB"/>
              </w:rPr>
              <w:t>9</w:t>
            </w:r>
            <w:r w:rsidRPr="0029743B" w:rsidR="006D197C">
              <w:rPr>
                <w:rFonts w:ascii="Calibri" w:hAnsi="Calibri" w:eastAsia="Times New Roman" w:cs="Calibri"/>
                <w:color w:val="000000" w:themeColor="text1"/>
                <w:lang w:val="fr-FR" w:eastAsia="en-GB"/>
              </w:rPr>
              <w:t xml:space="preserve"> </w:t>
            </w:r>
            <w:r w:rsidRPr="0029743B" w:rsidR="00502BA4">
              <w:rPr>
                <w:rFonts w:ascii="Calibri" w:hAnsi="Calibri" w:eastAsia="Times New Roman" w:cs="Calibri"/>
                <w:color w:val="000000" w:themeColor="text1"/>
                <w:lang w:val="fr-FR" w:eastAsia="en-GB"/>
              </w:rPr>
              <w:t>;</w:t>
            </w:r>
          </w:p>
        </w:tc>
      </w:tr>
      <w:tr w:rsidRPr="007668A4" w:rsidR="00427187" w:rsidTr="03F4C613" w14:paraId="1CFC9306" w14:textId="77777777">
        <w:trPr>
          <w:trHeight w:val="300"/>
        </w:trPr>
        <w:tc>
          <w:tcPr>
            <w:tcW w:w="6663" w:type="dxa"/>
            <w:gridSpan w:val="2"/>
            <w:tcMar/>
            <w:hideMark/>
          </w:tcPr>
          <w:p w:rsidRPr="008F24FD" w:rsidR="00706859" w:rsidP="00F939BA" w:rsidRDefault="00706859" w14:paraId="2EAC16FD" w14:textId="1731C119">
            <w:pPr>
              <w:spacing w:after="60" w:line="257" w:lineRule="auto"/>
              <w:jc w:val="both"/>
              <w:rPr>
                <w:color w:val="000000" w:themeColor="text1"/>
                <w:lang w:val="nl-BE"/>
              </w:rPr>
            </w:pPr>
            <w:r>
              <w:rPr>
                <w:rFonts w:ascii="Calibri" w:hAnsi="Calibri" w:eastAsia="Times New Roman" w:cs="Calibri"/>
                <w:color w:val="000000" w:themeColor="text1"/>
                <w:kern w:val="0"/>
                <w:lang w:val="nl-BE" w:eastAsia="en-GB"/>
                <w14:ligatures w14:val="none"/>
              </w:rPr>
              <w:t xml:space="preserve">4° </w:t>
            </w:r>
            <w:r w:rsidRPr="008F24FD">
              <w:rPr>
                <w:rFonts w:ascii="Calibri" w:hAnsi="Calibri" w:eastAsia="Calibri" w:cs="Calibri"/>
                <w:color w:val="000000" w:themeColor="text1"/>
                <w:lang w:val="nl-BE"/>
              </w:rPr>
              <w:t xml:space="preserve">Het opstellen van een jaarlijkse zelfevaluatie en actieplan, </w:t>
            </w:r>
            <w:r w:rsidR="0034413C">
              <w:rPr>
                <w:rFonts w:ascii="Calibri" w:hAnsi="Calibri" w:eastAsia="Calibri" w:cs="Calibri"/>
                <w:color w:val="000000" w:themeColor="text1"/>
                <w:lang w:val="nl-BE"/>
              </w:rPr>
              <w:t>zoals beschreven in deel V, artikel 2</w:t>
            </w:r>
            <w:r w:rsidR="00082518">
              <w:rPr>
                <w:rFonts w:ascii="Calibri" w:hAnsi="Calibri" w:eastAsia="Calibri" w:cs="Calibri"/>
                <w:color w:val="000000" w:themeColor="text1"/>
                <w:lang w:val="nl-BE"/>
              </w:rPr>
              <w:t>1</w:t>
            </w:r>
            <w:r w:rsidR="0034413C">
              <w:rPr>
                <w:rFonts w:ascii="Calibri" w:hAnsi="Calibri" w:eastAsia="Calibri" w:cs="Calibri"/>
                <w:color w:val="000000" w:themeColor="text1"/>
                <w:lang w:val="nl-BE"/>
              </w:rPr>
              <w:t>, § 3,</w:t>
            </w:r>
            <w:r w:rsidR="000C5BC1">
              <w:rPr>
                <w:rFonts w:ascii="Calibri" w:hAnsi="Calibri" w:eastAsia="Calibri" w:cs="Calibri"/>
                <w:color w:val="000000" w:themeColor="text1"/>
                <w:lang w:val="nl-BE"/>
              </w:rPr>
              <w:t xml:space="preserve"> 2°,</w:t>
            </w:r>
            <w:r w:rsidR="0034413C">
              <w:rPr>
                <w:rFonts w:ascii="Calibri" w:hAnsi="Calibri" w:eastAsia="Calibri" w:cs="Calibri"/>
                <w:color w:val="000000" w:themeColor="text1"/>
                <w:lang w:val="nl-BE"/>
              </w:rPr>
              <w:t xml:space="preserve"> </w:t>
            </w:r>
            <w:r w:rsidRPr="008F24FD">
              <w:rPr>
                <w:rFonts w:ascii="Calibri" w:hAnsi="Calibri" w:eastAsia="Calibri" w:cs="Calibri"/>
                <w:color w:val="000000" w:themeColor="text1"/>
                <w:lang w:val="nl-BE"/>
              </w:rPr>
              <w:t xml:space="preserve">met een focus op de kwaliteitsindicatoren waarvoor het centrum minder scoort. </w:t>
            </w:r>
          </w:p>
        </w:tc>
        <w:tc>
          <w:tcPr>
            <w:tcW w:w="6434" w:type="dxa"/>
            <w:tcMar/>
            <w:hideMark/>
          </w:tcPr>
          <w:p w:rsidRPr="008F24FD" w:rsidR="00706859" w:rsidP="00706859" w:rsidRDefault="00706859" w14:paraId="5409BD1F" w14:textId="5507AAEB">
            <w:pPr>
              <w:spacing w:after="60"/>
              <w:jc w:val="both"/>
              <w:rPr>
                <w:rFonts w:ascii="Calibri" w:hAnsi="Calibri" w:eastAsia="Times New Roman" w:cs="Calibri"/>
                <w:color w:val="000000" w:themeColor="text1"/>
                <w:lang w:val="fr-BE" w:eastAsia="en-GB"/>
              </w:rPr>
            </w:pPr>
            <w:r w:rsidRPr="008F24FD">
              <w:rPr>
                <w:rFonts w:ascii="Calibri" w:hAnsi="Calibri" w:eastAsia="Times New Roman" w:cs="Calibri"/>
                <w:color w:val="000000" w:themeColor="text1"/>
                <w:kern w:val="0"/>
                <w:lang w:val="fr-BE" w:eastAsia="en-GB"/>
                <w14:ligatures w14:val="none"/>
              </w:rPr>
              <w:t xml:space="preserve">4° </w:t>
            </w:r>
            <w:r w:rsidRPr="008F24FD">
              <w:rPr>
                <w:rFonts w:ascii="Calibri" w:hAnsi="Calibri" w:eastAsia="Times New Roman" w:cs="Calibri"/>
                <w:color w:val="000000" w:themeColor="text1"/>
                <w:lang w:val="fr-BE" w:eastAsia="en-GB"/>
              </w:rPr>
              <w:t xml:space="preserve">Élaboration d’une auto-évaluation annuelle et d’un plan d’action, </w:t>
            </w:r>
            <w:r w:rsidR="004F1DF5">
              <w:rPr>
                <w:rFonts w:ascii="Calibri" w:hAnsi="Calibri" w:eastAsia="Times New Roman" w:cs="Calibri"/>
                <w:color w:val="000000" w:themeColor="text1"/>
                <w:lang w:val="fr-BE" w:eastAsia="en-GB"/>
              </w:rPr>
              <w:t xml:space="preserve">tels que décrit </w:t>
            </w:r>
            <w:r w:rsidR="00497BF6">
              <w:rPr>
                <w:rFonts w:ascii="Calibri" w:hAnsi="Calibri" w:eastAsia="Times New Roman" w:cs="Calibri"/>
                <w:color w:val="000000" w:themeColor="text1"/>
                <w:lang w:val="fr-BE" w:eastAsia="en-GB"/>
              </w:rPr>
              <w:t>à la partie V, article 2</w:t>
            </w:r>
            <w:r w:rsidR="00082518">
              <w:rPr>
                <w:rFonts w:ascii="Calibri" w:hAnsi="Calibri" w:eastAsia="Times New Roman" w:cs="Calibri"/>
                <w:color w:val="000000" w:themeColor="text1"/>
                <w:lang w:val="fr-BE" w:eastAsia="en-GB"/>
              </w:rPr>
              <w:t>1</w:t>
            </w:r>
            <w:r w:rsidR="00497BF6">
              <w:rPr>
                <w:rFonts w:ascii="Calibri" w:hAnsi="Calibri" w:eastAsia="Times New Roman" w:cs="Calibri"/>
                <w:color w:val="000000" w:themeColor="text1"/>
                <w:lang w:val="fr-BE" w:eastAsia="en-GB"/>
              </w:rPr>
              <w:t xml:space="preserve">, § 3, 2°, </w:t>
            </w:r>
            <w:r w:rsidRPr="008F24FD">
              <w:rPr>
                <w:rFonts w:ascii="Calibri" w:hAnsi="Calibri" w:eastAsia="Times New Roman" w:cs="Calibri"/>
                <w:color w:val="000000" w:themeColor="text1"/>
                <w:lang w:val="fr-BE" w:eastAsia="en-GB"/>
              </w:rPr>
              <w:t>en mettant l’accent sur les indicateurs de qualité pour lesquels le centre</w:t>
            </w:r>
            <w:r>
              <w:rPr>
                <w:rFonts w:ascii="Calibri" w:hAnsi="Calibri" w:eastAsia="Times New Roman" w:cs="Calibri"/>
                <w:color w:val="000000" w:themeColor="text1"/>
                <w:lang w:val="fr-BE" w:eastAsia="en-GB"/>
              </w:rPr>
              <w:t xml:space="preserve"> </w:t>
            </w:r>
            <w:r w:rsidRPr="008F24FD">
              <w:rPr>
                <w:rFonts w:ascii="Calibri" w:hAnsi="Calibri" w:eastAsia="Times New Roman" w:cs="Calibri"/>
                <w:color w:val="000000" w:themeColor="text1"/>
                <w:lang w:val="fr-BE" w:eastAsia="en-GB"/>
              </w:rPr>
              <w:t xml:space="preserve">obtient des résultats inférieurs. </w:t>
            </w:r>
          </w:p>
        </w:tc>
      </w:tr>
      <w:tr w:rsidRPr="00AF48EE" w:rsidR="008D05BD" w:rsidTr="03F4C613" w14:paraId="1EAE05D5" w14:textId="77777777">
        <w:trPr>
          <w:trHeight w:val="300"/>
        </w:trPr>
        <w:tc>
          <w:tcPr>
            <w:tcW w:w="6663" w:type="dxa"/>
            <w:gridSpan w:val="2"/>
            <w:tcMar/>
            <w:hideMark/>
          </w:tcPr>
          <w:p w:rsidRPr="006F580A" w:rsidR="00706859" w:rsidP="00706859" w:rsidRDefault="00706859" w14:paraId="4AD8A958" w14:textId="0FEE3636">
            <w:pPr>
              <w:spacing w:after="60"/>
              <w:ind w:right="135"/>
              <w:jc w:val="both"/>
              <w:textAlignment w:val="baseline"/>
              <w:rPr>
                <w:rFonts w:ascii="Segoe UI" w:hAnsi="Segoe UI" w:eastAsia="Times New Roman" w:cs="Segoe UI"/>
                <w:color w:val="000000" w:themeColor="text1"/>
                <w:kern w:val="0"/>
                <w:sz w:val="18"/>
                <w:szCs w:val="18"/>
                <w:lang w:eastAsia="en-GB"/>
                <w14:ligatures w14:val="none"/>
              </w:rPr>
            </w:pPr>
            <w:r w:rsidRPr="006F580A">
              <w:rPr>
                <w:rFonts w:ascii="Calibri" w:hAnsi="Calibri" w:eastAsia="Times New Roman" w:cs="Calibri"/>
                <w:color w:val="000000" w:themeColor="text1"/>
                <w:kern w:val="0"/>
                <w:lang w:val="nl-BE" w:eastAsia="en-GB"/>
                <w14:ligatures w14:val="none"/>
              </w:rPr>
              <w:t>§</w:t>
            </w:r>
            <w:r>
              <w:rPr>
                <w:rFonts w:ascii="Calibri" w:hAnsi="Calibri" w:eastAsia="Times New Roman" w:cs="Calibri"/>
                <w:color w:val="000000" w:themeColor="text1"/>
                <w:kern w:val="0"/>
                <w:lang w:val="nl-BE" w:eastAsia="en-GB"/>
                <w14:ligatures w14:val="none"/>
              </w:rPr>
              <w:t xml:space="preserve"> </w:t>
            </w:r>
            <w:r w:rsidRPr="006F580A">
              <w:rPr>
                <w:rFonts w:ascii="Calibri" w:hAnsi="Calibri" w:eastAsia="Times New Roman" w:cs="Calibri"/>
                <w:color w:val="000000" w:themeColor="text1"/>
                <w:kern w:val="0"/>
                <w:lang w:val="nl-BE" w:eastAsia="en-GB"/>
                <w14:ligatures w14:val="none"/>
              </w:rPr>
              <w:t>4. Wetenschappelijke activiteit en innovatie</w:t>
            </w:r>
            <w:r>
              <w:rPr>
                <w:rFonts w:ascii="Calibri" w:hAnsi="Calibri" w:eastAsia="Times New Roman" w:cs="Calibri"/>
                <w:color w:val="000000" w:themeColor="text1"/>
                <w:kern w:val="0"/>
                <w:lang w:val="nl-BE" w:eastAsia="en-GB"/>
                <w14:ligatures w14:val="none"/>
              </w:rPr>
              <w:t>:</w:t>
            </w:r>
            <w:r w:rsidRPr="006F580A">
              <w:rPr>
                <w:rFonts w:ascii="Calibri" w:hAnsi="Calibri" w:eastAsia="Times New Roman" w:cs="Calibri"/>
                <w:color w:val="000000" w:themeColor="text1"/>
                <w:kern w:val="0"/>
                <w:lang w:eastAsia="en-GB"/>
                <w14:ligatures w14:val="none"/>
              </w:rPr>
              <w:t> </w:t>
            </w:r>
          </w:p>
        </w:tc>
        <w:tc>
          <w:tcPr>
            <w:tcW w:w="6434" w:type="dxa"/>
            <w:tcMar/>
            <w:hideMark/>
          </w:tcPr>
          <w:p w:rsidRPr="006F580A" w:rsidR="00706859" w:rsidP="00706859" w:rsidRDefault="00706859" w14:paraId="74E56058" w14:textId="0B890B42">
            <w:pPr>
              <w:spacing w:after="60"/>
              <w:ind w:right="135"/>
              <w:jc w:val="both"/>
              <w:textAlignment w:val="baseline"/>
              <w:rPr>
                <w:rFonts w:ascii="Segoe UI" w:hAnsi="Segoe UI" w:eastAsia="Times New Roman" w:cs="Segoe UI"/>
                <w:color w:val="000000" w:themeColor="text1"/>
                <w:kern w:val="0"/>
                <w:sz w:val="18"/>
                <w:szCs w:val="18"/>
                <w:lang w:eastAsia="en-GB"/>
                <w14:ligatures w14:val="none"/>
              </w:rPr>
            </w:pPr>
            <w:r w:rsidRPr="006F580A">
              <w:rPr>
                <w:rFonts w:ascii="Calibri" w:hAnsi="Calibri" w:eastAsia="Times New Roman" w:cs="Calibri"/>
                <w:color w:val="000000" w:themeColor="text1"/>
                <w:kern w:val="0"/>
                <w:lang w:val="nl-BE" w:eastAsia="en-GB"/>
                <w14:ligatures w14:val="none"/>
              </w:rPr>
              <w:t>§</w:t>
            </w:r>
            <w:r>
              <w:rPr>
                <w:rFonts w:ascii="Calibri" w:hAnsi="Calibri" w:eastAsia="Times New Roman" w:cs="Calibri"/>
                <w:color w:val="000000" w:themeColor="text1"/>
                <w:kern w:val="0"/>
                <w:lang w:val="nl-BE" w:eastAsia="en-GB"/>
                <w14:ligatures w14:val="none"/>
              </w:rPr>
              <w:t xml:space="preserve"> </w:t>
            </w:r>
            <w:r w:rsidRPr="006F580A">
              <w:rPr>
                <w:rFonts w:ascii="Calibri" w:hAnsi="Calibri" w:eastAsia="Times New Roman" w:cs="Calibri"/>
                <w:color w:val="000000" w:themeColor="text1"/>
                <w:kern w:val="0"/>
                <w:lang w:val="nl-BE" w:eastAsia="en-GB"/>
                <w14:ligatures w14:val="none"/>
              </w:rPr>
              <w:t>4.</w:t>
            </w:r>
            <w:r w:rsidRPr="006F580A">
              <w:rPr>
                <w:rFonts w:ascii="Calibri" w:hAnsi="Calibri" w:eastAsia="Times New Roman" w:cs="Calibri"/>
                <w:color w:val="000000" w:themeColor="text1"/>
                <w:kern w:val="0"/>
                <w:lang w:eastAsia="en-GB"/>
                <w14:ligatures w14:val="none"/>
              </w:rPr>
              <w:t> </w:t>
            </w:r>
            <w:r w:rsidRPr="006F580A">
              <w:rPr>
                <w:rFonts w:ascii="Calibri" w:hAnsi="Calibri" w:eastAsia="Times New Roman" w:cs="Calibri"/>
                <w:color w:val="000000" w:themeColor="text1"/>
                <w:lang w:eastAsia="en-GB"/>
              </w:rPr>
              <w:t xml:space="preserve"> </w:t>
            </w:r>
            <w:proofErr w:type="spellStart"/>
            <w:r w:rsidRPr="006F580A">
              <w:rPr>
                <w:rFonts w:ascii="Calibri" w:hAnsi="Calibri" w:eastAsia="Times New Roman" w:cs="Calibri"/>
                <w:color w:val="000000" w:themeColor="text1"/>
                <w:lang w:eastAsia="en-GB"/>
              </w:rPr>
              <w:t>Activité</w:t>
            </w:r>
            <w:proofErr w:type="spellEnd"/>
            <w:r w:rsidRPr="006F580A">
              <w:rPr>
                <w:rFonts w:ascii="Calibri" w:hAnsi="Calibri" w:eastAsia="Times New Roman" w:cs="Calibri"/>
                <w:color w:val="000000" w:themeColor="text1"/>
                <w:lang w:eastAsia="en-GB"/>
              </w:rPr>
              <w:t xml:space="preserve"> </w:t>
            </w:r>
            <w:proofErr w:type="spellStart"/>
            <w:r w:rsidRPr="006F580A">
              <w:rPr>
                <w:rFonts w:ascii="Calibri" w:hAnsi="Calibri" w:eastAsia="Times New Roman" w:cs="Calibri"/>
                <w:color w:val="000000" w:themeColor="text1"/>
                <w:lang w:eastAsia="en-GB"/>
              </w:rPr>
              <w:t>scientifique</w:t>
            </w:r>
            <w:proofErr w:type="spellEnd"/>
            <w:r w:rsidRPr="006F580A">
              <w:rPr>
                <w:rFonts w:ascii="Calibri" w:hAnsi="Calibri" w:eastAsia="Times New Roman" w:cs="Calibri"/>
                <w:color w:val="000000" w:themeColor="text1"/>
                <w:lang w:eastAsia="en-GB"/>
              </w:rPr>
              <w:t xml:space="preserve"> et innovation</w:t>
            </w:r>
            <w:r>
              <w:rPr>
                <w:rFonts w:ascii="Calibri" w:hAnsi="Calibri" w:eastAsia="Times New Roman" w:cs="Calibri"/>
                <w:color w:val="000000" w:themeColor="text1"/>
                <w:lang w:eastAsia="en-GB"/>
              </w:rPr>
              <w:t>:</w:t>
            </w:r>
          </w:p>
        </w:tc>
      </w:tr>
      <w:tr w:rsidRPr="007668A4" w:rsidR="00E41AE2" w:rsidTr="03F4C613" w14:paraId="41CA042B" w14:textId="77777777">
        <w:trPr>
          <w:trHeight w:val="300"/>
        </w:trPr>
        <w:tc>
          <w:tcPr>
            <w:tcW w:w="6663" w:type="dxa"/>
            <w:gridSpan w:val="2"/>
            <w:tcMar/>
            <w:hideMark/>
          </w:tcPr>
          <w:p w:rsidRPr="00CD7AB6" w:rsidR="00706859" w:rsidP="00706859" w:rsidRDefault="00706859" w14:paraId="779D1A5E" w14:textId="77836CDE">
            <w:pPr>
              <w:spacing w:after="60"/>
              <w:jc w:val="both"/>
              <w:textAlignment w:val="baseline"/>
              <w:rPr>
                <w:rFonts w:ascii="Calibri" w:hAnsi="Calibri" w:eastAsia="Times New Roman" w:cs="Calibri"/>
                <w:color w:val="000000" w:themeColor="text1"/>
                <w:kern w:val="0"/>
                <w:lang w:val="nl-BE" w:eastAsia="en-GB"/>
                <w14:ligatures w14:val="none"/>
              </w:rPr>
            </w:pPr>
            <w:r>
              <w:rPr>
                <w:rFonts w:ascii="Calibri" w:hAnsi="Calibri" w:eastAsia="Times New Roman" w:cs="Calibri"/>
                <w:color w:val="000000" w:themeColor="text1"/>
                <w:kern w:val="0"/>
                <w:lang w:val="nl-BE" w:eastAsia="en-GB"/>
                <w14:ligatures w14:val="none"/>
              </w:rPr>
              <w:t xml:space="preserve">1° </w:t>
            </w:r>
            <w:r w:rsidRPr="00CD7AB6">
              <w:rPr>
                <w:rFonts w:ascii="Calibri" w:hAnsi="Calibri" w:eastAsia="Times New Roman" w:cs="Calibri"/>
                <w:color w:val="000000" w:themeColor="text1"/>
                <w:kern w:val="0"/>
                <w:lang w:val="nl-BE" w:eastAsia="en-GB"/>
                <w14:ligatures w14:val="none"/>
              </w:rPr>
              <w:t xml:space="preserve">Deelname aan klinische studies: het referentiecentrum en gespecialiseerd centrum </w:t>
            </w:r>
            <w:r w:rsidR="007875E2">
              <w:rPr>
                <w:rFonts w:ascii="Calibri" w:hAnsi="Calibri" w:eastAsia="Times New Roman" w:cs="Calibri"/>
                <w:color w:val="000000" w:themeColor="text1"/>
                <w:kern w:val="0"/>
                <w:lang w:val="nl-BE" w:eastAsia="en-GB"/>
                <w14:ligatures w14:val="none"/>
              </w:rPr>
              <w:t xml:space="preserve">voor </w:t>
            </w:r>
            <w:r w:rsidRPr="00CD7AB6" w:rsidR="007875E2">
              <w:rPr>
                <w:rFonts w:ascii="Calibri" w:hAnsi="Calibri" w:eastAsia="Times New Roman" w:cs="Calibri"/>
                <w:color w:val="000000" w:themeColor="text1"/>
                <w:kern w:val="0"/>
                <w:lang w:val="nl-BE" w:eastAsia="en-GB"/>
                <w14:ligatures w14:val="none"/>
              </w:rPr>
              <w:t>radiotherapie</w:t>
            </w:r>
            <w:r w:rsidR="007875E2">
              <w:rPr>
                <w:rFonts w:ascii="Calibri" w:hAnsi="Calibri" w:eastAsia="Times New Roman" w:cs="Calibri"/>
                <w:color w:val="000000" w:themeColor="text1"/>
                <w:kern w:val="0"/>
                <w:lang w:val="nl-BE" w:eastAsia="en-GB"/>
                <w14:ligatures w14:val="none"/>
              </w:rPr>
              <w:t xml:space="preserve"> </w:t>
            </w:r>
            <w:r w:rsidRPr="00CD7AB6">
              <w:rPr>
                <w:rFonts w:ascii="Calibri" w:hAnsi="Calibri" w:eastAsia="Times New Roman" w:cs="Calibri"/>
                <w:color w:val="000000" w:themeColor="text1"/>
                <w:kern w:val="0"/>
                <w:lang w:val="nl-BE" w:eastAsia="en-GB"/>
                <w14:ligatures w14:val="none"/>
              </w:rPr>
              <w:t xml:space="preserve">worden actief geïnformeerd door </w:t>
            </w:r>
            <w:r w:rsidRPr="00CD1654">
              <w:rPr>
                <w:rFonts w:ascii="Calibri" w:hAnsi="Calibri" w:eastAsia="Times New Roman" w:cs="Calibri"/>
                <w:color w:val="000000" w:themeColor="text1"/>
                <w:kern w:val="0"/>
                <w:lang w:val="nl-BE" w:eastAsia="en-GB"/>
                <w14:ligatures w14:val="none"/>
              </w:rPr>
              <w:t xml:space="preserve">de </w:t>
            </w:r>
            <w:r w:rsidRPr="00E4202C">
              <w:rPr>
                <w:rFonts w:ascii="Calibri" w:hAnsi="Calibri" w:eastAsia="Times New Roman" w:cs="Calibri"/>
                <w:color w:val="000000" w:themeColor="text1"/>
                <w:kern w:val="0"/>
                <w:lang w:val="nl-BE" w:eastAsia="en-GB"/>
                <w14:ligatures w14:val="none"/>
              </w:rPr>
              <w:t>officiële</w:t>
            </w:r>
            <w:r w:rsidRPr="00CD1654">
              <w:rPr>
                <w:rFonts w:ascii="Calibri" w:hAnsi="Calibri" w:eastAsia="Times New Roman" w:cs="Calibri"/>
                <w:color w:val="000000" w:themeColor="text1"/>
                <w:kern w:val="0"/>
                <w:lang w:val="nl-BE" w:eastAsia="en-GB"/>
                <w14:ligatures w14:val="none"/>
              </w:rPr>
              <w:t xml:space="preserve"> </w:t>
            </w:r>
            <w:r w:rsidRPr="00E4202C">
              <w:rPr>
                <w:rFonts w:ascii="Calibri" w:hAnsi="Calibri" w:eastAsia="Times New Roman" w:cs="Calibri"/>
                <w:color w:val="000000" w:themeColor="text1"/>
                <w:kern w:val="0"/>
                <w:lang w:val="nl-BE" w:eastAsia="en-GB"/>
                <w14:ligatures w14:val="none"/>
              </w:rPr>
              <w:t>wetenschappelijke</w:t>
            </w:r>
            <w:r w:rsidRPr="00CD1654">
              <w:rPr>
                <w:rFonts w:ascii="Calibri" w:hAnsi="Calibri" w:eastAsia="Times New Roman" w:cs="Calibri"/>
                <w:color w:val="000000" w:themeColor="text1"/>
                <w:kern w:val="0"/>
                <w:lang w:val="nl-BE" w:eastAsia="en-GB"/>
                <w14:ligatures w14:val="none"/>
              </w:rPr>
              <w:t xml:space="preserve"> vereniging</w:t>
            </w:r>
            <w:r w:rsidRPr="00CD7AB6">
              <w:rPr>
                <w:rFonts w:ascii="Calibri" w:hAnsi="Calibri" w:eastAsia="Times New Roman" w:cs="Calibri"/>
                <w:color w:val="000000" w:themeColor="text1"/>
                <w:kern w:val="0"/>
                <w:lang w:val="nl-BE" w:eastAsia="en-GB"/>
                <w14:ligatures w14:val="none"/>
              </w:rPr>
              <w:t xml:space="preserve"> van de referentiecentra</w:t>
            </w:r>
            <w:r w:rsidR="00C30DE3">
              <w:rPr>
                <w:rFonts w:ascii="Calibri" w:hAnsi="Calibri" w:eastAsia="Times New Roman" w:cs="Calibri"/>
                <w:color w:val="000000" w:themeColor="text1"/>
                <w:kern w:val="0"/>
                <w:lang w:val="nl-BE" w:eastAsia="en-GB"/>
                <w14:ligatures w14:val="none"/>
              </w:rPr>
              <w:t>, bedoeld in</w:t>
            </w:r>
            <w:r w:rsidRPr="00CD7AB6" w:rsidDel="00C30DE3">
              <w:rPr>
                <w:rFonts w:ascii="Calibri" w:hAnsi="Calibri" w:eastAsia="Times New Roman" w:cs="Calibri"/>
                <w:color w:val="000000" w:themeColor="text1"/>
                <w:kern w:val="0"/>
                <w:lang w:val="nl-BE" w:eastAsia="en-GB"/>
                <w14:ligatures w14:val="none"/>
              </w:rPr>
              <w:t xml:space="preserve"> </w:t>
            </w:r>
            <w:r>
              <w:rPr>
                <w:rFonts w:ascii="Calibri" w:hAnsi="Calibri" w:eastAsia="Times New Roman" w:cs="Calibri"/>
                <w:color w:val="000000" w:themeColor="text1"/>
                <w:kern w:val="0"/>
                <w:lang w:val="nl-BE" w:eastAsia="en-GB"/>
                <w14:ligatures w14:val="none"/>
              </w:rPr>
              <w:t>d</w:t>
            </w:r>
            <w:r w:rsidRPr="00CD7AB6">
              <w:rPr>
                <w:rFonts w:ascii="Calibri" w:hAnsi="Calibri" w:eastAsia="Times New Roman" w:cs="Calibri"/>
                <w:color w:val="000000" w:themeColor="text1"/>
                <w:kern w:val="0"/>
                <w:lang w:val="nl-BE" w:eastAsia="en-GB"/>
                <w14:ligatures w14:val="none"/>
              </w:rPr>
              <w:t xml:space="preserve">eel </w:t>
            </w:r>
            <w:r>
              <w:rPr>
                <w:rFonts w:ascii="Calibri" w:hAnsi="Calibri" w:eastAsia="Times New Roman" w:cs="Calibri"/>
                <w:color w:val="000000" w:themeColor="text1"/>
                <w:kern w:val="0"/>
                <w:lang w:val="nl-BE" w:eastAsia="en-GB"/>
                <w14:ligatures w14:val="none"/>
              </w:rPr>
              <w:t>V</w:t>
            </w:r>
            <w:r w:rsidR="00C30DE3">
              <w:rPr>
                <w:rFonts w:ascii="Calibri" w:hAnsi="Calibri" w:eastAsia="Times New Roman" w:cs="Calibri"/>
                <w:color w:val="000000" w:themeColor="text1"/>
                <w:kern w:val="0"/>
                <w:lang w:val="nl-BE" w:eastAsia="en-GB"/>
                <w14:ligatures w14:val="none"/>
              </w:rPr>
              <w:t>,</w:t>
            </w:r>
            <w:r w:rsidRPr="00CD7AB6">
              <w:rPr>
                <w:rFonts w:ascii="Calibri" w:hAnsi="Calibri" w:eastAsia="Times New Roman" w:cs="Calibri"/>
                <w:color w:val="000000" w:themeColor="text1"/>
                <w:kern w:val="0"/>
                <w:lang w:val="nl-BE" w:eastAsia="en-GB"/>
                <w14:ligatures w14:val="none"/>
              </w:rPr>
              <w:t xml:space="preserve"> </w:t>
            </w:r>
            <w:r>
              <w:rPr>
                <w:rFonts w:ascii="Calibri" w:hAnsi="Calibri" w:eastAsia="Times New Roman" w:cs="Calibri"/>
                <w:color w:val="000000" w:themeColor="text1"/>
                <w:kern w:val="0"/>
                <w:lang w:val="nl-BE" w:eastAsia="en-GB"/>
                <w14:ligatures w14:val="none"/>
              </w:rPr>
              <w:t>artikel 1</w:t>
            </w:r>
            <w:r w:rsidR="00345FA8">
              <w:rPr>
                <w:rFonts w:ascii="Calibri" w:hAnsi="Calibri" w:eastAsia="Times New Roman" w:cs="Calibri"/>
                <w:color w:val="000000" w:themeColor="text1"/>
                <w:kern w:val="0"/>
                <w:lang w:val="nl-BE" w:eastAsia="en-GB"/>
                <w14:ligatures w14:val="none"/>
              </w:rPr>
              <w:t>6</w:t>
            </w:r>
            <w:r w:rsidR="00C30DE3">
              <w:rPr>
                <w:rFonts w:ascii="Calibri" w:hAnsi="Calibri" w:eastAsia="Times New Roman" w:cs="Calibri"/>
                <w:color w:val="000000" w:themeColor="text1"/>
                <w:kern w:val="0"/>
                <w:lang w:val="nl-BE" w:eastAsia="en-GB"/>
                <w14:ligatures w14:val="none"/>
              </w:rPr>
              <w:t>,</w:t>
            </w:r>
            <w:r w:rsidRPr="00CD7AB6">
              <w:rPr>
                <w:rFonts w:ascii="Calibri" w:hAnsi="Calibri" w:eastAsia="Times New Roman" w:cs="Calibri"/>
                <w:color w:val="000000" w:themeColor="text1"/>
                <w:kern w:val="0"/>
                <w:lang w:val="nl-BE" w:eastAsia="en-GB"/>
                <w14:ligatures w14:val="none"/>
              </w:rPr>
              <w:t xml:space="preserve"> over mogelijke deelname aan </w:t>
            </w:r>
            <w:proofErr w:type="spellStart"/>
            <w:r w:rsidRPr="00CD7AB6">
              <w:rPr>
                <w:rFonts w:ascii="Calibri" w:hAnsi="Calibri" w:eastAsia="Times New Roman" w:cs="Calibri"/>
                <w:color w:val="000000" w:themeColor="text1"/>
                <w:kern w:val="0"/>
                <w:lang w:val="nl-BE" w:eastAsia="en-GB"/>
                <w14:ligatures w14:val="none"/>
              </w:rPr>
              <w:t>multi</w:t>
            </w:r>
            <w:proofErr w:type="spellEnd"/>
            <w:r w:rsidRPr="00CD7AB6">
              <w:rPr>
                <w:rFonts w:ascii="Calibri" w:hAnsi="Calibri" w:eastAsia="Times New Roman" w:cs="Calibri"/>
                <w:color w:val="000000" w:themeColor="text1"/>
                <w:kern w:val="0"/>
                <w:lang w:val="nl-BE" w:eastAsia="en-GB"/>
                <w14:ligatures w14:val="none"/>
              </w:rPr>
              <w:t>-/</w:t>
            </w:r>
            <w:proofErr w:type="spellStart"/>
            <w:r w:rsidRPr="00CD7AB6">
              <w:rPr>
                <w:rFonts w:ascii="Calibri" w:hAnsi="Calibri" w:eastAsia="Times New Roman" w:cs="Calibri"/>
                <w:color w:val="000000" w:themeColor="text1"/>
                <w:kern w:val="0"/>
                <w:lang w:val="nl-BE" w:eastAsia="en-GB"/>
                <w14:ligatures w14:val="none"/>
              </w:rPr>
              <w:t>monocentrische</w:t>
            </w:r>
            <w:proofErr w:type="spellEnd"/>
            <w:r w:rsidRPr="00CD7AB6">
              <w:rPr>
                <w:rFonts w:ascii="Calibri" w:hAnsi="Calibri" w:eastAsia="Times New Roman" w:cs="Calibri"/>
                <w:color w:val="000000" w:themeColor="text1"/>
                <w:kern w:val="0"/>
                <w:lang w:val="nl-BE" w:eastAsia="en-GB"/>
                <w14:ligatures w14:val="none"/>
              </w:rPr>
              <w:t xml:space="preserve"> </w:t>
            </w:r>
            <w:proofErr w:type="spellStart"/>
            <w:r w:rsidRPr="00CD7AB6">
              <w:rPr>
                <w:rFonts w:ascii="Calibri" w:hAnsi="Calibri" w:eastAsia="Times New Roman" w:cs="Calibri"/>
                <w:color w:val="000000" w:themeColor="text1"/>
                <w:kern w:val="0"/>
                <w:lang w:val="nl-BE" w:eastAsia="en-GB"/>
                <w14:ligatures w14:val="none"/>
              </w:rPr>
              <w:t>clinical</w:t>
            </w:r>
            <w:proofErr w:type="spellEnd"/>
            <w:r w:rsidRPr="00CD7AB6">
              <w:rPr>
                <w:rFonts w:ascii="Calibri" w:hAnsi="Calibri" w:eastAsia="Times New Roman" w:cs="Calibri"/>
                <w:color w:val="000000" w:themeColor="text1"/>
                <w:kern w:val="0"/>
                <w:lang w:val="nl-BE" w:eastAsia="en-GB"/>
                <w14:ligatures w14:val="none"/>
              </w:rPr>
              <w:t xml:space="preserve"> trials (RCT, cohortstudies, </w:t>
            </w:r>
            <w:proofErr w:type="spellStart"/>
            <w:r w:rsidRPr="00CD7AB6">
              <w:rPr>
                <w:rFonts w:ascii="Calibri" w:hAnsi="Calibri" w:eastAsia="Times New Roman" w:cs="Calibri"/>
                <w:color w:val="000000" w:themeColor="text1"/>
                <w:kern w:val="0"/>
                <w:lang w:val="nl-BE" w:eastAsia="en-GB"/>
                <w14:ligatures w14:val="none"/>
              </w:rPr>
              <w:t>translationele</w:t>
            </w:r>
            <w:proofErr w:type="spellEnd"/>
            <w:r w:rsidRPr="00CD7AB6">
              <w:rPr>
                <w:rFonts w:ascii="Calibri" w:hAnsi="Calibri" w:eastAsia="Times New Roman" w:cs="Calibri"/>
                <w:color w:val="000000" w:themeColor="text1"/>
                <w:kern w:val="0"/>
                <w:lang w:val="nl-BE" w:eastAsia="en-GB"/>
                <w14:ligatures w14:val="none"/>
              </w:rPr>
              <w:t xml:space="preserve"> studies)</w:t>
            </w:r>
            <w:r>
              <w:rPr>
                <w:rFonts w:ascii="Calibri" w:hAnsi="Calibri" w:eastAsia="Times New Roman" w:cs="Calibri"/>
                <w:color w:val="000000" w:themeColor="text1"/>
                <w:kern w:val="0"/>
                <w:lang w:val="nl-BE" w:eastAsia="en-GB"/>
                <w14:ligatures w14:val="none"/>
              </w:rPr>
              <w:t>;</w:t>
            </w:r>
          </w:p>
        </w:tc>
        <w:tc>
          <w:tcPr>
            <w:tcW w:w="6434" w:type="dxa"/>
            <w:tcMar/>
            <w:hideMark/>
          </w:tcPr>
          <w:p w:rsidRPr="00CD7AB6" w:rsidR="00706859" w:rsidP="00706859" w:rsidRDefault="00706859" w14:paraId="61096DE6" w14:textId="4A78B783">
            <w:pPr>
              <w:spacing w:after="60"/>
              <w:ind w:right="135"/>
              <w:jc w:val="both"/>
              <w:textAlignment w:val="baseline"/>
              <w:rPr>
                <w:rFonts w:ascii="Calibri" w:hAnsi="Calibri" w:eastAsia="Times New Roman" w:cs="Calibri"/>
                <w:color w:val="000000" w:themeColor="text1"/>
                <w:kern w:val="0"/>
                <w:lang w:val="fr-FR" w:eastAsia="en-GB"/>
                <w14:ligatures w14:val="none"/>
              </w:rPr>
            </w:pPr>
            <w:r w:rsidRPr="00CD7AB6">
              <w:rPr>
                <w:rFonts w:ascii="Calibri" w:hAnsi="Calibri" w:eastAsia="Times New Roman" w:cs="Calibri"/>
                <w:color w:val="000000" w:themeColor="text1"/>
                <w:kern w:val="0"/>
                <w:lang w:val="fr-BE" w:eastAsia="en-GB"/>
                <w14:ligatures w14:val="none"/>
              </w:rPr>
              <w:t xml:space="preserve">1° </w:t>
            </w:r>
            <w:r w:rsidRPr="00CD7AB6">
              <w:rPr>
                <w:rFonts w:ascii="Calibri" w:hAnsi="Calibri" w:eastAsia="Times New Roman" w:cs="Calibri"/>
                <w:color w:val="000000" w:themeColor="text1"/>
                <w:lang w:val="fr-FR" w:eastAsia="en-GB"/>
              </w:rPr>
              <w:t xml:space="preserve">Participation aux études </w:t>
            </w:r>
            <w:proofErr w:type="gramStart"/>
            <w:r w:rsidRPr="00CD7AB6">
              <w:rPr>
                <w:rFonts w:ascii="Calibri" w:hAnsi="Calibri" w:eastAsia="Times New Roman" w:cs="Calibri"/>
                <w:color w:val="000000" w:themeColor="text1"/>
                <w:lang w:val="fr-FR" w:eastAsia="en-GB"/>
              </w:rPr>
              <w:t>cliniques:</w:t>
            </w:r>
            <w:proofErr w:type="gramEnd"/>
            <w:r w:rsidRPr="00CD7AB6">
              <w:rPr>
                <w:rFonts w:ascii="Calibri" w:hAnsi="Calibri" w:eastAsia="Times New Roman" w:cs="Calibri"/>
                <w:color w:val="000000" w:themeColor="text1"/>
                <w:lang w:val="fr-FR" w:eastAsia="en-GB"/>
              </w:rPr>
              <w:t xml:space="preserve"> le centre de référence et le centre de radiothérapie spécialisé sont activement informés par </w:t>
            </w:r>
            <w:r w:rsidRPr="00CD1654">
              <w:rPr>
                <w:rFonts w:ascii="Calibri" w:hAnsi="Calibri" w:eastAsia="Times New Roman" w:cs="Calibri"/>
                <w:color w:val="000000" w:themeColor="text1"/>
                <w:lang w:val="fr-FR" w:eastAsia="en-GB"/>
              </w:rPr>
              <w:t xml:space="preserve">l’association </w:t>
            </w:r>
            <w:r w:rsidRPr="00E4202C">
              <w:rPr>
                <w:rFonts w:ascii="Calibri" w:hAnsi="Calibri" w:eastAsia="Times New Roman" w:cs="Calibri"/>
                <w:color w:val="000000" w:themeColor="text1"/>
                <w:lang w:val="fr-FR" w:eastAsia="en-GB"/>
              </w:rPr>
              <w:t>scientifique</w:t>
            </w:r>
            <w:r w:rsidRPr="00CD1654">
              <w:rPr>
                <w:rFonts w:ascii="Calibri" w:hAnsi="Calibri" w:eastAsia="Times New Roman" w:cs="Calibri"/>
                <w:color w:val="000000" w:themeColor="text1"/>
                <w:lang w:val="fr-FR" w:eastAsia="en-GB"/>
              </w:rPr>
              <w:t xml:space="preserve"> </w:t>
            </w:r>
            <w:r w:rsidRPr="00E4202C">
              <w:rPr>
                <w:rFonts w:ascii="Calibri" w:hAnsi="Calibri" w:eastAsia="Times New Roman" w:cs="Calibri"/>
                <w:color w:val="000000" w:themeColor="text1"/>
                <w:lang w:val="fr-FR" w:eastAsia="en-GB"/>
              </w:rPr>
              <w:t>officielle</w:t>
            </w:r>
            <w:r w:rsidRPr="00CD1654">
              <w:rPr>
                <w:rFonts w:ascii="Calibri" w:hAnsi="Calibri" w:eastAsia="Times New Roman" w:cs="Calibri"/>
                <w:color w:val="000000" w:themeColor="text1"/>
                <w:lang w:val="fr-FR" w:eastAsia="en-GB"/>
              </w:rPr>
              <w:t xml:space="preserve"> des centres de référence</w:t>
            </w:r>
            <w:r w:rsidRPr="00CD1654" w:rsidR="00C30DE3">
              <w:rPr>
                <w:rFonts w:ascii="Calibri" w:hAnsi="Calibri" w:eastAsia="Times New Roman" w:cs="Calibri"/>
                <w:color w:val="000000" w:themeColor="text1"/>
                <w:lang w:val="fr-FR" w:eastAsia="en-GB"/>
              </w:rPr>
              <w:t>, vis</w:t>
            </w:r>
            <w:r w:rsidRPr="00CD1654" w:rsidR="00D02CBE">
              <w:rPr>
                <w:rFonts w:ascii="Calibri" w:hAnsi="Calibri" w:eastAsia="Times New Roman" w:cs="Calibri"/>
                <w:color w:val="000000" w:themeColor="text1"/>
                <w:lang w:val="fr-FR" w:eastAsia="en-GB"/>
              </w:rPr>
              <w:t xml:space="preserve">ée à </w:t>
            </w:r>
            <w:proofErr w:type="gramStart"/>
            <w:r w:rsidRPr="00CD1654" w:rsidR="00D02CBE">
              <w:rPr>
                <w:rFonts w:ascii="Calibri" w:hAnsi="Calibri" w:eastAsia="Times New Roman" w:cs="Calibri"/>
                <w:color w:val="000000" w:themeColor="text1"/>
                <w:lang w:val="fr-FR" w:eastAsia="en-GB"/>
              </w:rPr>
              <w:t>la</w:t>
            </w:r>
            <w:r w:rsidRPr="00CD1654">
              <w:rPr>
                <w:rFonts w:ascii="Calibri" w:hAnsi="Calibri" w:eastAsia="Times New Roman" w:cs="Calibri"/>
                <w:color w:val="000000" w:themeColor="text1"/>
                <w:lang w:val="fr-FR" w:eastAsia="en-GB"/>
              </w:rPr>
              <w:t xml:space="preserve">  partie</w:t>
            </w:r>
            <w:proofErr w:type="gramEnd"/>
            <w:r w:rsidRPr="00CD1654">
              <w:rPr>
                <w:rFonts w:ascii="Calibri" w:hAnsi="Calibri" w:eastAsia="Times New Roman" w:cs="Calibri"/>
                <w:color w:val="000000" w:themeColor="text1"/>
                <w:lang w:val="fr-FR" w:eastAsia="en-GB"/>
              </w:rPr>
              <w:t xml:space="preserve"> V</w:t>
            </w:r>
            <w:r w:rsidRPr="00CD1654" w:rsidR="00D02CBE">
              <w:rPr>
                <w:rFonts w:ascii="Calibri" w:hAnsi="Calibri" w:eastAsia="Times New Roman" w:cs="Calibri"/>
                <w:color w:val="000000" w:themeColor="text1"/>
                <w:lang w:val="fr-FR" w:eastAsia="en-GB"/>
              </w:rPr>
              <w:t>,</w:t>
            </w:r>
            <w:r w:rsidRPr="00CD1654">
              <w:rPr>
                <w:rFonts w:ascii="Calibri" w:hAnsi="Calibri" w:eastAsia="Times New Roman" w:cs="Calibri"/>
                <w:color w:val="000000" w:themeColor="text1"/>
                <w:lang w:val="fr-FR" w:eastAsia="en-GB"/>
              </w:rPr>
              <w:t xml:space="preserve"> a</w:t>
            </w:r>
            <w:r>
              <w:rPr>
                <w:rFonts w:ascii="Calibri" w:hAnsi="Calibri" w:eastAsia="Times New Roman" w:cs="Calibri"/>
                <w:color w:val="000000" w:themeColor="text1"/>
                <w:lang w:val="fr-FR" w:eastAsia="en-GB"/>
              </w:rPr>
              <w:t>rticle 1</w:t>
            </w:r>
            <w:r w:rsidR="00345FA8">
              <w:rPr>
                <w:rFonts w:ascii="Calibri" w:hAnsi="Calibri" w:eastAsia="Times New Roman" w:cs="Calibri"/>
                <w:color w:val="000000" w:themeColor="text1"/>
                <w:lang w:val="fr-FR" w:eastAsia="en-GB"/>
              </w:rPr>
              <w:t>6</w:t>
            </w:r>
            <w:r w:rsidR="00D02CBE">
              <w:rPr>
                <w:rFonts w:ascii="Calibri" w:hAnsi="Calibri" w:eastAsia="Times New Roman" w:cs="Calibri"/>
                <w:color w:val="000000" w:themeColor="text1"/>
                <w:lang w:val="fr-FR" w:eastAsia="en-GB"/>
              </w:rPr>
              <w:t>,</w:t>
            </w:r>
            <w:r w:rsidRPr="00CD7AB6">
              <w:rPr>
                <w:lang w:val="fr-BE"/>
              </w:rPr>
              <w:t xml:space="preserve"> </w:t>
            </w:r>
            <w:r w:rsidRPr="00CD7AB6">
              <w:rPr>
                <w:rFonts w:ascii="Calibri" w:hAnsi="Calibri" w:eastAsia="Times New Roman" w:cs="Calibri"/>
                <w:color w:val="000000" w:themeColor="text1"/>
                <w:lang w:val="fr-FR" w:eastAsia="en-GB"/>
              </w:rPr>
              <w:t>d’une éventuelle participation à</w:t>
            </w:r>
            <w:r w:rsidRPr="00CD7AB6" w:rsidDel="00D26DBF">
              <w:rPr>
                <w:rFonts w:ascii="Calibri" w:hAnsi="Calibri" w:eastAsia="Times New Roman" w:cs="Calibri"/>
                <w:color w:val="000000" w:themeColor="text1"/>
                <w:lang w:val="fr-FR" w:eastAsia="en-GB"/>
              </w:rPr>
              <w:t xml:space="preserve"> </w:t>
            </w:r>
            <w:r w:rsidRPr="00CD7AB6">
              <w:rPr>
                <w:rFonts w:ascii="Calibri" w:hAnsi="Calibri" w:eastAsia="Times New Roman" w:cs="Calibri"/>
                <w:color w:val="000000" w:themeColor="text1"/>
                <w:lang w:val="fr-FR" w:eastAsia="en-GB"/>
              </w:rPr>
              <w:t>des essais cliniques multi / monocentriques (RCT, études de cohortes, études translationnelles)</w:t>
            </w:r>
            <w:r>
              <w:rPr>
                <w:rFonts w:ascii="Calibri" w:hAnsi="Calibri" w:eastAsia="Times New Roman" w:cs="Calibri"/>
                <w:color w:val="000000" w:themeColor="text1"/>
                <w:lang w:val="fr-FR" w:eastAsia="en-GB"/>
              </w:rPr>
              <w:t> ;</w:t>
            </w:r>
          </w:p>
        </w:tc>
      </w:tr>
      <w:tr w:rsidRPr="007668A4" w:rsidR="00427187" w:rsidTr="03F4C613" w14:paraId="72BF94F5" w14:textId="77777777">
        <w:trPr>
          <w:trHeight w:val="300"/>
        </w:trPr>
        <w:tc>
          <w:tcPr>
            <w:tcW w:w="6663" w:type="dxa"/>
            <w:gridSpan w:val="2"/>
            <w:tcMar/>
            <w:hideMark/>
          </w:tcPr>
          <w:p w:rsidRPr="00CD7AB6" w:rsidR="00706859" w:rsidP="00706859" w:rsidRDefault="00706859" w14:paraId="18637191" w14:textId="3B9E106B">
            <w:pPr>
              <w:spacing w:after="60"/>
              <w:jc w:val="both"/>
              <w:textAlignment w:val="baseline"/>
              <w:rPr>
                <w:rFonts w:ascii="Calibri" w:hAnsi="Calibri" w:eastAsia="Times New Roman" w:cs="Calibri"/>
                <w:color w:val="000000" w:themeColor="text1"/>
                <w:kern w:val="0"/>
                <w:lang w:val="nl-BE" w:eastAsia="en-GB"/>
                <w14:ligatures w14:val="none"/>
              </w:rPr>
            </w:pPr>
            <w:r w:rsidRPr="00CD7AB6">
              <w:rPr>
                <w:rFonts w:ascii="Calibri" w:hAnsi="Calibri" w:eastAsia="Times New Roman" w:cs="Calibri"/>
                <w:color w:val="000000" w:themeColor="text1"/>
                <w:kern w:val="0"/>
                <w:lang w:val="nl-BE" w:eastAsia="en-GB"/>
                <w14:ligatures w14:val="none"/>
              </w:rPr>
              <w:t>2</w:t>
            </w:r>
            <w:r>
              <w:rPr>
                <w:rFonts w:ascii="Calibri" w:hAnsi="Calibri" w:eastAsia="Times New Roman" w:cs="Calibri"/>
                <w:color w:val="000000" w:themeColor="text1"/>
                <w:kern w:val="0"/>
                <w:lang w:val="nl-BE" w:eastAsia="en-GB"/>
                <w14:ligatures w14:val="none"/>
              </w:rPr>
              <w:t xml:space="preserve">° </w:t>
            </w:r>
            <w:r w:rsidRPr="00CD7AB6">
              <w:rPr>
                <w:rFonts w:ascii="Calibri" w:hAnsi="Calibri" w:eastAsia="Times New Roman" w:cs="Calibri"/>
                <w:color w:val="000000" w:themeColor="text1"/>
                <w:kern w:val="0"/>
                <w:lang w:val="nl-BE" w:eastAsia="en-GB"/>
                <w14:ligatures w14:val="none"/>
              </w:rPr>
              <w:t>Samenwerking wetenschappelijke initiatieven: het referentiecentrum engageert zich tot (deelname aan) wetenschappelijke publicaties</w:t>
            </w:r>
            <w:r>
              <w:rPr>
                <w:rFonts w:ascii="Calibri" w:hAnsi="Calibri" w:eastAsia="Times New Roman" w:cs="Calibri"/>
                <w:color w:val="000000" w:themeColor="text1"/>
                <w:kern w:val="0"/>
                <w:lang w:val="nl-BE" w:eastAsia="en-GB"/>
                <w14:ligatures w14:val="none"/>
              </w:rPr>
              <w:t>;</w:t>
            </w:r>
          </w:p>
        </w:tc>
        <w:tc>
          <w:tcPr>
            <w:tcW w:w="6434" w:type="dxa"/>
            <w:tcMar/>
            <w:hideMark/>
          </w:tcPr>
          <w:p w:rsidRPr="00CD7AB6" w:rsidR="00706859" w:rsidP="00706859" w:rsidRDefault="00706859" w14:paraId="3A087D66" w14:textId="10321492">
            <w:pPr>
              <w:spacing w:after="60"/>
              <w:ind w:right="135"/>
              <w:jc w:val="both"/>
              <w:textAlignment w:val="baseline"/>
              <w:rPr>
                <w:rFonts w:ascii="Calibri" w:hAnsi="Calibri" w:eastAsia="Times New Roman" w:cs="Calibri"/>
                <w:color w:val="000000" w:themeColor="text1"/>
                <w:kern w:val="0"/>
                <w:lang w:val="fr-FR" w:eastAsia="en-GB"/>
                <w14:ligatures w14:val="none"/>
              </w:rPr>
            </w:pPr>
            <w:r>
              <w:rPr>
                <w:rFonts w:ascii="Calibri" w:hAnsi="Calibri" w:eastAsia="Times New Roman" w:cs="Calibri"/>
                <w:color w:val="000000" w:themeColor="text1"/>
                <w:lang w:val="fr-FR" w:eastAsia="en-GB"/>
              </w:rPr>
              <w:t xml:space="preserve">2° </w:t>
            </w:r>
            <w:r w:rsidRPr="00CD7AB6">
              <w:rPr>
                <w:rFonts w:ascii="Calibri" w:hAnsi="Calibri" w:eastAsia="Times New Roman" w:cs="Calibri"/>
                <w:color w:val="000000" w:themeColor="text1"/>
                <w:lang w:val="fr-FR" w:eastAsia="en-GB"/>
              </w:rPr>
              <w:t xml:space="preserve">Coopération pour les initiatives </w:t>
            </w:r>
            <w:proofErr w:type="gramStart"/>
            <w:r w:rsidRPr="00CD7AB6">
              <w:rPr>
                <w:rFonts w:ascii="Calibri" w:hAnsi="Calibri" w:eastAsia="Times New Roman" w:cs="Calibri"/>
                <w:color w:val="000000" w:themeColor="text1"/>
                <w:lang w:val="fr-FR" w:eastAsia="en-GB"/>
              </w:rPr>
              <w:t>scientifiques:</w:t>
            </w:r>
            <w:proofErr w:type="gramEnd"/>
            <w:r w:rsidRPr="00CD7AB6">
              <w:rPr>
                <w:rFonts w:ascii="Calibri" w:hAnsi="Calibri" w:eastAsia="Times New Roman" w:cs="Calibri"/>
                <w:color w:val="000000" w:themeColor="text1"/>
                <w:lang w:val="fr-FR" w:eastAsia="en-GB"/>
              </w:rPr>
              <w:t xml:space="preserve"> le centre de référence s’engage à (participer à) des publications scientifiques</w:t>
            </w:r>
            <w:r>
              <w:rPr>
                <w:rFonts w:ascii="Calibri" w:hAnsi="Calibri" w:eastAsia="Times New Roman" w:cs="Calibri"/>
                <w:color w:val="000000" w:themeColor="text1"/>
                <w:lang w:val="fr-FR" w:eastAsia="en-GB"/>
              </w:rPr>
              <w:t> ;</w:t>
            </w:r>
          </w:p>
        </w:tc>
      </w:tr>
      <w:tr w:rsidRPr="007668A4" w:rsidR="00E41AE2" w:rsidTr="03F4C613" w14:paraId="5209A77A" w14:textId="77777777">
        <w:trPr>
          <w:trHeight w:val="300"/>
        </w:trPr>
        <w:tc>
          <w:tcPr>
            <w:tcW w:w="6663" w:type="dxa"/>
            <w:gridSpan w:val="2"/>
            <w:tcMar/>
            <w:hideMark/>
          </w:tcPr>
          <w:p w:rsidRPr="00CD7AB6" w:rsidR="00706859" w:rsidP="00706859" w:rsidRDefault="00706859" w14:paraId="3AC27237" w14:textId="6E4D20E2">
            <w:pPr>
              <w:spacing w:after="60"/>
              <w:jc w:val="both"/>
              <w:textAlignment w:val="baseline"/>
              <w:rPr>
                <w:color w:val="000000" w:themeColor="text1"/>
                <w:kern w:val="0"/>
                <w:lang w:val="nl-BE"/>
                <w14:ligatures w14:val="none"/>
              </w:rPr>
            </w:pPr>
            <w:r>
              <w:rPr>
                <w:rFonts w:ascii="Calibri" w:hAnsi="Calibri" w:eastAsia="Times New Roman" w:cs="Calibri"/>
                <w:color w:val="000000" w:themeColor="text1"/>
                <w:kern w:val="0"/>
                <w:lang w:val="nl-BE" w:eastAsia="en-GB"/>
                <w14:ligatures w14:val="none"/>
              </w:rPr>
              <w:t xml:space="preserve">3° </w:t>
            </w:r>
            <w:r w:rsidRPr="00CD7AB6">
              <w:rPr>
                <w:rFonts w:ascii="Calibri" w:hAnsi="Calibri" w:eastAsia="Times New Roman" w:cs="Calibri"/>
                <w:color w:val="000000" w:themeColor="text1"/>
                <w:kern w:val="0"/>
                <w:lang w:val="nl-BE" w:eastAsia="en-GB"/>
                <w14:ligatures w14:val="none"/>
              </w:rPr>
              <w:t xml:space="preserve">Promotie van gestandaardiseerde gestructureerde rapportering. </w:t>
            </w:r>
            <w:r w:rsidR="00E855F2">
              <w:rPr>
                <w:rFonts w:ascii="Calibri" w:hAnsi="Calibri" w:eastAsia="Times New Roman" w:cs="Calibri"/>
                <w:color w:val="000000" w:themeColor="text1"/>
                <w:kern w:val="0"/>
                <w:lang w:val="nl-BE" w:eastAsia="en-GB"/>
                <w14:ligatures w14:val="none"/>
              </w:rPr>
              <w:t xml:space="preserve">Die rapportering is verder beschreven in </w:t>
            </w:r>
            <w:r>
              <w:rPr>
                <w:rFonts w:ascii="Calibri" w:hAnsi="Calibri" w:eastAsia="Calibri" w:cs="Calibri"/>
                <w:color w:val="000000" w:themeColor="text1"/>
                <w:lang w:val="nl-BE"/>
              </w:rPr>
              <w:t>d</w:t>
            </w:r>
            <w:r w:rsidRPr="00CD7AB6">
              <w:rPr>
                <w:rFonts w:ascii="Calibri" w:hAnsi="Calibri" w:eastAsia="Calibri" w:cs="Calibri"/>
                <w:color w:val="000000" w:themeColor="text1"/>
                <w:lang w:val="nl-BE"/>
              </w:rPr>
              <w:t xml:space="preserve">eel </w:t>
            </w:r>
            <w:r>
              <w:rPr>
                <w:rFonts w:ascii="Calibri" w:hAnsi="Calibri" w:eastAsia="Calibri" w:cs="Calibri"/>
                <w:color w:val="000000" w:themeColor="text1"/>
                <w:lang w:val="nl-BE"/>
              </w:rPr>
              <w:t>II</w:t>
            </w:r>
            <w:r w:rsidR="00E855F2">
              <w:rPr>
                <w:rFonts w:ascii="Calibri" w:hAnsi="Calibri" w:eastAsia="Calibri" w:cs="Calibri"/>
                <w:color w:val="000000" w:themeColor="text1"/>
                <w:lang w:val="nl-BE"/>
              </w:rPr>
              <w:t>,</w:t>
            </w:r>
            <w:r w:rsidRPr="00CD7AB6">
              <w:rPr>
                <w:rFonts w:ascii="Calibri" w:hAnsi="Calibri" w:eastAsia="Calibri" w:cs="Calibri"/>
                <w:color w:val="000000" w:themeColor="text1"/>
                <w:lang w:val="nl-BE"/>
              </w:rPr>
              <w:t xml:space="preserve"> </w:t>
            </w:r>
            <w:r>
              <w:rPr>
                <w:rFonts w:ascii="Calibri" w:hAnsi="Calibri" w:eastAsia="Calibri" w:cs="Calibri"/>
                <w:color w:val="000000" w:themeColor="text1"/>
                <w:lang w:val="nl-BE"/>
              </w:rPr>
              <w:t xml:space="preserve">artikel </w:t>
            </w:r>
            <w:r w:rsidR="00345FA8">
              <w:rPr>
                <w:rFonts w:ascii="Calibri" w:hAnsi="Calibri" w:eastAsia="Calibri" w:cs="Calibri"/>
                <w:color w:val="000000" w:themeColor="text1"/>
                <w:lang w:val="nl-BE"/>
              </w:rPr>
              <w:t>7</w:t>
            </w:r>
            <w:r w:rsidR="00E855F2">
              <w:rPr>
                <w:rFonts w:ascii="Calibri" w:hAnsi="Calibri" w:eastAsia="Calibri" w:cs="Calibri"/>
                <w:color w:val="000000" w:themeColor="text1"/>
                <w:lang w:val="nl-BE"/>
              </w:rPr>
              <w:t>,</w:t>
            </w:r>
            <w:r>
              <w:rPr>
                <w:rFonts w:ascii="Calibri" w:hAnsi="Calibri" w:eastAsia="Calibri" w:cs="Calibri"/>
                <w:color w:val="000000" w:themeColor="text1"/>
                <w:lang w:val="nl-BE"/>
              </w:rPr>
              <w:t xml:space="preserve"> en deel V</w:t>
            </w:r>
            <w:r w:rsidR="009D38DB">
              <w:rPr>
                <w:rFonts w:ascii="Calibri" w:hAnsi="Calibri" w:eastAsia="Calibri" w:cs="Calibri"/>
                <w:color w:val="000000" w:themeColor="text1"/>
                <w:lang w:val="nl-BE"/>
              </w:rPr>
              <w:t>,</w:t>
            </w:r>
            <w:r>
              <w:rPr>
                <w:rFonts w:ascii="Calibri" w:hAnsi="Calibri" w:eastAsia="Calibri" w:cs="Calibri"/>
                <w:color w:val="000000" w:themeColor="text1"/>
                <w:lang w:val="nl-BE"/>
              </w:rPr>
              <w:t xml:space="preserve"> artikel</w:t>
            </w:r>
            <w:r w:rsidR="009D38DB">
              <w:rPr>
                <w:rFonts w:ascii="Calibri" w:hAnsi="Calibri" w:eastAsia="Calibri" w:cs="Calibri"/>
                <w:color w:val="000000" w:themeColor="text1"/>
                <w:lang w:val="nl-BE"/>
              </w:rPr>
              <w:t> </w:t>
            </w:r>
            <w:r>
              <w:rPr>
                <w:rFonts w:ascii="Calibri" w:hAnsi="Calibri" w:eastAsia="Calibri" w:cs="Calibri"/>
                <w:color w:val="000000" w:themeColor="text1"/>
                <w:lang w:val="nl-BE"/>
              </w:rPr>
              <w:t>1</w:t>
            </w:r>
            <w:r w:rsidR="00345FA8">
              <w:rPr>
                <w:rFonts w:ascii="Calibri" w:hAnsi="Calibri" w:eastAsia="Calibri" w:cs="Calibri"/>
                <w:color w:val="000000" w:themeColor="text1"/>
                <w:lang w:val="nl-BE"/>
              </w:rPr>
              <w:t>5</w:t>
            </w:r>
            <w:r w:rsidRPr="00CD7AB6">
              <w:rPr>
                <w:rFonts w:ascii="Calibri" w:hAnsi="Calibri" w:eastAsia="Calibri" w:cs="Calibri"/>
                <w:color w:val="000000" w:themeColor="text1"/>
                <w:lang w:val="nl-BE"/>
              </w:rPr>
              <w:t>.</w:t>
            </w:r>
          </w:p>
        </w:tc>
        <w:tc>
          <w:tcPr>
            <w:tcW w:w="6434" w:type="dxa"/>
            <w:tcMar/>
            <w:hideMark/>
          </w:tcPr>
          <w:p w:rsidRPr="00CD7AB6" w:rsidR="00706859" w:rsidP="00706859" w:rsidRDefault="00706859" w14:paraId="50A48185" w14:textId="17692437">
            <w:pPr>
              <w:spacing w:after="60"/>
              <w:ind w:right="135"/>
              <w:jc w:val="both"/>
              <w:textAlignment w:val="baseline"/>
              <w:rPr>
                <w:rFonts w:ascii="Calibri" w:hAnsi="Calibri" w:eastAsia="Times New Roman" w:cs="Calibri"/>
                <w:color w:val="000000" w:themeColor="text1"/>
                <w:kern w:val="0"/>
                <w:lang w:val="fr-FR" w:eastAsia="en-GB"/>
                <w14:ligatures w14:val="none"/>
              </w:rPr>
            </w:pPr>
            <w:r w:rsidRPr="00CD7AB6">
              <w:rPr>
                <w:rFonts w:ascii="Calibri" w:hAnsi="Calibri" w:eastAsia="Times New Roman" w:cs="Calibri"/>
                <w:color w:val="000000" w:themeColor="text1"/>
                <w:kern w:val="0"/>
                <w:lang w:val="fr-BE" w:eastAsia="en-GB"/>
                <w14:ligatures w14:val="none"/>
              </w:rPr>
              <w:t xml:space="preserve">3° </w:t>
            </w:r>
            <w:r w:rsidRPr="00CD7AB6">
              <w:rPr>
                <w:rFonts w:ascii="Calibri" w:hAnsi="Calibri" w:eastAsia="Times New Roman" w:cs="Calibri"/>
                <w:color w:val="000000" w:themeColor="text1"/>
                <w:lang w:val="fr-FR" w:eastAsia="en-GB"/>
              </w:rPr>
              <w:t xml:space="preserve">Promotion du rapportage structuré standardisé. </w:t>
            </w:r>
            <w:r w:rsidR="00E855F2">
              <w:rPr>
                <w:rFonts w:ascii="Calibri" w:hAnsi="Calibri" w:eastAsia="Times New Roman" w:cs="Calibri"/>
                <w:color w:val="000000" w:themeColor="text1"/>
                <w:lang w:val="fr-FR" w:eastAsia="en-GB"/>
              </w:rPr>
              <w:t>Ce rapportage est</w:t>
            </w:r>
            <w:r w:rsidR="005A18B7">
              <w:rPr>
                <w:rFonts w:ascii="Calibri" w:hAnsi="Calibri" w:eastAsia="Times New Roman" w:cs="Calibri"/>
                <w:color w:val="000000" w:themeColor="text1"/>
                <w:lang w:val="fr-FR" w:eastAsia="en-GB"/>
              </w:rPr>
              <w:t xml:space="preserve"> expliqué plus en détail dans la </w:t>
            </w:r>
            <w:r>
              <w:rPr>
                <w:rFonts w:ascii="Calibri" w:hAnsi="Calibri" w:eastAsia="Times New Roman" w:cs="Calibri"/>
                <w:color w:val="000000" w:themeColor="text1"/>
                <w:lang w:val="fr-FR" w:eastAsia="en-GB"/>
              </w:rPr>
              <w:t>p</w:t>
            </w:r>
            <w:r w:rsidRPr="00CD7AB6">
              <w:rPr>
                <w:rFonts w:ascii="Calibri" w:hAnsi="Calibri" w:eastAsia="Times New Roman" w:cs="Calibri"/>
                <w:color w:val="000000" w:themeColor="text1"/>
                <w:lang w:val="fr-FR" w:eastAsia="en-GB"/>
              </w:rPr>
              <w:t xml:space="preserve">artie </w:t>
            </w:r>
            <w:r>
              <w:rPr>
                <w:rFonts w:ascii="Calibri" w:hAnsi="Calibri" w:eastAsia="Times New Roman" w:cs="Calibri"/>
                <w:color w:val="000000" w:themeColor="text1"/>
                <w:lang w:val="fr-FR" w:eastAsia="en-GB"/>
              </w:rPr>
              <w:t>II</w:t>
            </w:r>
            <w:r w:rsidR="005A18B7">
              <w:rPr>
                <w:rFonts w:ascii="Calibri" w:hAnsi="Calibri" w:eastAsia="Times New Roman" w:cs="Calibri"/>
                <w:color w:val="000000" w:themeColor="text1"/>
                <w:lang w:val="fr-FR" w:eastAsia="en-GB"/>
              </w:rPr>
              <w:t>,</w:t>
            </w:r>
            <w:r w:rsidRPr="00CD7AB6">
              <w:rPr>
                <w:rFonts w:ascii="Calibri" w:hAnsi="Calibri" w:eastAsia="Times New Roman" w:cs="Calibri"/>
                <w:color w:val="000000" w:themeColor="text1"/>
                <w:lang w:val="fr-FR" w:eastAsia="en-GB"/>
              </w:rPr>
              <w:t xml:space="preserve"> </w:t>
            </w:r>
            <w:r>
              <w:rPr>
                <w:rFonts w:ascii="Calibri" w:hAnsi="Calibri" w:eastAsia="Times New Roman" w:cs="Calibri"/>
                <w:color w:val="000000" w:themeColor="text1"/>
                <w:lang w:val="fr-FR" w:eastAsia="en-GB"/>
              </w:rPr>
              <w:t xml:space="preserve">article </w:t>
            </w:r>
            <w:r w:rsidR="00345FA8">
              <w:rPr>
                <w:rFonts w:ascii="Calibri" w:hAnsi="Calibri" w:eastAsia="Times New Roman" w:cs="Calibri"/>
                <w:color w:val="000000" w:themeColor="text1"/>
                <w:lang w:val="fr-FR" w:eastAsia="en-GB"/>
              </w:rPr>
              <w:t>7</w:t>
            </w:r>
            <w:r w:rsidR="005A18B7">
              <w:rPr>
                <w:rFonts w:ascii="Calibri" w:hAnsi="Calibri" w:eastAsia="Times New Roman" w:cs="Calibri"/>
                <w:color w:val="000000" w:themeColor="text1"/>
                <w:lang w:val="fr-FR" w:eastAsia="en-GB"/>
              </w:rPr>
              <w:t>,</w:t>
            </w:r>
            <w:r w:rsidRPr="00CD7AB6">
              <w:rPr>
                <w:rFonts w:ascii="Calibri" w:hAnsi="Calibri" w:eastAsia="Times New Roman" w:cs="Calibri"/>
                <w:color w:val="000000" w:themeColor="text1"/>
                <w:lang w:val="fr-FR" w:eastAsia="en-GB"/>
              </w:rPr>
              <w:t xml:space="preserve"> </w:t>
            </w:r>
            <w:r>
              <w:rPr>
                <w:rFonts w:ascii="Calibri" w:hAnsi="Calibri" w:eastAsia="Times New Roman" w:cs="Calibri"/>
                <w:color w:val="000000" w:themeColor="text1"/>
                <w:lang w:val="fr-FR" w:eastAsia="en-GB"/>
              </w:rPr>
              <w:t xml:space="preserve">et </w:t>
            </w:r>
            <w:r w:rsidR="005A18B7">
              <w:rPr>
                <w:rFonts w:ascii="Calibri" w:hAnsi="Calibri" w:eastAsia="Times New Roman" w:cs="Calibri"/>
                <w:color w:val="000000" w:themeColor="text1"/>
                <w:lang w:val="fr-FR" w:eastAsia="en-GB"/>
              </w:rPr>
              <w:t xml:space="preserve">la </w:t>
            </w:r>
            <w:r>
              <w:rPr>
                <w:rFonts w:ascii="Calibri" w:hAnsi="Calibri" w:eastAsia="Times New Roman" w:cs="Calibri"/>
                <w:color w:val="000000" w:themeColor="text1"/>
                <w:lang w:val="fr-FR" w:eastAsia="en-GB"/>
              </w:rPr>
              <w:t>partie V</w:t>
            </w:r>
            <w:r w:rsidR="009D38DB">
              <w:rPr>
                <w:rFonts w:ascii="Calibri" w:hAnsi="Calibri" w:eastAsia="Times New Roman" w:cs="Calibri"/>
                <w:color w:val="000000" w:themeColor="text1"/>
                <w:lang w:val="fr-FR" w:eastAsia="en-GB"/>
              </w:rPr>
              <w:t>,</w:t>
            </w:r>
            <w:r>
              <w:rPr>
                <w:rFonts w:ascii="Calibri" w:hAnsi="Calibri" w:eastAsia="Times New Roman" w:cs="Calibri"/>
                <w:color w:val="000000" w:themeColor="text1"/>
                <w:lang w:val="fr-FR" w:eastAsia="en-GB"/>
              </w:rPr>
              <w:t xml:space="preserve"> article</w:t>
            </w:r>
            <w:r w:rsidR="009D38DB">
              <w:rPr>
                <w:rFonts w:ascii="Calibri" w:hAnsi="Calibri" w:eastAsia="Times New Roman" w:cs="Calibri"/>
                <w:color w:val="000000" w:themeColor="text1"/>
                <w:lang w:val="fr-FR" w:eastAsia="en-GB"/>
              </w:rPr>
              <w:t> </w:t>
            </w:r>
            <w:r>
              <w:rPr>
                <w:rFonts w:ascii="Calibri" w:hAnsi="Calibri" w:eastAsia="Times New Roman" w:cs="Calibri"/>
                <w:color w:val="000000" w:themeColor="text1"/>
                <w:lang w:val="fr-FR" w:eastAsia="en-GB"/>
              </w:rPr>
              <w:t>1</w:t>
            </w:r>
            <w:r w:rsidR="00345FA8">
              <w:rPr>
                <w:rFonts w:ascii="Calibri" w:hAnsi="Calibri" w:eastAsia="Times New Roman" w:cs="Calibri"/>
                <w:color w:val="000000" w:themeColor="text1"/>
                <w:lang w:val="fr-FR" w:eastAsia="en-GB"/>
              </w:rPr>
              <w:t>5</w:t>
            </w:r>
            <w:r>
              <w:rPr>
                <w:rFonts w:ascii="Calibri" w:hAnsi="Calibri" w:eastAsia="Times New Roman" w:cs="Calibri"/>
                <w:color w:val="000000" w:themeColor="text1"/>
                <w:lang w:val="fr-FR" w:eastAsia="en-GB"/>
              </w:rPr>
              <w:t xml:space="preserve"> </w:t>
            </w:r>
            <w:r w:rsidRPr="00CD7AB6">
              <w:rPr>
                <w:rFonts w:ascii="Calibri" w:hAnsi="Calibri" w:eastAsia="Times New Roman" w:cs="Calibri"/>
                <w:color w:val="000000" w:themeColor="text1"/>
                <w:lang w:val="fr-FR" w:eastAsia="en-GB"/>
              </w:rPr>
              <w:t xml:space="preserve">pour une explication </w:t>
            </w:r>
            <w:r>
              <w:rPr>
                <w:rFonts w:ascii="Calibri" w:hAnsi="Calibri" w:eastAsia="Times New Roman" w:cs="Calibri"/>
                <w:color w:val="000000" w:themeColor="text1"/>
                <w:lang w:val="fr-FR" w:eastAsia="en-GB"/>
              </w:rPr>
              <w:t xml:space="preserve">plus </w:t>
            </w:r>
            <w:r w:rsidRPr="00CD7AB6">
              <w:rPr>
                <w:rFonts w:ascii="Calibri" w:hAnsi="Calibri" w:eastAsia="Times New Roman" w:cs="Calibri"/>
                <w:color w:val="000000" w:themeColor="text1"/>
                <w:lang w:val="fr-FR" w:eastAsia="en-GB"/>
              </w:rPr>
              <w:t>détaillée.</w:t>
            </w:r>
          </w:p>
        </w:tc>
      </w:tr>
      <w:tr w:rsidRPr="007668A4" w:rsidR="00427187" w:rsidTr="03F4C613" w14:paraId="5F9A6BAA" w14:textId="77777777">
        <w:trPr>
          <w:trHeight w:val="300"/>
        </w:trPr>
        <w:tc>
          <w:tcPr>
            <w:tcW w:w="6663" w:type="dxa"/>
            <w:gridSpan w:val="2"/>
            <w:tcMar/>
            <w:hideMark/>
          </w:tcPr>
          <w:p w:rsidRPr="00C73071" w:rsidR="00706859" w:rsidP="00706859" w:rsidRDefault="00706859" w14:paraId="576ADD31" w14:textId="0759DB14">
            <w:pPr>
              <w:spacing w:after="60"/>
              <w:ind w:right="135"/>
              <w:jc w:val="both"/>
              <w:textAlignment w:val="baseline"/>
              <w:rPr>
                <w:rFonts w:ascii="Segoe UI" w:hAnsi="Segoe UI" w:eastAsia="Times New Roman" w:cs="Segoe UI"/>
                <w:color w:val="000000" w:themeColor="text1"/>
                <w:kern w:val="0"/>
                <w:sz w:val="18"/>
                <w:szCs w:val="18"/>
                <w:lang w:val="nl-BE" w:eastAsia="en-GB"/>
                <w14:ligatures w14:val="none"/>
              </w:rPr>
            </w:pPr>
            <w:r w:rsidRPr="006F580A">
              <w:rPr>
                <w:rFonts w:ascii="Calibri" w:hAnsi="Calibri" w:eastAsia="Times New Roman" w:cs="Calibri"/>
                <w:color w:val="000000" w:themeColor="text1"/>
                <w:kern w:val="0"/>
                <w:lang w:val="nl-BE" w:eastAsia="en-GB"/>
                <w14:ligatures w14:val="none"/>
              </w:rPr>
              <w:t>§</w:t>
            </w:r>
            <w:r>
              <w:rPr>
                <w:rFonts w:ascii="Calibri" w:hAnsi="Calibri" w:eastAsia="Times New Roman" w:cs="Calibri"/>
                <w:color w:val="000000" w:themeColor="text1"/>
                <w:kern w:val="0"/>
                <w:lang w:val="nl-BE" w:eastAsia="en-GB"/>
                <w14:ligatures w14:val="none"/>
              </w:rPr>
              <w:t xml:space="preserve"> </w:t>
            </w:r>
            <w:r w:rsidRPr="006F580A">
              <w:rPr>
                <w:rFonts w:ascii="Calibri" w:hAnsi="Calibri" w:eastAsia="Times New Roman" w:cs="Calibri"/>
                <w:color w:val="000000" w:themeColor="text1"/>
                <w:kern w:val="0"/>
                <w:lang w:val="nl-BE" w:eastAsia="en-GB"/>
                <w14:ligatures w14:val="none"/>
              </w:rPr>
              <w:t>5. Informeren van verwijzende centra</w:t>
            </w:r>
            <w:r>
              <w:rPr>
                <w:rFonts w:ascii="Calibri" w:hAnsi="Calibri" w:eastAsia="Times New Roman" w:cs="Calibri"/>
                <w:color w:val="000000" w:themeColor="text1"/>
                <w:kern w:val="0"/>
                <w:lang w:val="nl-BE" w:eastAsia="en-GB"/>
                <w14:ligatures w14:val="none"/>
              </w:rPr>
              <w:t xml:space="preserve"> </w:t>
            </w:r>
            <w:proofErr w:type="gramStart"/>
            <w:r>
              <w:rPr>
                <w:rFonts w:ascii="Calibri" w:hAnsi="Calibri" w:eastAsia="Times New Roman" w:cs="Calibri"/>
                <w:color w:val="000000" w:themeColor="text1"/>
                <w:kern w:val="0"/>
                <w:lang w:val="nl-BE" w:eastAsia="en-GB"/>
                <w14:ligatures w14:val="none"/>
              </w:rPr>
              <w:t>omtrent</w:t>
            </w:r>
            <w:proofErr w:type="gramEnd"/>
            <w:r w:rsidRPr="00C73071">
              <w:rPr>
                <w:rFonts w:ascii="Calibri" w:hAnsi="Calibri" w:eastAsia="Times New Roman" w:cs="Calibri"/>
                <w:color w:val="000000" w:themeColor="text1"/>
                <w:kern w:val="0"/>
                <w:lang w:val="nl-BE" w:eastAsia="en-GB"/>
                <w14:ligatures w14:val="none"/>
              </w:rPr>
              <w:t>:</w:t>
            </w:r>
          </w:p>
        </w:tc>
        <w:tc>
          <w:tcPr>
            <w:tcW w:w="6434" w:type="dxa"/>
            <w:tcMar/>
            <w:hideMark/>
          </w:tcPr>
          <w:p w:rsidRPr="00C73071" w:rsidR="00706859" w:rsidP="00706859" w:rsidRDefault="00706859" w14:paraId="39B493E4" w14:textId="0F4ADFD7">
            <w:pPr>
              <w:spacing w:after="60"/>
              <w:ind w:right="135"/>
              <w:jc w:val="both"/>
              <w:textAlignment w:val="baseline"/>
              <w:rPr>
                <w:rFonts w:ascii="Segoe UI" w:hAnsi="Segoe UI" w:eastAsia="Times New Roman" w:cs="Segoe UI"/>
                <w:color w:val="000000" w:themeColor="text1"/>
                <w:kern w:val="0"/>
                <w:sz w:val="18"/>
                <w:szCs w:val="18"/>
                <w:lang w:val="fr-BE" w:eastAsia="en-GB"/>
                <w14:ligatures w14:val="none"/>
              </w:rPr>
            </w:pPr>
            <w:r w:rsidRPr="00C73071">
              <w:rPr>
                <w:rFonts w:ascii="Calibri" w:hAnsi="Calibri" w:eastAsia="Times New Roman" w:cs="Calibri"/>
                <w:color w:val="000000" w:themeColor="text1"/>
                <w:kern w:val="0"/>
                <w:lang w:val="fr-BE" w:eastAsia="en-GB"/>
                <w14:ligatures w14:val="none"/>
              </w:rPr>
              <w:t>§</w:t>
            </w:r>
            <w:r>
              <w:rPr>
                <w:rFonts w:ascii="Calibri" w:hAnsi="Calibri" w:eastAsia="Times New Roman" w:cs="Calibri"/>
                <w:color w:val="000000" w:themeColor="text1"/>
                <w:kern w:val="0"/>
                <w:lang w:val="fr-BE" w:eastAsia="en-GB"/>
                <w14:ligatures w14:val="none"/>
              </w:rPr>
              <w:t xml:space="preserve"> </w:t>
            </w:r>
            <w:r w:rsidRPr="00C73071">
              <w:rPr>
                <w:rFonts w:ascii="Calibri" w:hAnsi="Calibri" w:eastAsia="Times New Roman" w:cs="Calibri"/>
                <w:color w:val="000000" w:themeColor="text1"/>
                <w:kern w:val="0"/>
                <w:lang w:val="fr-BE" w:eastAsia="en-GB"/>
                <w14:ligatures w14:val="none"/>
              </w:rPr>
              <w:t>5.</w:t>
            </w:r>
            <w:r w:rsidRPr="00C73071">
              <w:rPr>
                <w:rFonts w:ascii="Calibri" w:hAnsi="Calibri" w:eastAsia="Times New Roman" w:cs="Calibri"/>
                <w:color w:val="000000" w:themeColor="text1"/>
                <w:lang w:val="fr-BE" w:eastAsia="en-GB"/>
              </w:rPr>
              <w:t xml:space="preserve"> Informer les centres référents sur</w:t>
            </w:r>
            <w:r w:rsidR="001E0BCE">
              <w:rPr>
                <w:rFonts w:ascii="Calibri" w:hAnsi="Calibri" w:eastAsia="Times New Roman" w:cs="Calibri"/>
                <w:color w:val="000000" w:themeColor="text1"/>
                <w:lang w:val="fr-BE" w:eastAsia="en-GB"/>
              </w:rPr>
              <w:t xml:space="preserve"> </w:t>
            </w:r>
            <w:r w:rsidRPr="00C73071">
              <w:rPr>
                <w:rFonts w:ascii="Calibri" w:hAnsi="Calibri" w:eastAsia="Times New Roman" w:cs="Calibri"/>
                <w:color w:val="000000" w:themeColor="text1"/>
                <w:lang w:val="fr-BE" w:eastAsia="en-GB"/>
              </w:rPr>
              <w:t>:</w:t>
            </w:r>
          </w:p>
        </w:tc>
      </w:tr>
      <w:tr w:rsidRPr="007668A4" w:rsidR="00427187" w:rsidTr="03F4C613" w14:paraId="1A3FEDF1" w14:textId="77777777">
        <w:trPr>
          <w:trHeight w:val="300"/>
        </w:trPr>
        <w:tc>
          <w:tcPr>
            <w:tcW w:w="6663" w:type="dxa"/>
            <w:gridSpan w:val="2"/>
            <w:tcMar/>
            <w:hideMark/>
          </w:tcPr>
          <w:p w:rsidRPr="00CD7AB6" w:rsidR="00706859" w:rsidP="00706859" w:rsidRDefault="00706859" w14:paraId="422150CB" w14:textId="6A5466FC">
            <w:pPr>
              <w:spacing w:after="60"/>
              <w:jc w:val="both"/>
              <w:textAlignment w:val="baseline"/>
              <w:rPr>
                <w:rFonts w:ascii="Calibri" w:hAnsi="Calibri" w:eastAsia="Times New Roman" w:cs="Calibri"/>
                <w:color w:val="000000" w:themeColor="text1"/>
                <w:kern w:val="0"/>
                <w:lang w:eastAsia="en-GB"/>
                <w14:ligatures w14:val="none"/>
              </w:rPr>
            </w:pPr>
            <w:r>
              <w:rPr>
                <w:rFonts w:ascii="Calibri" w:hAnsi="Calibri" w:eastAsia="Times New Roman" w:cs="Calibri"/>
                <w:color w:val="000000" w:themeColor="text1"/>
                <w:kern w:val="0"/>
                <w:lang w:val="nl-BE" w:eastAsia="en-GB"/>
                <w14:ligatures w14:val="none"/>
              </w:rPr>
              <w:t xml:space="preserve">1° </w:t>
            </w:r>
            <w:r w:rsidRPr="00CD7AB6">
              <w:rPr>
                <w:rFonts w:ascii="Calibri" w:hAnsi="Calibri" w:eastAsia="Times New Roman" w:cs="Calibri"/>
                <w:color w:val="000000" w:themeColor="text1"/>
                <w:kern w:val="0"/>
                <w:lang w:val="nl-BE" w:eastAsia="en-GB"/>
                <w14:ligatures w14:val="none"/>
              </w:rPr>
              <w:t>Aanbod lopende klinische studies</w:t>
            </w:r>
            <w:r>
              <w:rPr>
                <w:rFonts w:ascii="Calibri" w:hAnsi="Calibri" w:eastAsia="Times New Roman" w:cs="Calibri"/>
                <w:color w:val="000000" w:themeColor="text1"/>
                <w:kern w:val="0"/>
                <w:lang w:val="nl-BE" w:eastAsia="en-GB"/>
                <w14:ligatures w14:val="none"/>
              </w:rPr>
              <w:t>;</w:t>
            </w:r>
            <w:r w:rsidRPr="00CD7AB6">
              <w:rPr>
                <w:rFonts w:ascii="Calibri" w:hAnsi="Calibri" w:eastAsia="Times New Roman" w:cs="Calibri"/>
                <w:color w:val="000000" w:themeColor="text1"/>
                <w:kern w:val="0"/>
                <w:lang w:eastAsia="en-GB"/>
                <w14:ligatures w14:val="none"/>
              </w:rPr>
              <w:t> </w:t>
            </w:r>
          </w:p>
        </w:tc>
        <w:tc>
          <w:tcPr>
            <w:tcW w:w="6434" w:type="dxa"/>
            <w:tcMar/>
            <w:hideMark/>
          </w:tcPr>
          <w:p w:rsidRPr="00CD7AB6" w:rsidR="00706859" w:rsidP="00706859" w:rsidRDefault="00706859" w14:paraId="13255523" w14:textId="062981B0">
            <w:pPr>
              <w:spacing w:after="60"/>
              <w:ind w:right="135"/>
              <w:jc w:val="both"/>
              <w:textAlignment w:val="baseline"/>
              <w:rPr>
                <w:rFonts w:ascii="Calibri" w:hAnsi="Calibri" w:eastAsia="Times New Roman" w:cs="Calibri"/>
                <w:color w:val="000000" w:themeColor="text1"/>
                <w:kern w:val="0"/>
                <w:lang w:val="fr-BE" w:eastAsia="en-GB"/>
                <w14:ligatures w14:val="none"/>
              </w:rPr>
            </w:pPr>
            <w:r w:rsidRPr="00CD7AB6">
              <w:rPr>
                <w:rFonts w:ascii="Calibri" w:hAnsi="Calibri" w:eastAsia="Times New Roman" w:cs="Calibri"/>
                <w:color w:val="000000" w:themeColor="text1"/>
                <w:kern w:val="0"/>
                <w:lang w:val="fr-BE" w:eastAsia="en-GB"/>
                <w14:ligatures w14:val="none"/>
              </w:rPr>
              <w:t xml:space="preserve">1° Offre </w:t>
            </w:r>
            <w:r w:rsidRPr="00CD7AB6">
              <w:rPr>
                <w:rFonts w:ascii="Calibri" w:hAnsi="Calibri" w:eastAsia="Times New Roman" w:cs="Calibri"/>
                <w:color w:val="000000" w:themeColor="text1"/>
                <w:lang w:val="fr-BE" w:eastAsia="en-GB"/>
              </w:rPr>
              <w:t>des études cliniques en cours</w:t>
            </w:r>
            <w:r>
              <w:rPr>
                <w:rFonts w:ascii="Calibri" w:hAnsi="Calibri" w:eastAsia="Times New Roman" w:cs="Calibri"/>
                <w:color w:val="000000" w:themeColor="text1"/>
                <w:lang w:val="fr-BE" w:eastAsia="en-GB"/>
              </w:rPr>
              <w:t> ;</w:t>
            </w:r>
          </w:p>
        </w:tc>
      </w:tr>
      <w:tr w:rsidRPr="007668A4" w:rsidR="00427187" w:rsidTr="03F4C613" w14:paraId="176ACC6A" w14:textId="77777777">
        <w:trPr>
          <w:trHeight w:val="300"/>
        </w:trPr>
        <w:tc>
          <w:tcPr>
            <w:tcW w:w="6663" w:type="dxa"/>
            <w:gridSpan w:val="2"/>
            <w:tcMar/>
          </w:tcPr>
          <w:p w:rsidRPr="00CD7AB6" w:rsidR="00706859" w:rsidP="00706859" w:rsidRDefault="00706859" w14:paraId="0C295AB4" w14:textId="3DFA0383">
            <w:pPr>
              <w:spacing w:after="60"/>
              <w:jc w:val="both"/>
              <w:textAlignment w:val="baseline"/>
              <w:rPr>
                <w:rFonts w:ascii="Calibri" w:hAnsi="Calibri" w:eastAsia="Times New Roman" w:cs="Calibri"/>
                <w:color w:val="000000" w:themeColor="text1"/>
                <w:kern w:val="0"/>
                <w:lang w:val="nl-BE" w:eastAsia="en-GB"/>
                <w14:ligatures w14:val="none"/>
              </w:rPr>
            </w:pPr>
            <w:r>
              <w:rPr>
                <w:rFonts w:ascii="Calibri" w:hAnsi="Calibri" w:eastAsia="Times New Roman" w:cs="Calibri"/>
                <w:color w:val="000000" w:themeColor="text1"/>
                <w:kern w:val="0"/>
                <w:lang w:val="nl-BE" w:eastAsia="en-GB"/>
                <w14:ligatures w14:val="none"/>
              </w:rPr>
              <w:t xml:space="preserve">2° </w:t>
            </w:r>
            <w:r w:rsidRPr="00CD7AB6">
              <w:rPr>
                <w:rFonts w:ascii="Calibri" w:hAnsi="Calibri" w:eastAsia="Times New Roman" w:cs="Calibri"/>
                <w:color w:val="000000" w:themeColor="text1"/>
                <w:kern w:val="0"/>
                <w:lang w:val="nl-BE" w:eastAsia="en-GB"/>
                <w14:ligatures w14:val="none"/>
              </w:rPr>
              <w:t xml:space="preserve">Noodzakelijke informatie, inclusief registratierichtlijnen, </w:t>
            </w:r>
            <w:proofErr w:type="gramStart"/>
            <w:r w:rsidRPr="00CD7AB6">
              <w:rPr>
                <w:rFonts w:ascii="Calibri" w:hAnsi="Calibri" w:eastAsia="Times New Roman" w:cs="Calibri"/>
                <w:color w:val="000000" w:themeColor="text1"/>
                <w:kern w:val="0"/>
                <w:lang w:val="nl-BE" w:eastAsia="en-GB"/>
                <w14:ligatures w14:val="none"/>
              </w:rPr>
              <w:t>omtrent</w:t>
            </w:r>
            <w:proofErr w:type="gramEnd"/>
            <w:r w:rsidRPr="00CD7AB6">
              <w:rPr>
                <w:rFonts w:ascii="Calibri" w:hAnsi="Calibri" w:eastAsia="Times New Roman" w:cs="Calibri"/>
                <w:color w:val="000000" w:themeColor="text1"/>
                <w:kern w:val="0"/>
                <w:lang w:val="nl-BE" w:eastAsia="en-GB"/>
                <w14:ligatures w14:val="none"/>
              </w:rPr>
              <w:t xml:space="preserve"> diagnostische oppuntstelling die bij doorverwijzing aan het referentiecentrum dient bezorgd te worden.</w:t>
            </w:r>
          </w:p>
        </w:tc>
        <w:tc>
          <w:tcPr>
            <w:tcW w:w="6434" w:type="dxa"/>
            <w:tcMar/>
          </w:tcPr>
          <w:p w:rsidRPr="00CD7AB6" w:rsidR="00706859" w:rsidP="00706859" w:rsidRDefault="00706859" w14:paraId="29896816" w14:textId="249334E0">
            <w:pPr>
              <w:spacing w:after="60"/>
              <w:ind w:right="135"/>
              <w:jc w:val="both"/>
              <w:textAlignment w:val="baseline"/>
              <w:rPr>
                <w:rFonts w:ascii="Calibri" w:hAnsi="Calibri" w:eastAsia="Times New Roman" w:cs="Calibri"/>
                <w:color w:val="000000" w:themeColor="text1"/>
                <w:kern w:val="0"/>
                <w:lang w:val="fr-BE" w:eastAsia="en-GB"/>
                <w14:ligatures w14:val="none"/>
              </w:rPr>
            </w:pPr>
            <w:r w:rsidRPr="00CD7AB6">
              <w:rPr>
                <w:rFonts w:ascii="Calibri" w:hAnsi="Calibri" w:eastAsia="Times New Roman" w:cs="Calibri"/>
                <w:color w:val="000000" w:themeColor="text1"/>
                <w:kern w:val="0"/>
                <w:lang w:val="fr-BE" w:eastAsia="en-GB"/>
                <w14:ligatures w14:val="none"/>
              </w:rPr>
              <w:t>2° Informations nécessaires, y compris les directives d’enregistrement, sur le diagnostique à fournir au centre de référence si le patient est référé.</w:t>
            </w:r>
          </w:p>
        </w:tc>
      </w:tr>
      <w:tr w:rsidRPr="00AF48EE" w:rsidR="008D05BD" w:rsidTr="03F4C613" w14:paraId="2D397BF2" w14:textId="77777777">
        <w:trPr>
          <w:trHeight w:val="300"/>
        </w:trPr>
        <w:tc>
          <w:tcPr>
            <w:tcW w:w="6663" w:type="dxa"/>
            <w:gridSpan w:val="2"/>
            <w:tcMar/>
            <w:hideMark/>
          </w:tcPr>
          <w:p w:rsidRPr="006F580A" w:rsidR="00706859" w:rsidP="00706859" w:rsidRDefault="00706859" w14:paraId="2198024E" w14:textId="2E16956E">
            <w:pPr>
              <w:spacing w:after="60"/>
              <w:ind w:right="135"/>
              <w:jc w:val="both"/>
              <w:textAlignment w:val="baseline"/>
              <w:rPr>
                <w:rFonts w:ascii="Segoe UI" w:hAnsi="Segoe UI" w:eastAsia="Times New Roman" w:cs="Segoe UI"/>
                <w:color w:val="000000" w:themeColor="text1"/>
                <w:kern w:val="0"/>
                <w:sz w:val="18"/>
                <w:szCs w:val="18"/>
                <w:lang w:eastAsia="en-GB"/>
                <w14:ligatures w14:val="none"/>
              </w:rPr>
            </w:pPr>
            <w:r w:rsidRPr="006F580A">
              <w:rPr>
                <w:rFonts w:ascii="Calibri" w:hAnsi="Calibri" w:eastAsia="Times New Roman" w:cs="Calibri"/>
                <w:color w:val="000000" w:themeColor="text1"/>
                <w:kern w:val="0"/>
                <w:lang w:val="nl-BE" w:eastAsia="en-GB"/>
                <w14:ligatures w14:val="none"/>
              </w:rPr>
              <w:t>§</w:t>
            </w:r>
            <w:r>
              <w:rPr>
                <w:rFonts w:ascii="Calibri" w:hAnsi="Calibri" w:eastAsia="Times New Roman" w:cs="Calibri"/>
                <w:color w:val="000000" w:themeColor="text1"/>
                <w:kern w:val="0"/>
                <w:lang w:val="nl-BE" w:eastAsia="en-GB"/>
                <w14:ligatures w14:val="none"/>
              </w:rPr>
              <w:t xml:space="preserve"> </w:t>
            </w:r>
            <w:r w:rsidRPr="006F580A">
              <w:rPr>
                <w:rFonts w:ascii="Calibri" w:hAnsi="Calibri" w:eastAsia="Times New Roman" w:cs="Calibri"/>
                <w:color w:val="000000" w:themeColor="text1"/>
                <w:kern w:val="0"/>
                <w:lang w:val="nl-BE" w:eastAsia="en-GB"/>
                <w14:ligatures w14:val="none"/>
              </w:rPr>
              <w:t>6. Geïnformeerde patiënt</w:t>
            </w:r>
            <w:r>
              <w:rPr>
                <w:rFonts w:ascii="Calibri" w:hAnsi="Calibri" w:eastAsia="Times New Roman" w:cs="Calibri"/>
                <w:color w:val="000000" w:themeColor="text1"/>
                <w:kern w:val="0"/>
                <w:lang w:val="nl-BE" w:eastAsia="en-GB"/>
                <w14:ligatures w14:val="none"/>
              </w:rPr>
              <w:t>:</w:t>
            </w:r>
            <w:r w:rsidRPr="006F580A">
              <w:rPr>
                <w:rFonts w:ascii="Calibri" w:hAnsi="Calibri" w:eastAsia="Times New Roman" w:cs="Calibri"/>
                <w:color w:val="000000" w:themeColor="text1"/>
                <w:kern w:val="0"/>
                <w:lang w:eastAsia="en-GB"/>
                <w14:ligatures w14:val="none"/>
              </w:rPr>
              <w:t> </w:t>
            </w:r>
          </w:p>
        </w:tc>
        <w:tc>
          <w:tcPr>
            <w:tcW w:w="6434" w:type="dxa"/>
            <w:tcMar/>
            <w:hideMark/>
          </w:tcPr>
          <w:p w:rsidRPr="006F580A" w:rsidR="00706859" w:rsidP="00706859" w:rsidRDefault="00706859" w14:paraId="5F9D3650" w14:textId="77D25978">
            <w:pPr>
              <w:spacing w:after="60"/>
              <w:ind w:right="135"/>
              <w:jc w:val="both"/>
              <w:textAlignment w:val="baseline"/>
              <w:rPr>
                <w:rFonts w:ascii="Calibri" w:hAnsi="Calibri" w:eastAsia="Times New Roman" w:cs="Calibri"/>
                <w:color w:val="000000" w:themeColor="text1"/>
                <w:kern w:val="0"/>
                <w:lang w:eastAsia="en-GB"/>
                <w14:ligatures w14:val="none"/>
              </w:rPr>
            </w:pPr>
            <w:r w:rsidRPr="006F580A">
              <w:rPr>
                <w:rFonts w:ascii="Calibri" w:hAnsi="Calibri" w:eastAsia="Times New Roman" w:cs="Calibri"/>
                <w:color w:val="000000" w:themeColor="text1"/>
                <w:kern w:val="0"/>
                <w:lang w:val="nl-BE" w:eastAsia="en-GB"/>
                <w14:ligatures w14:val="none"/>
              </w:rPr>
              <w:t>§</w:t>
            </w:r>
            <w:r>
              <w:rPr>
                <w:rFonts w:ascii="Calibri" w:hAnsi="Calibri" w:eastAsia="Times New Roman" w:cs="Calibri"/>
                <w:color w:val="000000" w:themeColor="text1"/>
                <w:kern w:val="0"/>
                <w:lang w:val="nl-BE" w:eastAsia="en-GB"/>
                <w14:ligatures w14:val="none"/>
              </w:rPr>
              <w:t xml:space="preserve"> </w:t>
            </w:r>
            <w:r w:rsidRPr="006F580A">
              <w:rPr>
                <w:rFonts w:ascii="Calibri" w:hAnsi="Calibri" w:eastAsia="Times New Roman" w:cs="Calibri"/>
                <w:color w:val="000000" w:themeColor="text1"/>
                <w:kern w:val="0"/>
                <w:lang w:val="nl-BE" w:eastAsia="en-GB"/>
                <w14:ligatures w14:val="none"/>
              </w:rPr>
              <w:t>6.</w:t>
            </w:r>
            <w:r w:rsidRPr="006F580A">
              <w:rPr>
                <w:rFonts w:ascii="Calibri" w:hAnsi="Calibri" w:eastAsia="Times New Roman" w:cs="Calibri"/>
                <w:color w:val="000000" w:themeColor="text1"/>
                <w:lang w:eastAsia="en-GB"/>
              </w:rPr>
              <w:t xml:space="preserve"> Patient </w:t>
            </w:r>
            <w:proofErr w:type="spellStart"/>
            <w:proofErr w:type="gramStart"/>
            <w:r w:rsidRPr="006F580A">
              <w:rPr>
                <w:rFonts w:ascii="Calibri" w:hAnsi="Calibri" w:eastAsia="Times New Roman" w:cs="Calibri"/>
                <w:color w:val="000000" w:themeColor="text1"/>
                <w:lang w:eastAsia="en-GB"/>
              </w:rPr>
              <w:t>informé</w:t>
            </w:r>
            <w:proofErr w:type="spellEnd"/>
            <w:r w:rsidR="000E3747">
              <w:rPr>
                <w:rFonts w:ascii="Calibri" w:hAnsi="Calibri" w:eastAsia="Times New Roman" w:cs="Calibri"/>
                <w:color w:val="000000" w:themeColor="text1"/>
                <w:lang w:eastAsia="en-GB"/>
              </w:rPr>
              <w:t xml:space="preserve"> </w:t>
            </w:r>
            <w:r>
              <w:rPr>
                <w:rFonts w:ascii="Calibri" w:hAnsi="Calibri" w:eastAsia="Times New Roman" w:cs="Calibri"/>
                <w:color w:val="000000" w:themeColor="text1"/>
                <w:lang w:eastAsia="en-GB"/>
              </w:rPr>
              <w:t>:</w:t>
            </w:r>
            <w:proofErr w:type="gramEnd"/>
          </w:p>
        </w:tc>
      </w:tr>
      <w:tr w:rsidRPr="007668A4" w:rsidR="00427187" w:rsidTr="03F4C613" w14:paraId="000B6F2D" w14:textId="77777777">
        <w:trPr>
          <w:trHeight w:val="300"/>
        </w:trPr>
        <w:tc>
          <w:tcPr>
            <w:tcW w:w="6663" w:type="dxa"/>
            <w:gridSpan w:val="2"/>
            <w:tcMar/>
            <w:hideMark/>
          </w:tcPr>
          <w:p w:rsidRPr="00CD7AB6" w:rsidR="00706859" w:rsidP="00706859" w:rsidRDefault="00706859" w14:paraId="1154C770" w14:textId="6688DE8B">
            <w:pPr>
              <w:spacing w:after="60"/>
              <w:jc w:val="both"/>
              <w:textAlignment w:val="baseline"/>
              <w:rPr>
                <w:rFonts w:ascii="Calibri" w:hAnsi="Calibri" w:eastAsia="Times New Roman" w:cs="Calibri"/>
                <w:color w:val="000000" w:themeColor="text1"/>
                <w:kern w:val="0"/>
                <w:lang w:val="nl-BE" w:eastAsia="en-GB"/>
                <w14:ligatures w14:val="none"/>
              </w:rPr>
            </w:pPr>
            <w:r>
              <w:rPr>
                <w:rFonts w:ascii="Calibri" w:hAnsi="Calibri" w:eastAsia="Times New Roman" w:cs="Calibri"/>
                <w:color w:val="000000" w:themeColor="text1"/>
                <w:kern w:val="0"/>
                <w:lang w:val="nl-BE" w:eastAsia="en-GB"/>
                <w14:ligatures w14:val="none"/>
              </w:rPr>
              <w:t xml:space="preserve">1° </w:t>
            </w:r>
            <w:r w:rsidRPr="00CD7AB6">
              <w:rPr>
                <w:rFonts w:ascii="Calibri" w:hAnsi="Calibri" w:eastAsia="Times New Roman" w:cs="Calibri"/>
                <w:color w:val="000000" w:themeColor="text1"/>
                <w:kern w:val="0"/>
                <w:lang w:val="nl-BE" w:eastAsia="en-GB"/>
                <w14:ligatures w14:val="none"/>
              </w:rPr>
              <w:t>Garantie van maximale informatieoverdracht</w:t>
            </w:r>
            <w:r>
              <w:rPr>
                <w:rFonts w:ascii="Calibri" w:hAnsi="Calibri" w:eastAsia="Times New Roman" w:cs="Calibri"/>
                <w:color w:val="000000" w:themeColor="text1"/>
                <w:kern w:val="0"/>
                <w:lang w:val="nl-BE" w:eastAsia="en-GB"/>
                <w14:ligatures w14:val="none"/>
              </w:rPr>
              <w:t>;</w:t>
            </w:r>
          </w:p>
        </w:tc>
        <w:tc>
          <w:tcPr>
            <w:tcW w:w="6434" w:type="dxa"/>
            <w:tcMar/>
            <w:hideMark/>
          </w:tcPr>
          <w:p w:rsidRPr="00CD7AB6" w:rsidR="00706859" w:rsidP="00706859" w:rsidRDefault="00706859" w14:paraId="7C73C2F7" w14:textId="7831D44D">
            <w:pPr>
              <w:spacing w:after="60"/>
              <w:ind w:right="135"/>
              <w:jc w:val="both"/>
              <w:textAlignment w:val="baseline"/>
              <w:rPr>
                <w:rFonts w:ascii="Segoe UI" w:hAnsi="Segoe UI" w:eastAsia="Times New Roman" w:cs="Segoe UI"/>
                <w:color w:val="000000" w:themeColor="text1"/>
                <w:kern w:val="0"/>
                <w:lang w:val="fr-BE" w:eastAsia="en-GB"/>
                <w14:ligatures w14:val="none"/>
              </w:rPr>
            </w:pPr>
            <w:r w:rsidRPr="00CD7AB6">
              <w:rPr>
                <w:rFonts w:ascii="Calibri" w:hAnsi="Calibri" w:eastAsia="Times New Roman" w:cs="Calibri"/>
                <w:color w:val="000000" w:themeColor="text1"/>
                <w:kern w:val="0"/>
                <w:lang w:val="fr-BE" w:eastAsia="en-GB"/>
                <w14:ligatures w14:val="none"/>
              </w:rPr>
              <w:t xml:space="preserve">1° </w:t>
            </w:r>
            <w:r w:rsidRPr="00CD7AB6">
              <w:rPr>
                <w:rFonts w:ascii="Calibri" w:hAnsi="Calibri" w:eastAsia="Times New Roman" w:cs="Calibri"/>
                <w:color w:val="000000" w:themeColor="text1"/>
                <w:lang w:val="fr-BE" w:eastAsia="en-GB"/>
              </w:rPr>
              <w:t>Garantie de transfert maximal d’informations</w:t>
            </w:r>
            <w:r>
              <w:rPr>
                <w:rFonts w:ascii="Calibri" w:hAnsi="Calibri" w:eastAsia="Times New Roman" w:cs="Calibri"/>
                <w:color w:val="000000" w:themeColor="text1"/>
                <w:lang w:val="fr-BE" w:eastAsia="en-GB"/>
              </w:rPr>
              <w:t> ;</w:t>
            </w:r>
          </w:p>
        </w:tc>
      </w:tr>
      <w:tr w:rsidRPr="007668A4" w:rsidR="00427187" w:rsidTr="03F4C613" w14:paraId="239992BE" w14:textId="77777777">
        <w:trPr>
          <w:trHeight w:val="300"/>
        </w:trPr>
        <w:tc>
          <w:tcPr>
            <w:tcW w:w="6663" w:type="dxa"/>
            <w:gridSpan w:val="2"/>
            <w:tcMar/>
            <w:hideMark/>
          </w:tcPr>
          <w:p w:rsidRPr="00CD7AB6" w:rsidR="00706859" w:rsidP="00706859" w:rsidRDefault="00706859" w14:paraId="51B4C51F" w14:textId="42391327">
            <w:pPr>
              <w:spacing w:after="60"/>
              <w:jc w:val="both"/>
              <w:textAlignment w:val="baseline"/>
              <w:rPr>
                <w:rFonts w:ascii="Calibri" w:hAnsi="Calibri" w:eastAsia="Times New Roman" w:cs="Calibri"/>
                <w:strike/>
                <w:color w:val="000000" w:themeColor="text1"/>
                <w:kern w:val="0"/>
                <w:lang w:val="nl-BE" w:eastAsia="en-GB"/>
                <w14:ligatures w14:val="none"/>
              </w:rPr>
            </w:pPr>
            <w:r>
              <w:rPr>
                <w:rFonts w:ascii="Calibri" w:hAnsi="Calibri" w:eastAsia="Times New Roman" w:cs="Calibri"/>
                <w:color w:val="000000" w:themeColor="text1"/>
                <w:kern w:val="0"/>
                <w:lang w:val="nl-BE" w:eastAsia="en-GB"/>
                <w14:ligatures w14:val="none"/>
              </w:rPr>
              <w:t xml:space="preserve">2° </w:t>
            </w:r>
            <w:r w:rsidRPr="00CD7AB6">
              <w:rPr>
                <w:rFonts w:ascii="Calibri" w:hAnsi="Calibri" w:eastAsia="Times New Roman" w:cs="Calibri"/>
                <w:color w:val="000000" w:themeColor="text1"/>
                <w:lang w:val="nl-BE" w:eastAsia="en-GB"/>
              </w:rPr>
              <w:t>De vrije keuze te respecteren van de patiënt of verwijzer met betrekking tot het centrum waar de betrokkene naartoe wenst te gaan</w:t>
            </w:r>
            <w:r>
              <w:rPr>
                <w:rFonts w:ascii="Calibri" w:hAnsi="Calibri" w:eastAsia="Times New Roman" w:cs="Calibri"/>
                <w:color w:val="000000" w:themeColor="text1"/>
                <w:kern w:val="0"/>
                <w:lang w:val="nl-BE" w:eastAsia="en-GB"/>
                <w14:ligatures w14:val="none"/>
              </w:rPr>
              <w:t>;</w:t>
            </w:r>
          </w:p>
        </w:tc>
        <w:tc>
          <w:tcPr>
            <w:tcW w:w="6434" w:type="dxa"/>
            <w:tcMar/>
            <w:hideMark/>
          </w:tcPr>
          <w:p w:rsidRPr="00CD7AB6" w:rsidR="00706859" w:rsidP="00706859" w:rsidRDefault="00706859" w14:paraId="1EFB23D0" w14:textId="4607D580">
            <w:pPr>
              <w:spacing w:after="60"/>
              <w:ind w:right="135"/>
              <w:jc w:val="both"/>
              <w:textAlignment w:val="baseline"/>
              <w:rPr>
                <w:rFonts w:ascii="Calibri" w:hAnsi="Calibri" w:eastAsia="Times New Roman" w:cs="Calibri"/>
                <w:color w:val="000000" w:themeColor="text1"/>
                <w:kern w:val="0"/>
                <w:lang w:val="fr-FR" w:eastAsia="en-GB"/>
                <w14:ligatures w14:val="none"/>
              </w:rPr>
            </w:pPr>
            <w:r w:rsidRPr="00CD7AB6">
              <w:rPr>
                <w:rFonts w:ascii="Calibri" w:hAnsi="Calibri" w:eastAsia="Times New Roman" w:cs="Calibri"/>
                <w:color w:val="000000" w:themeColor="text1"/>
                <w:kern w:val="0"/>
                <w:lang w:val="fr-BE" w:eastAsia="en-GB"/>
                <w14:ligatures w14:val="none"/>
              </w:rPr>
              <w:t xml:space="preserve">2° </w:t>
            </w:r>
            <w:r w:rsidRPr="00CD7AB6">
              <w:rPr>
                <w:rFonts w:ascii="Calibri" w:hAnsi="Calibri" w:eastAsia="Times New Roman" w:cs="Calibri"/>
                <w:color w:val="000000" w:themeColor="text1"/>
                <w:lang w:val="fr-FR" w:eastAsia="en-GB"/>
              </w:rPr>
              <w:t>Respecter le libre choix du patient ou du référent à l’égard du centre où la personne concernée souhaite se rendre</w:t>
            </w:r>
            <w:r>
              <w:rPr>
                <w:rFonts w:ascii="Calibri" w:hAnsi="Calibri" w:eastAsia="Times New Roman" w:cs="Calibri"/>
                <w:color w:val="000000" w:themeColor="text1"/>
                <w:lang w:val="fr-FR" w:eastAsia="en-GB"/>
              </w:rPr>
              <w:t> ;</w:t>
            </w:r>
          </w:p>
        </w:tc>
      </w:tr>
      <w:tr w:rsidRPr="00AF48EE" w:rsidR="008D05BD" w:rsidTr="03F4C613" w14:paraId="168530E0" w14:textId="77777777">
        <w:trPr>
          <w:trHeight w:val="300"/>
        </w:trPr>
        <w:tc>
          <w:tcPr>
            <w:tcW w:w="6663" w:type="dxa"/>
            <w:gridSpan w:val="2"/>
            <w:tcMar/>
            <w:hideMark/>
          </w:tcPr>
          <w:p w:rsidRPr="00CD7AB6" w:rsidR="00706859" w:rsidP="00706859" w:rsidRDefault="00706859" w14:paraId="559F54FE" w14:textId="22D2E9AF">
            <w:pPr>
              <w:spacing w:after="60"/>
              <w:jc w:val="both"/>
              <w:textAlignment w:val="baseline"/>
              <w:rPr>
                <w:rFonts w:ascii="Calibri" w:hAnsi="Calibri" w:eastAsia="Times New Roman" w:cs="Calibri"/>
                <w:color w:val="000000" w:themeColor="text1"/>
                <w:kern w:val="0"/>
                <w:lang w:val="nl-BE" w:eastAsia="en-GB"/>
                <w14:ligatures w14:val="none"/>
              </w:rPr>
            </w:pPr>
            <w:r>
              <w:rPr>
                <w:rFonts w:ascii="Calibri" w:hAnsi="Calibri" w:eastAsia="Times New Roman" w:cs="Calibri"/>
                <w:color w:val="000000" w:themeColor="text1"/>
                <w:kern w:val="0"/>
                <w:lang w:val="nl-BE" w:eastAsia="en-GB"/>
                <w14:ligatures w14:val="none"/>
              </w:rPr>
              <w:t xml:space="preserve">3° </w:t>
            </w:r>
            <w:r w:rsidRPr="00CD7AB6">
              <w:rPr>
                <w:rFonts w:ascii="Calibri" w:hAnsi="Calibri" w:eastAsia="Times New Roman" w:cs="Calibri"/>
                <w:color w:val="000000" w:themeColor="text1"/>
                <w:kern w:val="0"/>
                <w:lang w:val="nl-BE" w:eastAsia="en-GB"/>
                <w14:ligatures w14:val="none"/>
              </w:rPr>
              <w:t>Garantie van psychosociale omkadering. </w:t>
            </w:r>
          </w:p>
        </w:tc>
        <w:tc>
          <w:tcPr>
            <w:tcW w:w="6434" w:type="dxa"/>
            <w:tcMar/>
            <w:hideMark/>
          </w:tcPr>
          <w:p w:rsidRPr="00CD7AB6" w:rsidR="00706859" w:rsidP="00706859" w:rsidRDefault="00706859" w14:paraId="5C8C8989" w14:textId="249899D4">
            <w:pPr>
              <w:spacing w:after="60"/>
              <w:ind w:right="135"/>
              <w:jc w:val="both"/>
              <w:textAlignment w:val="baseline"/>
              <w:rPr>
                <w:rFonts w:ascii="Calibri" w:hAnsi="Calibri" w:eastAsia="Times New Roman" w:cs="Calibri"/>
                <w:color w:val="000000" w:themeColor="text1"/>
                <w:kern w:val="0"/>
                <w:lang w:eastAsia="en-GB"/>
                <w14:ligatures w14:val="none"/>
              </w:rPr>
            </w:pPr>
            <w:r>
              <w:rPr>
                <w:rFonts w:ascii="Calibri" w:hAnsi="Calibri" w:eastAsia="Times New Roman" w:cs="Calibri"/>
                <w:color w:val="000000" w:themeColor="text1"/>
                <w:kern w:val="0"/>
                <w:lang w:val="nl-BE" w:eastAsia="en-GB"/>
                <w14:ligatures w14:val="none"/>
              </w:rPr>
              <w:t xml:space="preserve">3° </w:t>
            </w:r>
            <w:proofErr w:type="spellStart"/>
            <w:r w:rsidRPr="00CD7AB6">
              <w:rPr>
                <w:rFonts w:ascii="Calibri" w:hAnsi="Calibri" w:eastAsia="Times New Roman" w:cs="Calibri"/>
                <w:color w:val="000000" w:themeColor="text1"/>
                <w:lang w:eastAsia="en-GB"/>
              </w:rPr>
              <w:t>Garanti</w:t>
            </w:r>
            <w:r w:rsidR="004718DE">
              <w:rPr>
                <w:rFonts w:ascii="Calibri" w:hAnsi="Calibri" w:eastAsia="Times New Roman" w:cs="Calibri"/>
                <w:color w:val="000000" w:themeColor="text1"/>
                <w:lang w:eastAsia="en-GB"/>
              </w:rPr>
              <w:t>e</w:t>
            </w:r>
            <w:proofErr w:type="spellEnd"/>
            <w:r w:rsidRPr="00CD7AB6">
              <w:rPr>
                <w:rFonts w:ascii="Calibri" w:hAnsi="Calibri" w:eastAsia="Times New Roman" w:cs="Calibri"/>
                <w:color w:val="000000" w:themeColor="text1"/>
                <w:lang w:eastAsia="en-GB"/>
              </w:rPr>
              <w:t xml:space="preserve"> du cadre psychosocial.</w:t>
            </w:r>
          </w:p>
        </w:tc>
      </w:tr>
      <w:tr w:rsidRPr="007668A4" w:rsidR="00E41AE2" w:rsidTr="03F4C613" w14:paraId="678BF78E" w14:textId="77777777">
        <w:trPr>
          <w:trHeight w:val="300"/>
        </w:trPr>
        <w:tc>
          <w:tcPr>
            <w:tcW w:w="6663" w:type="dxa"/>
            <w:gridSpan w:val="2"/>
            <w:tcMar/>
          </w:tcPr>
          <w:p w:rsidR="00706859" w:rsidP="000E3747" w:rsidRDefault="00706859" w14:paraId="54BA2A42" w14:textId="708A32CC">
            <w:pPr>
              <w:jc w:val="both"/>
              <w:textAlignment w:val="baseline"/>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 7. </w:t>
            </w:r>
            <w:r w:rsidRPr="00695FF6">
              <w:rPr>
                <w:rFonts w:ascii="Calibri" w:hAnsi="Calibri" w:eastAsia="Times New Roman" w:cs="Calibri"/>
                <w:color w:val="000000" w:themeColor="text1"/>
                <w:lang w:val="nl-BE" w:eastAsia="en-GB"/>
              </w:rPr>
              <w:t>Het</w:t>
            </w:r>
            <w:r w:rsidRPr="00CD7AB6">
              <w:rPr>
                <w:rFonts w:ascii="Calibri" w:hAnsi="Calibri" w:eastAsia="Times New Roman" w:cs="Calibri"/>
                <w:color w:val="000000" w:themeColor="text1"/>
                <w:kern w:val="0"/>
                <w:lang w:val="nl-BE" w:eastAsia="en-GB"/>
                <w14:ligatures w14:val="none"/>
              </w:rPr>
              <w:t xml:space="preserve"> referentiecentrum en gespecialiseerd centrum</w:t>
            </w:r>
            <w:r w:rsidR="00403C4F">
              <w:rPr>
                <w:rFonts w:ascii="Calibri" w:hAnsi="Calibri" w:eastAsia="Times New Roman" w:cs="Calibri"/>
                <w:color w:val="000000" w:themeColor="text1"/>
                <w:kern w:val="0"/>
                <w:lang w:val="nl-BE" w:eastAsia="en-GB"/>
                <w14:ligatures w14:val="none"/>
              </w:rPr>
              <w:t xml:space="preserve"> voor </w:t>
            </w:r>
            <w:r w:rsidRPr="00CD7AB6" w:rsidR="00403C4F">
              <w:rPr>
                <w:rFonts w:ascii="Calibri" w:hAnsi="Calibri" w:eastAsia="Times New Roman" w:cs="Calibri"/>
                <w:color w:val="000000" w:themeColor="text1"/>
                <w:kern w:val="0"/>
                <w:lang w:val="nl-BE" w:eastAsia="en-GB"/>
                <w14:ligatures w14:val="none"/>
              </w:rPr>
              <w:t>radiotherapie</w:t>
            </w:r>
            <w:r>
              <w:rPr>
                <w:rFonts w:ascii="Calibri" w:hAnsi="Calibri" w:eastAsia="Times New Roman" w:cs="Calibri"/>
                <w:color w:val="000000" w:themeColor="text1"/>
                <w:kern w:val="0"/>
                <w:lang w:val="nl-BE" w:eastAsia="en-GB"/>
                <w14:ligatures w14:val="none"/>
              </w:rPr>
              <w:t xml:space="preserve"> gaan akkoord tot</w:t>
            </w:r>
            <w:r w:rsidRPr="00695FF6">
              <w:rPr>
                <w:rFonts w:ascii="Calibri" w:hAnsi="Calibri" w:eastAsia="Times New Roman" w:cs="Calibri"/>
                <w:color w:val="000000" w:themeColor="text1"/>
                <w:lang w:val="nl-BE" w:eastAsia="en-GB"/>
              </w:rPr>
              <w:t xml:space="preserve"> (openbaar) bekend maken van de individuele resultaten van het centrum op een gestandaardiseerde wijze die over alle instellingen wordt gevolgd.</w:t>
            </w:r>
          </w:p>
          <w:p w:rsidR="00C616AD" w:rsidP="000E3747" w:rsidRDefault="00C616AD" w14:paraId="36899143" w14:textId="55A14643">
            <w:pPr>
              <w:jc w:val="both"/>
              <w:textAlignment w:val="baseline"/>
              <w:rPr>
                <w:rFonts w:ascii="Calibri" w:hAnsi="Calibri" w:eastAsia="Times New Roman" w:cs="Calibri"/>
                <w:color w:val="000000" w:themeColor="text1"/>
                <w:kern w:val="0"/>
                <w:lang w:val="nl-BE" w:eastAsia="en-GB"/>
                <w14:ligatures w14:val="none"/>
              </w:rPr>
            </w:pPr>
          </w:p>
        </w:tc>
        <w:tc>
          <w:tcPr>
            <w:tcW w:w="6434" w:type="dxa"/>
            <w:tcMar/>
          </w:tcPr>
          <w:p w:rsidRPr="0054690F" w:rsidR="00706859" w:rsidP="000E3747" w:rsidRDefault="00706859" w14:paraId="5696857D" w14:textId="2480D1AF">
            <w:pPr>
              <w:ind w:right="135"/>
              <w:jc w:val="both"/>
              <w:textAlignment w:val="baseline"/>
              <w:rPr>
                <w:rFonts w:ascii="Calibri" w:hAnsi="Calibri" w:eastAsia="Times New Roman" w:cs="Calibri"/>
                <w:color w:val="000000" w:themeColor="text1"/>
                <w:kern w:val="0"/>
                <w:lang w:val="fr-BE" w:eastAsia="en-GB"/>
                <w14:ligatures w14:val="none"/>
              </w:rPr>
            </w:pPr>
            <w:r>
              <w:rPr>
                <w:rFonts w:ascii="Calibri" w:hAnsi="Calibri" w:eastAsia="Times New Roman" w:cs="Calibri"/>
                <w:color w:val="000000" w:themeColor="text1"/>
                <w:lang w:val="fr-FR" w:eastAsia="en-GB"/>
              </w:rPr>
              <w:t>§ 7. L</w:t>
            </w:r>
            <w:r w:rsidRPr="00CD7AB6">
              <w:rPr>
                <w:rFonts w:ascii="Calibri" w:hAnsi="Calibri" w:eastAsia="Times New Roman" w:cs="Calibri"/>
                <w:color w:val="000000" w:themeColor="text1"/>
                <w:lang w:val="fr-FR" w:eastAsia="en-GB"/>
              </w:rPr>
              <w:t>e centre de référence et le centre de radiothérapie spécialisé</w:t>
            </w:r>
            <w:r w:rsidRPr="00695FF6">
              <w:rPr>
                <w:rFonts w:ascii="Calibri" w:hAnsi="Calibri" w:eastAsia="Times New Roman" w:cs="Calibri"/>
                <w:color w:val="000000" w:themeColor="text1"/>
                <w:lang w:val="fr-FR" w:eastAsia="en-GB"/>
              </w:rPr>
              <w:t xml:space="preserve"> </w:t>
            </w:r>
            <w:r>
              <w:rPr>
                <w:rFonts w:ascii="Calibri" w:hAnsi="Calibri" w:eastAsia="Times New Roman" w:cs="Calibri"/>
                <w:color w:val="000000" w:themeColor="text1"/>
                <w:lang w:val="fr-FR" w:eastAsia="en-GB"/>
              </w:rPr>
              <w:t>sont d’accord avec l</w:t>
            </w:r>
            <w:r w:rsidRPr="00695FF6">
              <w:rPr>
                <w:rFonts w:ascii="Calibri" w:hAnsi="Calibri" w:eastAsia="Times New Roman" w:cs="Calibri"/>
                <w:color w:val="000000" w:themeColor="text1"/>
                <w:lang w:val="fr-FR" w:eastAsia="en-GB"/>
              </w:rPr>
              <w:t>a divulgation (publique) des résultats du centre selon une méthode standardisée appliquée par toutes les institutions.</w:t>
            </w:r>
          </w:p>
        </w:tc>
      </w:tr>
      <w:tr w:rsidRPr="007668A4" w:rsidR="00427187" w:rsidTr="03F4C613" w14:paraId="218644AC" w14:textId="77777777">
        <w:trPr>
          <w:trHeight w:val="330"/>
        </w:trPr>
        <w:tc>
          <w:tcPr>
            <w:tcW w:w="6663" w:type="dxa"/>
            <w:gridSpan w:val="2"/>
            <w:tcMar/>
            <w:hideMark/>
          </w:tcPr>
          <w:p w:rsidRPr="00695FF6" w:rsidR="00706859" w:rsidP="00706859" w:rsidRDefault="00706859" w14:paraId="3CCB556C" w14:textId="5A753130">
            <w:pPr>
              <w:spacing w:after="120"/>
              <w:jc w:val="both"/>
              <w:rPr>
                <w:rFonts w:ascii="Calibri" w:hAnsi="Calibri" w:cs="Calibri"/>
                <w:b/>
                <w:color w:val="000000" w:themeColor="text1"/>
                <w:lang w:val="nl-NL"/>
              </w:rPr>
            </w:pPr>
            <w:r>
              <w:rPr>
                <w:rFonts w:ascii="Calibri" w:hAnsi="Calibri" w:cs="Calibri"/>
                <w:b/>
                <w:color w:val="000000" w:themeColor="text1"/>
                <w:lang w:val="nl-NL"/>
              </w:rPr>
              <w:t>ARTIKEL 1</w:t>
            </w:r>
            <w:r w:rsidR="00345FA8">
              <w:rPr>
                <w:rFonts w:ascii="Calibri" w:hAnsi="Calibri" w:cs="Calibri"/>
                <w:b/>
                <w:color w:val="000000" w:themeColor="text1"/>
                <w:lang w:val="nl-NL"/>
              </w:rPr>
              <w:t>4</w:t>
            </w:r>
            <w:r>
              <w:rPr>
                <w:rFonts w:ascii="Calibri" w:hAnsi="Calibri" w:cs="Calibri"/>
                <w:b/>
                <w:color w:val="000000" w:themeColor="text1"/>
                <w:lang w:val="nl-NL"/>
              </w:rPr>
              <w:t xml:space="preserve">. </w:t>
            </w:r>
            <w:r w:rsidRPr="004F2858">
              <w:rPr>
                <w:rFonts w:ascii="Calibri" w:hAnsi="Calibri" w:eastAsia="Times New Roman" w:cs="Calibri"/>
                <w:b/>
                <w:bCs/>
                <w:lang w:val="nl-BE" w:eastAsia="en-GB"/>
              </w:rPr>
              <w:t>OVEREENKOMSTEN</w:t>
            </w:r>
            <w:r w:rsidRPr="272ACB53">
              <w:rPr>
                <w:rFonts w:ascii="Calibri" w:hAnsi="Calibri" w:eastAsia="Times New Roman" w:cs="Calibri"/>
                <w:b/>
                <w:bCs/>
                <w:lang w:val="nl-BE" w:eastAsia="en-GB"/>
              </w:rPr>
              <w:t xml:space="preserve"> </w:t>
            </w:r>
            <w:r>
              <w:rPr>
                <w:rFonts w:ascii="Calibri" w:hAnsi="Calibri" w:eastAsia="Times New Roman" w:cs="Calibri"/>
                <w:b/>
                <w:bCs/>
                <w:lang w:val="nl-BE" w:eastAsia="en-GB"/>
              </w:rPr>
              <w:t>TUSSEN</w:t>
            </w:r>
            <w:r w:rsidRPr="00862262">
              <w:rPr>
                <w:rFonts w:ascii="Calibri" w:hAnsi="Calibri" w:eastAsia="Times New Roman" w:cs="Calibri"/>
                <w:b/>
                <w:bCs/>
                <w:lang w:val="nl-BE" w:eastAsia="en-GB"/>
              </w:rPr>
              <w:t xml:space="preserve"> </w:t>
            </w:r>
            <w:r>
              <w:rPr>
                <w:rFonts w:ascii="Calibri" w:hAnsi="Calibri" w:eastAsia="Times New Roman" w:cs="Calibri"/>
                <w:b/>
                <w:bCs/>
                <w:lang w:val="nl-BE" w:eastAsia="en-GB"/>
              </w:rPr>
              <w:t>DE</w:t>
            </w:r>
            <w:r w:rsidRPr="00862262">
              <w:rPr>
                <w:rFonts w:ascii="Calibri" w:hAnsi="Calibri" w:eastAsia="Times New Roman" w:cs="Calibri"/>
                <w:b/>
                <w:bCs/>
                <w:lang w:val="nl-BE" w:eastAsia="en-GB"/>
              </w:rPr>
              <w:t xml:space="preserve"> REFERENTIECENTR</w:t>
            </w:r>
            <w:r>
              <w:rPr>
                <w:rFonts w:ascii="Calibri" w:hAnsi="Calibri" w:eastAsia="Times New Roman" w:cs="Calibri"/>
                <w:b/>
                <w:bCs/>
                <w:lang w:val="nl-BE" w:eastAsia="en-GB"/>
              </w:rPr>
              <w:t>A</w:t>
            </w:r>
            <w:r w:rsidRPr="00862262">
              <w:rPr>
                <w:rFonts w:ascii="Calibri" w:hAnsi="Calibri" w:eastAsia="Times New Roman" w:cs="Calibri"/>
                <w:b/>
                <w:bCs/>
                <w:lang w:val="nl-BE" w:eastAsia="en-GB"/>
              </w:rPr>
              <w:t xml:space="preserve"> </w:t>
            </w:r>
            <w:r>
              <w:rPr>
                <w:rFonts w:ascii="Calibri" w:hAnsi="Calibri" w:eastAsia="Times New Roman" w:cs="Calibri"/>
                <w:b/>
                <w:bCs/>
                <w:lang w:val="nl-BE" w:eastAsia="en-GB"/>
              </w:rPr>
              <w:t>EN DE</w:t>
            </w:r>
            <w:r w:rsidRPr="00862262">
              <w:rPr>
                <w:rFonts w:ascii="Calibri" w:hAnsi="Calibri" w:eastAsia="Times New Roman" w:cs="Calibri"/>
                <w:b/>
                <w:bCs/>
                <w:lang w:val="nl-BE" w:eastAsia="en-GB"/>
              </w:rPr>
              <w:t xml:space="preserve"> GESPECIALISEERD</w:t>
            </w:r>
            <w:r>
              <w:rPr>
                <w:rFonts w:ascii="Calibri" w:hAnsi="Calibri" w:eastAsia="Times New Roman" w:cs="Calibri"/>
                <w:b/>
                <w:bCs/>
                <w:lang w:val="nl-BE" w:eastAsia="en-GB"/>
              </w:rPr>
              <w:t>E</w:t>
            </w:r>
            <w:r w:rsidRPr="00862262">
              <w:rPr>
                <w:rFonts w:ascii="Calibri" w:hAnsi="Calibri" w:eastAsia="Times New Roman" w:cs="Calibri"/>
                <w:b/>
                <w:bCs/>
                <w:lang w:val="nl-BE" w:eastAsia="en-GB"/>
              </w:rPr>
              <w:t xml:space="preserve"> CENTR</w:t>
            </w:r>
            <w:r>
              <w:rPr>
                <w:rFonts w:ascii="Calibri" w:hAnsi="Calibri" w:eastAsia="Times New Roman" w:cs="Calibri"/>
                <w:b/>
                <w:bCs/>
                <w:lang w:val="nl-BE" w:eastAsia="en-GB"/>
              </w:rPr>
              <w:t>A</w:t>
            </w:r>
            <w:r w:rsidRPr="00862262">
              <w:rPr>
                <w:rFonts w:ascii="Calibri" w:hAnsi="Calibri" w:eastAsia="Times New Roman" w:cs="Calibri"/>
                <w:b/>
                <w:bCs/>
                <w:lang w:val="nl-BE" w:eastAsia="en-GB"/>
              </w:rPr>
              <w:t xml:space="preserve"> VOOR RADIOTHERAPIE</w:t>
            </w:r>
            <w:r w:rsidRPr="3D7246E8">
              <w:rPr>
                <w:rFonts w:ascii="Calibri" w:hAnsi="Calibri" w:cs="Calibri"/>
                <w:b/>
                <w:color w:val="000000" w:themeColor="text1"/>
                <w:lang w:val="nl-NL"/>
              </w:rPr>
              <w:t xml:space="preserve"> </w:t>
            </w:r>
          </w:p>
        </w:tc>
        <w:tc>
          <w:tcPr>
            <w:tcW w:w="6434" w:type="dxa"/>
            <w:tcMar/>
            <w:hideMark/>
          </w:tcPr>
          <w:p w:rsidRPr="00695FF6" w:rsidR="00706859" w:rsidP="00706859" w:rsidRDefault="00706859" w14:paraId="499C7B92" w14:textId="08BB64BB">
            <w:pPr>
              <w:spacing w:after="120"/>
              <w:jc w:val="both"/>
              <w:rPr>
                <w:rFonts w:ascii="Calibri" w:hAnsi="Calibri" w:eastAsia="Times New Roman" w:cs="Calibri"/>
                <w:b/>
                <w:color w:val="000000" w:themeColor="text1"/>
                <w:lang w:val="fr-FR" w:eastAsia="en-GB"/>
              </w:rPr>
            </w:pPr>
            <w:r>
              <w:rPr>
                <w:rFonts w:ascii="Calibri" w:hAnsi="Calibri" w:eastAsia="Times New Roman" w:cs="Calibri"/>
                <w:b/>
                <w:color w:val="000000" w:themeColor="text1"/>
                <w:lang w:val="fr-FR" w:eastAsia="en-GB"/>
              </w:rPr>
              <w:t>ARTICLE 1</w:t>
            </w:r>
            <w:r w:rsidR="00345FA8">
              <w:rPr>
                <w:rFonts w:ascii="Calibri" w:hAnsi="Calibri" w:eastAsia="Times New Roman" w:cs="Calibri"/>
                <w:b/>
                <w:color w:val="000000" w:themeColor="text1"/>
                <w:lang w:val="fr-FR" w:eastAsia="en-GB"/>
              </w:rPr>
              <w:t>4</w:t>
            </w:r>
            <w:r>
              <w:rPr>
                <w:rFonts w:ascii="Calibri" w:hAnsi="Calibri" w:eastAsia="Times New Roman" w:cs="Calibri"/>
                <w:b/>
                <w:color w:val="000000" w:themeColor="text1"/>
                <w:lang w:val="fr-FR" w:eastAsia="en-GB"/>
              </w:rPr>
              <w:t xml:space="preserve">. </w:t>
            </w:r>
            <w:r w:rsidRPr="004F2858">
              <w:rPr>
                <w:rFonts w:ascii="Calibri" w:hAnsi="Calibri" w:eastAsia="Times New Roman" w:cs="Calibri"/>
                <w:b/>
                <w:bCs/>
                <w:lang w:val="fr-FR" w:eastAsia="en-GB"/>
              </w:rPr>
              <w:t>ACCORDS</w:t>
            </w:r>
            <w:r w:rsidRPr="3F2CDB6D">
              <w:rPr>
                <w:rFonts w:ascii="Calibri" w:hAnsi="Calibri" w:eastAsia="Times New Roman" w:cs="Calibri"/>
                <w:b/>
                <w:bCs/>
                <w:lang w:val="fr-FR" w:eastAsia="en-GB"/>
              </w:rPr>
              <w:t xml:space="preserve"> </w:t>
            </w:r>
            <w:r>
              <w:rPr>
                <w:rFonts w:ascii="Calibri" w:hAnsi="Calibri" w:eastAsia="Times New Roman" w:cs="Calibri"/>
                <w:b/>
                <w:bCs/>
                <w:lang w:val="fr-FR" w:eastAsia="en-GB"/>
              </w:rPr>
              <w:t>ENTRE LES</w:t>
            </w:r>
            <w:r w:rsidRPr="00465623">
              <w:rPr>
                <w:rFonts w:ascii="Calibri" w:hAnsi="Calibri" w:eastAsia="Times New Roman" w:cs="Calibri"/>
                <w:b/>
                <w:bCs/>
                <w:lang w:val="fr-FR" w:eastAsia="en-GB"/>
              </w:rPr>
              <w:t xml:space="preserve"> </w:t>
            </w:r>
            <w:r w:rsidRPr="00E97252">
              <w:rPr>
                <w:rFonts w:ascii="Calibri" w:hAnsi="Calibri" w:eastAsia="Times New Roman" w:cs="Calibri"/>
                <w:b/>
                <w:bCs/>
                <w:lang w:val="fr-FR" w:eastAsia="en-GB"/>
              </w:rPr>
              <w:t xml:space="preserve">CENTRES DE </w:t>
            </w:r>
            <w:r w:rsidRPr="00E97252" w:rsidR="00F85310">
              <w:rPr>
                <w:rFonts w:ascii="Calibri" w:hAnsi="Calibri" w:cs="Calibri"/>
                <w:b/>
                <w:caps/>
                <w:lang w:val="fr-BE"/>
              </w:rPr>
              <w:t>référence</w:t>
            </w:r>
            <w:r w:rsidRPr="00E97252">
              <w:rPr>
                <w:rFonts w:ascii="Calibri" w:hAnsi="Calibri" w:eastAsia="Times New Roman" w:cs="Calibri"/>
                <w:b/>
                <w:bCs/>
                <w:lang w:val="fr-FR" w:eastAsia="en-GB"/>
              </w:rPr>
              <w:t xml:space="preserve"> ET LES CENTRES </w:t>
            </w:r>
            <w:r w:rsidRPr="00E97252" w:rsidR="0051702F">
              <w:rPr>
                <w:rFonts w:ascii="Calibri" w:hAnsi="Calibri" w:cs="Calibri"/>
                <w:b/>
                <w:caps/>
                <w:lang w:val="fr-BE"/>
              </w:rPr>
              <w:t>spécialisés pour la radiothérapie</w:t>
            </w:r>
          </w:p>
        </w:tc>
      </w:tr>
      <w:tr w:rsidRPr="007668A4" w:rsidR="00427187" w:rsidTr="03F4C613" w14:paraId="155628C5" w14:textId="77777777">
        <w:tc>
          <w:tcPr>
            <w:tcW w:w="6663" w:type="dxa"/>
            <w:gridSpan w:val="2"/>
            <w:tcMar/>
          </w:tcPr>
          <w:p w:rsidRPr="00A229AF" w:rsidR="00706859" w:rsidP="00706859" w:rsidRDefault="00706859" w14:paraId="4002D87A" w14:textId="0AF45ADC">
            <w:pPr>
              <w:pStyle w:val="ListParagraph"/>
              <w:spacing w:after="60"/>
              <w:ind w:left="0"/>
              <w:jc w:val="both"/>
              <w:rPr>
                <w:rFonts w:ascii="Calibri" w:hAnsi="Calibri" w:cs="Calibri"/>
                <w:color w:val="000000" w:themeColor="text1"/>
                <w:lang w:val="nl-NL"/>
              </w:rPr>
            </w:pPr>
            <w:r>
              <w:rPr>
                <w:rFonts w:ascii="Calibri" w:hAnsi="Calibri" w:cs="Calibri"/>
                <w:color w:val="000000" w:themeColor="text1"/>
                <w:lang w:val="nl-NL"/>
              </w:rPr>
              <w:t xml:space="preserve">§ 1. </w:t>
            </w:r>
            <w:r w:rsidRPr="0F5E4141">
              <w:rPr>
                <w:rFonts w:ascii="Calibri" w:hAnsi="Calibri" w:cs="Calibri"/>
                <w:color w:val="000000" w:themeColor="text1"/>
                <w:lang w:val="nl-NL"/>
              </w:rPr>
              <w:t>Alle afspraken tussen een referentiecentrum en gespecialiseerde centra</w:t>
            </w:r>
            <w:r w:rsidR="00403C4F">
              <w:rPr>
                <w:rFonts w:ascii="Calibri" w:hAnsi="Calibri" w:cs="Calibri"/>
                <w:color w:val="000000" w:themeColor="text1"/>
                <w:lang w:val="nl-NL"/>
              </w:rPr>
              <w:t xml:space="preserve"> voor </w:t>
            </w:r>
            <w:r w:rsidRPr="0F5E4141" w:rsidR="00403C4F">
              <w:rPr>
                <w:rFonts w:ascii="Calibri" w:hAnsi="Calibri" w:cs="Calibri"/>
                <w:color w:val="000000" w:themeColor="text1"/>
                <w:lang w:val="nl-NL"/>
              </w:rPr>
              <w:t>radiotherapie</w:t>
            </w:r>
            <w:r w:rsidRPr="0F5E4141">
              <w:rPr>
                <w:rFonts w:ascii="Calibri" w:hAnsi="Calibri" w:cs="Calibri"/>
                <w:color w:val="000000" w:themeColor="text1"/>
                <w:lang w:val="nl-NL"/>
              </w:rPr>
              <w:t xml:space="preserve"> worden vastgelegd </w:t>
            </w:r>
            <w:proofErr w:type="gramStart"/>
            <w:r w:rsidRPr="0F5E4141">
              <w:rPr>
                <w:rFonts w:ascii="Calibri" w:hAnsi="Calibri" w:cs="Calibri"/>
                <w:color w:val="000000" w:themeColor="text1"/>
                <w:lang w:val="nl-NL"/>
              </w:rPr>
              <w:t>middels</w:t>
            </w:r>
            <w:proofErr w:type="gramEnd"/>
            <w:r w:rsidRPr="0F5E4141">
              <w:rPr>
                <w:rFonts w:ascii="Calibri" w:hAnsi="Calibri" w:cs="Calibri"/>
                <w:color w:val="000000" w:themeColor="text1"/>
                <w:lang w:val="nl-NL"/>
              </w:rPr>
              <w:t xml:space="preserve"> een overeenkomst. Referentiecentra hebben de verantwoordelijkheid om de organisatie van deze afspraken te regelen en te coördineren met de gespecialiseerde centra</w:t>
            </w:r>
            <w:r w:rsidR="000C3010">
              <w:rPr>
                <w:rFonts w:ascii="Calibri" w:hAnsi="Calibri" w:cs="Calibri"/>
                <w:color w:val="000000" w:themeColor="text1"/>
                <w:lang w:val="nl-NL"/>
              </w:rPr>
              <w:t xml:space="preserve"> voor radiotherapie</w:t>
            </w:r>
            <w:r w:rsidRPr="0F5E4141">
              <w:rPr>
                <w:rFonts w:ascii="Calibri" w:hAnsi="Calibri" w:cs="Calibri"/>
                <w:color w:val="000000" w:themeColor="text1"/>
                <w:lang w:val="nl-NL"/>
              </w:rPr>
              <w:t>.</w:t>
            </w:r>
          </w:p>
        </w:tc>
        <w:tc>
          <w:tcPr>
            <w:tcW w:w="6434" w:type="dxa"/>
            <w:tcMar/>
          </w:tcPr>
          <w:p w:rsidRPr="005B2D59" w:rsidR="00706859" w:rsidP="00706859" w:rsidRDefault="00706859" w14:paraId="48378781" w14:textId="380175D4">
            <w:pPr>
              <w:pStyle w:val="ListParagraph"/>
              <w:spacing w:after="60"/>
              <w:ind w:left="0"/>
              <w:jc w:val="both"/>
              <w:rPr>
                <w:rFonts w:ascii="Calibri" w:hAnsi="Calibri" w:eastAsia="Times New Roman" w:cs="Calibri"/>
                <w:color w:val="000000" w:themeColor="text1"/>
                <w:lang w:val="fr-FR" w:eastAsia="en-GB"/>
              </w:rPr>
            </w:pPr>
            <w:r>
              <w:rPr>
                <w:rFonts w:ascii="Calibri" w:hAnsi="Calibri" w:eastAsia="Times New Roman" w:cs="Calibri"/>
                <w:color w:val="000000" w:themeColor="text1"/>
                <w:lang w:val="fr-FR" w:eastAsia="en-GB"/>
              </w:rPr>
              <w:t xml:space="preserve">§ 1. </w:t>
            </w:r>
            <w:r w:rsidRPr="0F5E4141">
              <w:rPr>
                <w:rFonts w:ascii="Calibri" w:hAnsi="Calibri" w:eastAsia="Times New Roman" w:cs="Calibri"/>
                <w:color w:val="000000" w:themeColor="text1"/>
                <w:lang w:val="fr-FR" w:eastAsia="en-GB"/>
              </w:rPr>
              <w:t xml:space="preserve">Tous les accords entre un centre de référence et des centres spécialisés </w:t>
            </w:r>
            <w:r>
              <w:rPr>
                <w:rFonts w:ascii="Calibri" w:hAnsi="Calibri" w:eastAsia="Times New Roman" w:cs="Calibri"/>
                <w:color w:val="000000" w:themeColor="text1"/>
                <w:lang w:val="fr-FR" w:eastAsia="en-GB"/>
              </w:rPr>
              <w:t>pour la</w:t>
            </w:r>
            <w:r w:rsidRPr="0F5E4141">
              <w:rPr>
                <w:rFonts w:ascii="Calibri" w:hAnsi="Calibri" w:eastAsia="Times New Roman" w:cs="Calibri"/>
                <w:color w:val="000000" w:themeColor="text1"/>
                <w:lang w:val="fr-FR" w:eastAsia="en-GB"/>
              </w:rPr>
              <w:t xml:space="preserve"> radiothérapie </w:t>
            </w:r>
            <w:r w:rsidR="000017C4">
              <w:rPr>
                <w:rFonts w:ascii="Calibri" w:hAnsi="Calibri" w:eastAsia="Times New Roman" w:cs="Calibri"/>
                <w:color w:val="000000" w:themeColor="text1"/>
                <w:lang w:val="fr-FR" w:eastAsia="en-GB"/>
              </w:rPr>
              <w:t>sont</w:t>
            </w:r>
            <w:r w:rsidRPr="0F5E4141">
              <w:rPr>
                <w:rFonts w:ascii="Calibri" w:hAnsi="Calibri" w:eastAsia="Times New Roman" w:cs="Calibri"/>
                <w:color w:val="000000" w:themeColor="text1"/>
                <w:lang w:val="fr-FR" w:eastAsia="en-GB"/>
              </w:rPr>
              <w:t xml:space="preserve"> consignés dans un accord. Les centres de référence ont la responsabilité d'organiser et de coordonner l'organisation de ces accords avec les centres spécialisés pour la radiothérapie. </w:t>
            </w:r>
          </w:p>
        </w:tc>
      </w:tr>
      <w:tr w:rsidRPr="007668A4" w:rsidR="00427187" w:rsidTr="03F4C613" w14:paraId="4201EA2B" w14:textId="77777777">
        <w:trPr>
          <w:trHeight w:val="300"/>
        </w:trPr>
        <w:tc>
          <w:tcPr>
            <w:tcW w:w="6663" w:type="dxa"/>
            <w:gridSpan w:val="2"/>
            <w:tcMar/>
          </w:tcPr>
          <w:p w:rsidR="00706859" w:rsidP="00706859" w:rsidRDefault="00706859" w14:paraId="1833D1F5" w14:textId="4E836659">
            <w:pPr>
              <w:spacing w:after="60"/>
              <w:jc w:val="both"/>
              <w:rPr>
                <w:rFonts w:ascii="Calibri" w:hAnsi="Calibri" w:cs="Calibri"/>
                <w:color w:val="000000" w:themeColor="text1"/>
                <w:lang w:val="nl-NL"/>
              </w:rPr>
            </w:pPr>
            <w:r w:rsidRPr="3D7246E8">
              <w:rPr>
                <w:rFonts w:ascii="Calibri" w:hAnsi="Calibri" w:cs="Calibri"/>
                <w:color w:val="000000" w:themeColor="text1"/>
                <w:lang w:val="nl-NL"/>
              </w:rPr>
              <w:t>§</w:t>
            </w:r>
            <w:r>
              <w:rPr>
                <w:rFonts w:ascii="Calibri" w:hAnsi="Calibri" w:cs="Calibri"/>
                <w:color w:val="000000" w:themeColor="text1"/>
                <w:lang w:val="nl-NL"/>
              </w:rPr>
              <w:t xml:space="preserve"> </w:t>
            </w:r>
            <w:r w:rsidRPr="3D7246E8">
              <w:rPr>
                <w:rFonts w:ascii="Calibri" w:hAnsi="Calibri" w:cs="Calibri"/>
                <w:color w:val="000000" w:themeColor="text1"/>
                <w:lang w:val="nl-NL"/>
              </w:rPr>
              <w:t xml:space="preserve">2. Belangrijke clausules die worden opgenomen in de verplichte overeenkomst tussen een referentiecentrum en een gespecialiseerd centrum </w:t>
            </w:r>
            <w:r w:rsidR="008749B1">
              <w:rPr>
                <w:rFonts w:ascii="Calibri" w:hAnsi="Calibri" w:cs="Calibri"/>
                <w:color w:val="000000" w:themeColor="text1"/>
                <w:lang w:val="nl-NL"/>
              </w:rPr>
              <w:t xml:space="preserve">voor radiotherapie </w:t>
            </w:r>
            <w:r w:rsidRPr="3D7246E8">
              <w:rPr>
                <w:rFonts w:ascii="Calibri" w:hAnsi="Calibri" w:cs="Calibri"/>
                <w:color w:val="000000" w:themeColor="text1"/>
                <w:lang w:val="nl-NL"/>
              </w:rPr>
              <w:t xml:space="preserve">zijn </w:t>
            </w:r>
            <w:r w:rsidR="00774C9F">
              <w:rPr>
                <w:rFonts w:ascii="Calibri" w:hAnsi="Calibri" w:cs="Calibri"/>
                <w:color w:val="000000" w:themeColor="text1"/>
                <w:lang w:val="nl-NL"/>
              </w:rPr>
              <w:t>de volgende</w:t>
            </w:r>
            <w:r w:rsidRPr="3D7246E8">
              <w:rPr>
                <w:rFonts w:ascii="Calibri" w:hAnsi="Calibri" w:cs="Calibri"/>
                <w:color w:val="000000" w:themeColor="text1"/>
                <w:lang w:val="nl-NL"/>
              </w:rPr>
              <w:t xml:space="preserve">: </w:t>
            </w:r>
          </w:p>
          <w:p w:rsidRPr="00C73071" w:rsidR="00706859" w:rsidP="00706859" w:rsidRDefault="00706859" w14:paraId="266B6D7B" w14:textId="706456F7">
            <w:pPr>
              <w:spacing w:after="60"/>
              <w:jc w:val="both"/>
              <w:rPr>
                <w:rFonts w:ascii="Calibri" w:hAnsi="Calibri" w:cs="Calibri"/>
                <w:color w:val="000000" w:themeColor="text1"/>
                <w:lang w:val="nl-NL"/>
              </w:rPr>
            </w:pPr>
            <w:r>
              <w:rPr>
                <w:rFonts w:ascii="Calibri" w:hAnsi="Calibri" w:cs="Calibri"/>
                <w:color w:val="000000" w:themeColor="text1"/>
                <w:lang w:val="nl-NL"/>
              </w:rPr>
              <w:t xml:space="preserve">1° </w:t>
            </w:r>
            <w:r w:rsidRPr="00C73071">
              <w:rPr>
                <w:rFonts w:ascii="Calibri" w:hAnsi="Calibri" w:cs="Calibri"/>
                <w:color w:val="000000" w:themeColor="text1"/>
                <w:lang w:val="nl-NL"/>
              </w:rPr>
              <w:t>Duidelijke afspraken tussen het referentiecentrum en de aanverwante gespecialiseerde centra</w:t>
            </w:r>
            <w:r w:rsidR="008749B1">
              <w:rPr>
                <w:rFonts w:ascii="Calibri" w:hAnsi="Calibri" w:cs="Calibri"/>
                <w:color w:val="000000" w:themeColor="text1"/>
                <w:lang w:val="nl-NL"/>
              </w:rPr>
              <w:t xml:space="preserve"> voor </w:t>
            </w:r>
            <w:r w:rsidRPr="00C73071" w:rsidR="008749B1">
              <w:rPr>
                <w:rFonts w:ascii="Calibri" w:hAnsi="Calibri" w:cs="Calibri"/>
                <w:color w:val="000000" w:themeColor="text1"/>
                <w:lang w:val="nl-NL"/>
              </w:rPr>
              <w:t>radiotherapie</w:t>
            </w:r>
            <w:r w:rsidRPr="00C73071">
              <w:rPr>
                <w:rFonts w:ascii="Calibri" w:hAnsi="Calibri" w:cs="Calibri"/>
                <w:color w:val="000000" w:themeColor="text1"/>
                <w:lang w:val="nl-NL"/>
              </w:rPr>
              <w:t xml:space="preserve"> worden vastgelegd om de organisatie van de </w:t>
            </w:r>
            <w:r w:rsidR="00C6764F">
              <w:rPr>
                <w:rFonts w:ascii="Calibri" w:hAnsi="Calibri" w:cs="Calibri"/>
                <w:color w:val="000000" w:themeColor="text1"/>
                <w:lang w:val="nl-NL"/>
              </w:rPr>
              <w:t xml:space="preserve">geïntegreerde centrale </w:t>
            </w:r>
            <w:proofErr w:type="spellStart"/>
            <w:r w:rsidRPr="00C73071">
              <w:rPr>
                <w:rFonts w:ascii="Calibri" w:hAnsi="Calibri" w:cs="Calibri"/>
                <w:color w:val="000000" w:themeColor="text1"/>
                <w:lang w:val="nl-NL"/>
              </w:rPr>
              <w:t>MOC’s</w:t>
            </w:r>
            <w:proofErr w:type="spellEnd"/>
            <w:r w:rsidRPr="00C73071">
              <w:rPr>
                <w:rFonts w:ascii="Calibri" w:hAnsi="Calibri" w:cs="Calibri"/>
                <w:color w:val="000000" w:themeColor="text1"/>
                <w:lang w:val="nl-NL"/>
              </w:rPr>
              <w:t xml:space="preserve"> en de samenwerking te faciliteren</w:t>
            </w:r>
            <w:r>
              <w:rPr>
                <w:rFonts w:ascii="Calibri" w:hAnsi="Calibri" w:cs="Calibri"/>
                <w:color w:val="000000" w:themeColor="text1"/>
                <w:lang w:val="nl-NL"/>
              </w:rPr>
              <w:t>;</w:t>
            </w:r>
            <w:r w:rsidRPr="00C73071">
              <w:rPr>
                <w:rFonts w:ascii="Calibri" w:hAnsi="Calibri" w:cs="Calibri"/>
                <w:color w:val="000000" w:themeColor="text1"/>
                <w:lang w:val="nl-NL"/>
              </w:rPr>
              <w:t xml:space="preserve"> </w:t>
            </w:r>
          </w:p>
          <w:p w:rsidRPr="00C73071" w:rsidR="00706859" w:rsidP="00706859" w:rsidRDefault="00706859" w14:paraId="16C5FCBE" w14:textId="4BE2A119">
            <w:pPr>
              <w:spacing w:after="60"/>
              <w:jc w:val="both"/>
              <w:rPr>
                <w:rFonts w:ascii="Calibri" w:hAnsi="Calibri" w:cs="Calibri"/>
                <w:color w:val="000000" w:themeColor="text1"/>
                <w:lang w:val="nl-NL"/>
              </w:rPr>
            </w:pPr>
            <w:r>
              <w:rPr>
                <w:rFonts w:ascii="Calibri" w:hAnsi="Calibri" w:cs="Calibri"/>
                <w:color w:val="000000" w:themeColor="text1"/>
                <w:lang w:val="nl-NL"/>
              </w:rPr>
              <w:t xml:space="preserve">2° </w:t>
            </w:r>
            <w:r w:rsidRPr="00C73071">
              <w:rPr>
                <w:rFonts w:ascii="Calibri" w:hAnsi="Calibri" w:cs="Calibri"/>
                <w:color w:val="000000" w:themeColor="text1"/>
                <w:lang w:val="nl-NL"/>
              </w:rPr>
              <w:t xml:space="preserve">Afspraken over het doorverwijzingsproces van patiënten tussen het gespecialiseerde centrum </w:t>
            </w:r>
            <w:r w:rsidR="008749B1">
              <w:rPr>
                <w:rFonts w:ascii="Calibri" w:hAnsi="Calibri" w:cs="Calibri"/>
                <w:color w:val="000000" w:themeColor="text1"/>
                <w:lang w:val="nl-NL"/>
              </w:rPr>
              <w:t xml:space="preserve">voor </w:t>
            </w:r>
            <w:r w:rsidRPr="00C73071" w:rsidR="008749B1">
              <w:rPr>
                <w:rFonts w:ascii="Calibri" w:hAnsi="Calibri" w:cs="Calibri"/>
                <w:color w:val="000000" w:themeColor="text1"/>
                <w:lang w:val="nl-NL"/>
              </w:rPr>
              <w:t>radiotherapie</w:t>
            </w:r>
            <w:r w:rsidR="008749B1">
              <w:rPr>
                <w:rFonts w:ascii="Calibri" w:hAnsi="Calibri" w:cs="Calibri"/>
                <w:color w:val="000000" w:themeColor="text1"/>
                <w:lang w:val="nl-NL"/>
              </w:rPr>
              <w:t xml:space="preserve"> </w:t>
            </w:r>
            <w:r w:rsidRPr="00C73071">
              <w:rPr>
                <w:rFonts w:ascii="Calibri" w:hAnsi="Calibri" w:cs="Calibri"/>
                <w:color w:val="000000" w:themeColor="text1"/>
                <w:lang w:val="nl-NL"/>
              </w:rPr>
              <w:t>en het referentiecentrum</w:t>
            </w:r>
            <w:r>
              <w:rPr>
                <w:rFonts w:ascii="Calibri" w:hAnsi="Calibri" w:cs="Calibri"/>
                <w:color w:val="000000" w:themeColor="text1"/>
                <w:lang w:val="nl-NL"/>
              </w:rPr>
              <w:t>;</w:t>
            </w:r>
          </w:p>
          <w:p w:rsidRPr="00C73071" w:rsidR="00706859" w:rsidP="00706859" w:rsidRDefault="00706859" w14:paraId="0D4A1EBF" w14:textId="12412477">
            <w:pPr>
              <w:spacing w:after="60"/>
              <w:jc w:val="both"/>
              <w:rPr>
                <w:rFonts w:ascii="Calibri" w:hAnsi="Calibri" w:eastAsia="Times New Roman" w:cs="Calibri"/>
                <w:color w:val="000000" w:themeColor="text1"/>
                <w:lang w:val="nl-NL" w:eastAsia="en-GB"/>
              </w:rPr>
            </w:pPr>
            <w:r>
              <w:rPr>
                <w:rFonts w:ascii="Calibri" w:hAnsi="Calibri" w:cs="Calibri"/>
                <w:lang w:val="nl-NL"/>
              </w:rPr>
              <w:t xml:space="preserve">3° </w:t>
            </w:r>
            <w:r w:rsidRPr="00C73071">
              <w:rPr>
                <w:rFonts w:ascii="Calibri" w:hAnsi="Calibri" w:cs="Calibri"/>
                <w:lang w:val="nl-NL"/>
              </w:rPr>
              <w:t>Duidelijke afspraken over de verantwoordelijkheid voor de verplichte registratie van de gegevens ter kwaliteitswaarborging en bepaling van de indicatoren.</w:t>
            </w:r>
          </w:p>
        </w:tc>
        <w:tc>
          <w:tcPr>
            <w:tcW w:w="6434" w:type="dxa"/>
            <w:tcMar/>
          </w:tcPr>
          <w:p w:rsidR="00706859" w:rsidP="00706859" w:rsidRDefault="00706859" w14:paraId="32E7DF1F" w14:textId="19109705">
            <w:pPr>
              <w:spacing w:after="60"/>
              <w:jc w:val="both"/>
              <w:rPr>
                <w:rFonts w:ascii="Calibri" w:hAnsi="Calibri" w:eastAsia="Times New Roman" w:cs="Calibri"/>
                <w:color w:val="000000" w:themeColor="text1"/>
                <w:lang w:val="fr-FR" w:eastAsia="en-GB"/>
              </w:rPr>
            </w:pPr>
            <w:r w:rsidRPr="3D7246E8">
              <w:rPr>
                <w:rFonts w:ascii="Calibri" w:hAnsi="Calibri" w:eastAsia="Times New Roman" w:cs="Calibri"/>
                <w:color w:val="000000" w:themeColor="text1"/>
                <w:lang w:val="fr-FR" w:eastAsia="en-GB"/>
              </w:rPr>
              <w:t>§</w:t>
            </w:r>
            <w:r>
              <w:rPr>
                <w:rFonts w:ascii="Calibri" w:hAnsi="Calibri" w:eastAsia="Times New Roman" w:cs="Calibri"/>
                <w:color w:val="000000" w:themeColor="text1"/>
                <w:lang w:val="fr-FR" w:eastAsia="en-GB"/>
              </w:rPr>
              <w:t xml:space="preserve"> </w:t>
            </w:r>
            <w:r w:rsidRPr="3D7246E8">
              <w:rPr>
                <w:rFonts w:ascii="Calibri" w:hAnsi="Calibri" w:eastAsia="Times New Roman" w:cs="Calibri"/>
                <w:color w:val="000000" w:themeColor="text1"/>
                <w:lang w:val="fr-FR" w:eastAsia="en-GB"/>
              </w:rPr>
              <w:t xml:space="preserve">2. Les clauses importantes à inclure dans l'accord obligatoire entre un centre de référence et un centre spécialisé </w:t>
            </w:r>
            <w:r>
              <w:rPr>
                <w:rFonts w:ascii="Calibri" w:hAnsi="Calibri" w:eastAsia="Times New Roman" w:cs="Calibri"/>
                <w:color w:val="000000" w:themeColor="text1"/>
                <w:lang w:val="fr-FR" w:eastAsia="en-GB"/>
              </w:rPr>
              <w:t xml:space="preserve">pour la radiothérapie </w:t>
            </w:r>
            <w:r w:rsidRPr="3D7246E8">
              <w:rPr>
                <w:rFonts w:ascii="Calibri" w:hAnsi="Calibri" w:eastAsia="Times New Roman" w:cs="Calibri"/>
                <w:color w:val="000000" w:themeColor="text1"/>
                <w:lang w:val="fr-FR" w:eastAsia="en-GB"/>
              </w:rPr>
              <w:t>sont les suivantes</w:t>
            </w:r>
            <w:r w:rsidR="00774C9F">
              <w:rPr>
                <w:rFonts w:ascii="Calibri" w:hAnsi="Calibri" w:eastAsia="Times New Roman" w:cs="Calibri"/>
                <w:color w:val="000000" w:themeColor="text1"/>
                <w:lang w:val="fr-FR" w:eastAsia="en-GB"/>
              </w:rPr>
              <w:t xml:space="preserve"> </w:t>
            </w:r>
            <w:r w:rsidRPr="3D7246E8">
              <w:rPr>
                <w:rFonts w:ascii="Calibri" w:hAnsi="Calibri" w:eastAsia="Times New Roman" w:cs="Calibri"/>
                <w:color w:val="000000" w:themeColor="text1"/>
                <w:lang w:val="fr-FR" w:eastAsia="en-GB"/>
              </w:rPr>
              <w:t xml:space="preserve">: </w:t>
            </w:r>
          </w:p>
          <w:p w:rsidRPr="00C73071" w:rsidR="00706859" w:rsidP="00706859" w:rsidRDefault="00706859" w14:paraId="2389CE10" w14:textId="038A9455">
            <w:pPr>
              <w:spacing w:after="60"/>
              <w:ind w:right="136"/>
              <w:jc w:val="both"/>
              <w:rPr>
                <w:rFonts w:ascii="Calibri" w:hAnsi="Calibri" w:eastAsia="Times New Roman" w:cs="Calibri"/>
                <w:color w:val="000000" w:themeColor="text1"/>
                <w:lang w:val="fr-FR" w:eastAsia="en-GB"/>
              </w:rPr>
            </w:pPr>
            <w:r>
              <w:rPr>
                <w:rFonts w:ascii="Calibri" w:hAnsi="Calibri" w:eastAsia="Times New Roman" w:cs="Calibri"/>
                <w:color w:val="000000" w:themeColor="text1"/>
                <w:lang w:val="fr-FR" w:eastAsia="en-GB"/>
              </w:rPr>
              <w:t xml:space="preserve">1° </w:t>
            </w:r>
            <w:r w:rsidRPr="00C73071">
              <w:rPr>
                <w:rFonts w:ascii="Calibri" w:hAnsi="Calibri" w:eastAsia="Times New Roman" w:cs="Calibri"/>
                <w:color w:val="000000" w:themeColor="text1"/>
                <w:lang w:val="fr-FR" w:eastAsia="en-GB"/>
              </w:rPr>
              <w:t xml:space="preserve">Des accords clairs entre le centre de référence et les centres de spécialisés pour </w:t>
            </w:r>
            <w:proofErr w:type="gramStart"/>
            <w:r w:rsidRPr="00C73071">
              <w:rPr>
                <w:rFonts w:ascii="Calibri" w:hAnsi="Calibri" w:eastAsia="Times New Roman" w:cs="Calibri"/>
                <w:color w:val="000000" w:themeColor="text1"/>
                <w:lang w:val="fr-FR" w:eastAsia="en-GB"/>
              </w:rPr>
              <w:t>la radiothérapie apparentés</w:t>
            </w:r>
            <w:proofErr w:type="gramEnd"/>
            <w:r w:rsidRPr="00C73071">
              <w:rPr>
                <w:rFonts w:ascii="Calibri" w:hAnsi="Calibri" w:eastAsia="Times New Roman" w:cs="Calibri"/>
                <w:color w:val="000000" w:themeColor="text1"/>
                <w:lang w:val="fr-FR" w:eastAsia="en-GB"/>
              </w:rPr>
              <w:t xml:space="preserve"> </w:t>
            </w:r>
            <w:r w:rsidR="000017C4">
              <w:rPr>
                <w:rFonts w:ascii="Calibri" w:hAnsi="Calibri" w:eastAsia="Times New Roman" w:cs="Calibri"/>
                <w:color w:val="000000" w:themeColor="text1"/>
                <w:lang w:val="fr-FR" w:eastAsia="en-GB"/>
              </w:rPr>
              <w:t>sont</w:t>
            </w:r>
            <w:r w:rsidRPr="00C73071">
              <w:rPr>
                <w:rFonts w:ascii="Calibri" w:hAnsi="Calibri" w:eastAsia="Times New Roman" w:cs="Calibri"/>
                <w:color w:val="000000" w:themeColor="text1"/>
                <w:lang w:val="fr-FR" w:eastAsia="en-GB"/>
              </w:rPr>
              <w:t xml:space="preserve"> établis pour faciliter l'organisation des COM </w:t>
            </w:r>
            <w:r w:rsidR="00C6764F">
              <w:rPr>
                <w:rFonts w:ascii="Calibri" w:hAnsi="Calibri" w:eastAsia="Times New Roman" w:cs="Calibri"/>
                <w:color w:val="000000" w:themeColor="text1"/>
                <w:lang w:val="fr-FR" w:eastAsia="en-GB"/>
              </w:rPr>
              <w:t xml:space="preserve">centrales intégrées </w:t>
            </w:r>
            <w:r w:rsidRPr="00C73071">
              <w:rPr>
                <w:rFonts w:ascii="Calibri" w:hAnsi="Calibri" w:eastAsia="Times New Roman" w:cs="Calibri"/>
                <w:color w:val="000000" w:themeColor="text1"/>
                <w:lang w:val="fr-FR" w:eastAsia="en-GB"/>
              </w:rPr>
              <w:t>et la coopération</w:t>
            </w:r>
            <w:r>
              <w:rPr>
                <w:rFonts w:ascii="Calibri" w:hAnsi="Calibri" w:eastAsia="Times New Roman" w:cs="Calibri"/>
                <w:color w:val="000000" w:themeColor="text1"/>
                <w:lang w:val="fr-FR" w:eastAsia="en-GB"/>
              </w:rPr>
              <w:t> ;</w:t>
            </w:r>
          </w:p>
          <w:p w:rsidRPr="00C73071" w:rsidR="00706859" w:rsidP="00706859" w:rsidRDefault="00706859" w14:paraId="14A5018B" w14:textId="6C85EEC3">
            <w:pPr>
              <w:spacing w:after="60"/>
              <w:ind w:right="136"/>
              <w:jc w:val="both"/>
              <w:rPr>
                <w:rFonts w:ascii="Calibri" w:hAnsi="Calibri" w:eastAsia="Times New Roman" w:cs="Calibri"/>
                <w:color w:val="000000" w:themeColor="text1"/>
                <w:lang w:val="fr-FR" w:eastAsia="en-GB"/>
              </w:rPr>
            </w:pPr>
            <w:r>
              <w:rPr>
                <w:rFonts w:ascii="Calibri" w:hAnsi="Calibri" w:eastAsia="Times New Roman" w:cs="Calibri"/>
                <w:color w:val="000000" w:themeColor="text1"/>
                <w:lang w:val="fr-FR" w:eastAsia="en-GB"/>
              </w:rPr>
              <w:t xml:space="preserve">2° </w:t>
            </w:r>
            <w:r w:rsidRPr="00C73071">
              <w:rPr>
                <w:rFonts w:ascii="Calibri" w:hAnsi="Calibri" w:eastAsia="Times New Roman" w:cs="Calibri"/>
                <w:color w:val="000000" w:themeColor="text1"/>
                <w:lang w:val="fr-FR" w:eastAsia="en-GB"/>
              </w:rPr>
              <w:t>Accords sur le processus d'orientation des patients entre le centre spécialisé pour la radiothérapie et le centre de référence</w:t>
            </w:r>
            <w:r>
              <w:rPr>
                <w:rFonts w:ascii="Calibri" w:hAnsi="Calibri" w:eastAsia="Times New Roman" w:cs="Calibri"/>
                <w:color w:val="000000" w:themeColor="text1"/>
                <w:lang w:val="fr-FR" w:eastAsia="en-GB"/>
              </w:rPr>
              <w:t> ;</w:t>
            </w:r>
          </w:p>
          <w:p w:rsidR="00706859" w:rsidP="00706859" w:rsidRDefault="00706859" w14:paraId="70FB2BED" w14:textId="5CD3B2DC">
            <w:pPr>
              <w:spacing w:after="60"/>
              <w:ind w:right="135"/>
              <w:jc w:val="both"/>
              <w:rPr>
                <w:rFonts w:ascii="Calibri" w:hAnsi="Calibri" w:eastAsia="Times New Roman" w:cs="Calibri"/>
                <w:color w:val="000000" w:themeColor="text1"/>
                <w:lang w:val="fr-FR" w:eastAsia="en-GB"/>
              </w:rPr>
            </w:pPr>
            <w:r>
              <w:rPr>
                <w:rFonts w:ascii="Calibri" w:hAnsi="Calibri" w:eastAsia="Times New Roman" w:cs="Calibri"/>
                <w:color w:val="000000" w:themeColor="text1"/>
                <w:lang w:val="fr-FR" w:eastAsia="en-GB"/>
              </w:rPr>
              <w:t xml:space="preserve">3° </w:t>
            </w:r>
            <w:r w:rsidRPr="00C73071">
              <w:rPr>
                <w:rFonts w:ascii="Calibri" w:hAnsi="Calibri" w:eastAsia="Times New Roman" w:cs="Calibri"/>
                <w:color w:val="000000" w:themeColor="text1"/>
                <w:lang w:val="fr-FR" w:eastAsia="en-GB"/>
              </w:rPr>
              <w:t>Accords clairs concernant la responsabilité de l'enregistrement obligatoire des données à des fins d'assurance qualité et de détermination des indicateurs.</w:t>
            </w:r>
          </w:p>
        </w:tc>
      </w:tr>
      <w:tr w:rsidRPr="007668A4" w:rsidR="00427187" w:rsidTr="03F4C613" w14:paraId="6CD06652" w14:textId="77777777">
        <w:tc>
          <w:tcPr>
            <w:tcW w:w="6663" w:type="dxa"/>
            <w:gridSpan w:val="2"/>
            <w:tcMar/>
          </w:tcPr>
          <w:p w:rsidRPr="004F2858" w:rsidR="00706859" w:rsidP="00706859" w:rsidRDefault="00706859" w14:paraId="523C7589" w14:textId="77777777">
            <w:pPr>
              <w:ind w:right="135"/>
              <w:jc w:val="both"/>
              <w:rPr>
                <w:rFonts w:ascii="Calibri" w:hAnsi="Calibri" w:eastAsia="Times New Roman" w:cs="Calibri"/>
                <w:lang w:val="fr-BE" w:eastAsia="en-GB"/>
              </w:rPr>
            </w:pPr>
          </w:p>
        </w:tc>
        <w:tc>
          <w:tcPr>
            <w:tcW w:w="6434" w:type="dxa"/>
            <w:tcMar/>
          </w:tcPr>
          <w:p w:rsidRPr="004F2858" w:rsidR="00706859" w:rsidP="00706859" w:rsidRDefault="00706859" w14:paraId="7475F8A2" w14:textId="77777777">
            <w:pPr>
              <w:ind w:right="135"/>
              <w:jc w:val="both"/>
              <w:rPr>
                <w:rFonts w:ascii="Calibri" w:hAnsi="Calibri" w:eastAsia="Times New Roman" w:cs="Calibri"/>
                <w:lang w:val="fr-BE" w:eastAsia="en-GB"/>
              </w:rPr>
            </w:pPr>
          </w:p>
        </w:tc>
      </w:tr>
      <w:tr w:rsidRPr="007668A4" w:rsidR="00427187" w:rsidTr="03F4C613" w14:paraId="6E4168C9" w14:textId="77777777">
        <w:tc>
          <w:tcPr>
            <w:tcW w:w="6663" w:type="dxa"/>
            <w:gridSpan w:val="2"/>
            <w:tcMar/>
          </w:tcPr>
          <w:p w:rsidRPr="00D04C59" w:rsidR="00706859" w:rsidP="00706859" w:rsidRDefault="00706859" w14:paraId="0A0FEC3D" w14:textId="610A1880">
            <w:pPr>
              <w:spacing w:after="120"/>
              <w:ind w:right="136"/>
              <w:jc w:val="both"/>
              <w:rPr>
                <w:rFonts w:ascii="Calibri" w:hAnsi="Calibri" w:eastAsia="Times New Roman" w:cs="Calibri"/>
                <w:color w:val="000000" w:themeColor="text1"/>
                <w:lang w:val="nl-NL" w:eastAsia="en-GB"/>
              </w:rPr>
            </w:pPr>
            <w:r w:rsidRPr="00D04C59">
              <w:rPr>
                <w:rFonts w:ascii="Calibri" w:hAnsi="Calibri" w:eastAsia="Times New Roman" w:cs="Calibri"/>
                <w:b/>
                <w:bCs/>
                <w:color w:val="000000" w:themeColor="text1"/>
                <w:lang w:val="nl-BE" w:eastAsia="en-GB"/>
              </w:rPr>
              <w:t xml:space="preserve">DEEL </w:t>
            </w:r>
            <w:r>
              <w:rPr>
                <w:rFonts w:ascii="Calibri" w:hAnsi="Calibri" w:eastAsia="Times New Roman" w:cs="Calibri"/>
                <w:b/>
                <w:bCs/>
                <w:color w:val="000000" w:themeColor="text1"/>
                <w:lang w:val="nl-BE" w:eastAsia="en-GB"/>
              </w:rPr>
              <w:t>V.</w:t>
            </w:r>
            <w:r w:rsidRPr="00D04C59">
              <w:rPr>
                <w:rFonts w:ascii="Calibri" w:hAnsi="Calibri" w:eastAsia="Times New Roman" w:cs="Calibri"/>
                <w:b/>
                <w:bCs/>
                <w:color w:val="000000" w:themeColor="text1"/>
                <w:lang w:val="nl-BE" w:eastAsia="en-GB"/>
              </w:rPr>
              <w:t xml:space="preserve"> OPVOLGING VAN DE OVEREENKOMST</w:t>
            </w:r>
          </w:p>
        </w:tc>
        <w:tc>
          <w:tcPr>
            <w:tcW w:w="6434" w:type="dxa"/>
            <w:tcMar/>
          </w:tcPr>
          <w:p w:rsidRPr="00D04C59" w:rsidR="00706859" w:rsidP="00706859" w:rsidRDefault="00706859" w14:paraId="1FE6A47F" w14:textId="3712C61E">
            <w:pPr>
              <w:spacing w:after="120"/>
              <w:ind w:right="136"/>
              <w:jc w:val="both"/>
              <w:rPr>
                <w:rFonts w:ascii="Calibri" w:hAnsi="Calibri" w:eastAsia="Times New Roman" w:cs="Calibri"/>
                <w:b/>
                <w:color w:val="000000" w:themeColor="text1"/>
                <w:lang w:val="fr-BE" w:eastAsia="en-GB"/>
              </w:rPr>
            </w:pPr>
            <w:r w:rsidRPr="00D04C59">
              <w:rPr>
                <w:rFonts w:ascii="Calibri" w:hAnsi="Calibri" w:eastAsia="Times New Roman" w:cs="Calibri"/>
                <w:b/>
                <w:color w:val="000000" w:themeColor="text1"/>
                <w:lang w:val="fr-BE" w:eastAsia="en-GB"/>
              </w:rPr>
              <w:t xml:space="preserve">PARTIE </w:t>
            </w:r>
            <w:r>
              <w:rPr>
                <w:rFonts w:ascii="Calibri" w:hAnsi="Calibri" w:eastAsia="Times New Roman" w:cs="Calibri"/>
                <w:b/>
                <w:color w:val="000000" w:themeColor="text1"/>
                <w:lang w:val="fr-BE" w:eastAsia="en-GB"/>
              </w:rPr>
              <w:t>V.</w:t>
            </w:r>
            <w:r w:rsidRPr="00D04C59">
              <w:rPr>
                <w:rFonts w:ascii="Calibri" w:hAnsi="Calibri" w:eastAsia="Times New Roman" w:cs="Calibri"/>
                <w:b/>
                <w:color w:val="000000" w:themeColor="text1"/>
                <w:lang w:val="fr-BE" w:eastAsia="en-GB"/>
              </w:rPr>
              <w:t xml:space="preserve"> SUIVI DE LA CONVENTION</w:t>
            </w:r>
          </w:p>
        </w:tc>
      </w:tr>
      <w:tr w:rsidRPr="007668A4" w:rsidR="00427187" w:rsidTr="03F4C613" w14:paraId="561086F9" w14:textId="77777777">
        <w:tc>
          <w:tcPr>
            <w:tcW w:w="6663" w:type="dxa"/>
            <w:gridSpan w:val="2"/>
            <w:tcMar/>
          </w:tcPr>
          <w:p w:rsidRPr="006A463B" w:rsidR="00706859" w:rsidP="00706859" w:rsidRDefault="00706859" w14:paraId="3E46E781" w14:textId="55309CDB">
            <w:pPr>
              <w:spacing w:after="120"/>
              <w:ind w:right="136"/>
              <w:jc w:val="both"/>
              <w:rPr>
                <w:rFonts w:ascii="Calibri" w:hAnsi="Calibri" w:eastAsia="Times New Roman" w:cs="Calibri"/>
                <w:b/>
                <w:color w:val="000000" w:themeColor="text1"/>
                <w:lang w:val="nl-NL" w:eastAsia="en-GB"/>
              </w:rPr>
            </w:pPr>
            <w:r w:rsidRPr="006A463B">
              <w:rPr>
                <w:rFonts w:ascii="Calibri" w:hAnsi="Calibri" w:eastAsia="Times New Roman" w:cs="Calibri"/>
                <w:b/>
                <w:color w:val="000000" w:themeColor="text1"/>
                <w:lang w:val="nl-BE" w:eastAsia="en-GB"/>
              </w:rPr>
              <w:t>ARTIKEL 1</w:t>
            </w:r>
            <w:r w:rsidR="00345FA8">
              <w:rPr>
                <w:rFonts w:ascii="Calibri" w:hAnsi="Calibri" w:eastAsia="Times New Roman" w:cs="Calibri"/>
                <w:b/>
                <w:color w:val="000000" w:themeColor="text1"/>
                <w:lang w:val="nl-BE" w:eastAsia="en-GB"/>
              </w:rPr>
              <w:t>5</w:t>
            </w:r>
            <w:r w:rsidRPr="006A463B">
              <w:rPr>
                <w:rFonts w:ascii="Calibri" w:hAnsi="Calibri" w:eastAsia="Times New Roman" w:cs="Calibri"/>
                <w:b/>
                <w:color w:val="000000" w:themeColor="text1"/>
                <w:lang w:val="nl-BE" w:eastAsia="en-GB"/>
              </w:rPr>
              <w:t xml:space="preserve">. STUURGROEP </w:t>
            </w:r>
            <w:r>
              <w:rPr>
                <w:rFonts w:ascii="Calibri" w:hAnsi="Calibri" w:eastAsia="Times New Roman" w:cs="Calibri"/>
                <w:b/>
                <w:color w:val="000000" w:themeColor="text1"/>
                <w:lang w:val="nl-BE" w:eastAsia="en-GB"/>
              </w:rPr>
              <w:t>“</w:t>
            </w:r>
            <w:r w:rsidRPr="006A463B">
              <w:rPr>
                <w:rFonts w:ascii="Calibri" w:hAnsi="Calibri" w:eastAsia="Times New Roman" w:cs="Calibri"/>
                <w:b/>
                <w:color w:val="000000" w:themeColor="text1"/>
                <w:lang w:val="nl-BE" w:eastAsia="en-GB"/>
              </w:rPr>
              <w:t>HOOFD- EN HALSTUMOREN</w:t>
            </w:r>
            <w:r>
              <w:rPr>
                <w:rFonts w:ascii="Calibri" w:hAnsi="Calibri" w:eastAsia="Times New Roman" w:cs="Calibri"/>
                <w:b/>
                <w:color w:val="000000" w:themeColor="text1"/>
                <w:lang w:val="nl-BE" w:eastAsia="en-GB"/>
              </w:rPr>
              <w:t>”</w:t>
            </w:r>
            <w:r w:rsidRPr="006A463B">
              <w:rPr>
                <w:rFonts w:ascii="Calibri" w:hAnsi="Calibri" w:eastAsia="Times New Roman" w:cs="Calibri"/>
                <w:b/>
                <w:color w:val="000000" w:themeColor="text1"/>
                <w:lang w:val="nl-BE" w:eastAsia="en-GB"/>
              </w:rPr>
              <w:t xml:space="preserve"> </w:t>
            </w:r>
          </w:p>
        </w:tc>
        <w:tc>
          <w:tcPr>
            <w:tcW w:w="6434" w:type="dxa"/>
            <w:tcMar/>
          </w:tcPr>
          <w:p w:rsidRPr="006A463B" w:rsidR="00706859" w:rsidP="00706859" w:rsidRDefault="00706859" w14:paraId="412C283D" w14:textId="708AA643">
            <w:pPr>
              <w:spacing w:after="120"/>
              <w:ind w:right="136"/>
              <w:jc w:val="both"/>
              <w:rPr>
                <w:rFonts w:ascii="Calibri" w:hAnsi="Calibri" w:eastAsia="Times New Roman" w:cs="Calibri"/>
                <w:b/>
                <w:color w:val="000000" w:themeColor="text1"/>
                <w:lang w:val="fr-FR" w:eastAsia="en-GB"/>
              </w:rPr>
            </w:pPr>
            <w:r w:rsidRPr="006A463B">
              <w:rPr>
                <w:rFonts w:ascii="Calibri" w:hAnsi="Calibri" w:eastAsia="Times New Roman" w:cs="Calibri"/>
                <w:b/>
                <w:color w:val="000000" w:themeColor="text1"/>
                <w:lang w:val="fr-FR" w:eastAsia="en-GB"/>
              </w:rPr>
              <w:t>ARTICLE 1</w:t>
            </w:r>
            <w:r w:rsidR="00345FA8">
              <w:rPr>
                <w:rFonts w:ascii="Calibri" w:hAnsi="Calibri" w:eastAsia="Times New Roman" w:cs="Calibri"/>
                <w:b/>
                <w:color w:val="000000" w:themeColor="text1"/>
                <w:lang w:val="fr-FR" w:eastAsia="en-GB"/>
              </w:rPr>
              <w:t>5</w:t>
            </w:r>
            <w:r w:rsidRPr="006A463B">
              <w:rPr>
                <w:rFonts w:ascii="Calibri" w:hAnsi="Calibri" w:eastAsia="Times New Roman" w:cs="Calibri"/>
                <w:b/>
                <w:color w:val="000000" w:themeColor="text1"/>
                <w:lang w:val="fr-FR" w:eastAsia="en-GB"/>
              </w:rPr>
              <w:t xml:space="preserve">. GROUPE DE PILOTAGE </w:t>
            </w:r>
            <w:r>
              <w:rPr>
                <w:rFonts w:ascii="Calibri" w:hAnsi="Calibri" w:eastAsia="Times New Roman" w:cs="Calibri"/>
                <w:b/>
                <w:color w:val="000000" w:themeColor="text1"/>
                <w:lang w:val="fr-FR" w:eastAsia="en-GB"/>
              </w:rPr>
              <w:t>« </w:t>
            </w:r>
            <w:r w:rsidRPr="006A463B">
              <w:rPr>
                <w:rFonts w:ascii="Calibri" w:hAnsi="Calibri" w:eastAsia="Times New Roman" w:cs="Calibri"/>
                <w:b/>
                <w:color w:val="000000" w:themeColor="text1"/>
                <w:lang w:val="fr-FR" w:eastAsia="en-GB"/>
              </w:rPr>
              <w:t xml:space="preserve">TUMEURS </w:t>
            </w:r>
            <w:r w:rsidRPr="00E97252">
              <w:rPr>
                <w:rFonts w:ascii="Calibri" w:hAnsi="Calibri" w:eastAsia="Times New Roman" w:cs="Calibri"/>
                <w:b/>
                <w:color w:val="000000" w:themeColor="text1"/>
                <w:lang w:val="fr-FR" w:eastAsia="en-GB"/>
              </w:rPr>
              <w:t xml:space="preserve">DE LA </w:t>
            </w:r>
            <w:r w:rsidRPr="00E97252" w:rsidR="00F85310">
              <w:rPr>
                <w:rFonts w:ascii="Calibri" w:hAnsi="Calibri" w:cs="Calibri"/>
                <w:b/>
                <w:caps/>
                <w:lang w:val="fr-BE"/>
              </w:rPr>
              <w:t>tête</w:t>
            </w:r>
            <w:r w:rsidRPr="00E97252">
              <w:rPr>
                <w:rFonts w:ascii="Calibri" w:hAnsi="Calibri" w:eastAsia="Times New Roman" w:cs="Calibri"/>
                <w:b/>
                <w:color w:val="000000" w:themeColor="text1"/>
                <w:lang w:val="fr-FR" w:eastAsia="en-GB"/>
              </w:rPr>
              <w:t xml:space="preserve"> ET</w:t>
            </w:r>
            <w:r w:rsidRPr="006A463B">
              <w:rPr>
                <w:rFonts w:ascii="Calibri" w:hAnsi="Calibri" w:eastAsia="Times New Roman" w:cs="Calibri"/>
                <w:b/>
                <w:color w:val="000000" w:themeColor="text1"/>
                <w:lang w:val="fr-FR" w:eastAsia="en-GB"/>
              </w:rPr>
              <w:t xml:space="preserve"> DU COU</w:t>
            </w:r>
            <w:r>
              <w:rPr>
                <w:rFonts w:ascii="Calibri" w:hAnsi="Calibri" w:eastAsia="Times New Roman" w:cs="Calibri"/>
                <w:b/>
                <w:color w:val="000000" w:themeColor="text1"/>
                <w:lang w:val="fr-FR" w:eastAsia="en-GB"/>
              </w:rPr>
              <w:t> »</w:t>
            </w:r>
            <w:r w:rsidRPr="006A463B">
              <w:rPr>
                <w:rFonts w:ascii="Calibri" w:hAnsi="Calibri" w:eastAsia="Times New Roman" w:cs="Calibri"/>
                <w:b/>
                <w:color w:val="000000" w:themeColor="text1"/>
                <w:lang w:val="fr-FR" w:eastAsia="en-GB"/>
              </w:rPr>
              <w:t xml:space="preserve"> </w:t>
            </w:r>
          </w:p>
        </w:tc>
      </w:tr>
      <w:tr w:rsidRPr="007668A4" w:rsidR="00427187" w:rsidTr="03F4C613" w14:paraId="4DD9915F" w14:textId="77777777">
        <w:tc>
          <w:tcPr>
            <w:tcW w:w="6663" w:type="dxa"/>
            <w:gridSpan w:val="2"/>
            <w:tcMar/>
          </w:tcPr>
          <w:p w:rsidRPr="00D04C59" w:rsidR="00706859" w:rsidP="00706859" w:rsidRDefault="00706859" w14:paraId="0A940F1E" w14:textId="3DD74188">
            <w:pPr>
              <w:spacing w:after="60"/>
              <w:ind w:right="136"/>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BE" w:eastAsia="en-GB"/>
              </w:rPr>
              <w:t xml:space="preserve">§ 1. </w:t>
            </w:r>
            <w:r w:rsidRPr="0F5E4141">
              <w:rPr>
                <w:rFonts w:ascii="Calibri" w:hAnsi="Calibri" w:eastAsia="Times New Roman" w:cs="Calibri"/>
                <w:color w:val="000000" w:themeColor="text1"/>
                <w:lang w:val="nl-BE" w:eastAsia="en-GB"/>
              </w:rPr>
              <w:t xml:space="preserve">De begeleiding en opvolging van de uitvoering van de overeenkomst wordt toevertrouwd aan een stuurgroep hoofd- en </w:t>
            </w:r>
            <w:proofErr w:type="spellStart"/>
            <w:r w:rsidRPr="0F5E4141">
              <w:rPr>
                <w:rFonts w:ascii="Calibri" w:hAnsi="Calibri" w:eastAsia="Times New Roman" w:cs="Calibri"/>
                <w:color w:val="000000" w:themeColor="text1"/>
                <w:lang w:val="nl-BE" w:eastAsia="en-GB"/>
              </w:rPr>
              <w:t>halstumoren</w:t>
            </w:r>
            <w:proofErr w:type="spellEnd"/>
            <w:r w:rsidRPr="0F5E4141">
              <w:rPr>
                <w:rFonts w:ascii="Calibri" w:hAnsi="Calibri" w:eastAsia="Times New Roman" w:cs="Calibri"/>
                <w:color w:val="000000" w:themeColor="text1"/>
                <w:lang w:val="nl-BE" w:eastAsia="en-GB"/>
              </w:rPr>
              <w:t xml:space="preserve">, hierna de </w:t>
            </w:r>
            <w:r>
              <w:rPr>
                <w:rFonts w:ascii="Calibri" w:hAnsi="Calibri" w:eastAsia="Times New Roman" w:cs="Calibri"/>
                <w:color w:val="000000" w:themeColor="text1"/>
                <w:lang w:val="nl-BE" w:eastAsia="en-GB"/>
              </w:rPr>
              <w:t>‘</w:t>
            </w:r>
            <w:r w:rsidRPr="0F5E4141">
              <w:rPr>
                <w:rFonts w:ascii="Calibri" w:hAnsi="Calibri" w:eastAsia="Times New Roman" w:cs="Calibri"/>
                <w:color w:val="000000" w:themeColor="text1"/>
                <w:lang w:val="nl-BE" w:eastAsia="en-GB"/>
              </w:rPr>
              <w:t>Stuurgroep</w:t>
            </w:r>
            <w:r>
              <w:rPr>
                <w:rFonts w:ascii="Calibri" w:hAnsi="Calibri" w:eastAsia="Times New Roman" w:cs="Calibri"/>
                <w:color w:val="000000" w:themeColor="text1"/>
                <w:lang w:val="nl-BE" w:eastAsia="en-GB"/>
              </w:rPr>
              <w:t>’</w:t>
            </w:r>
            <w:r w:rsidRPr="0F5E4141">
              <w:rPr>
                <w:rFonts w:ascii="Calibri" w:hAnsi="Calibri" w:eastAsia="Times New Roman" w:cs="Calibri"/>
                <w:color w:val="000000" w:themeColor="text1"/>
                <w:lang w:val="nl-BE" w:eastAsia="en-GB"/>
              </w:rPr>
              <w:t xml:space="preserve"> genoemd.</w:t>
            </w:r>
          </w:p>
        </w:tc>
        <w:tc>
          <w:tcPr>
            <w:tcW w:w="6434" w:type="dxa"/>
            <w:tcMar/>
          </w:tcPr>
          <w:p w:rsidRPr="00A61665" w:rsidR="00706859" w:rsidP="00706859" w:rsidRDefault="00706859" w14:paraId="6D14B110" w14:textId="36612C50">
            <w:pPr>
              <w:spacing w:after="60"/>
              <w:ind w:right="135"/>
              <w:jc w:val="both"/>
              <w:rPr>
                <w:rFonts w:ascii="Calibri" w:hAnsi="Calibri" w:eastAsia="Times New Roman" w:cs="Calibri"/>
                <w:color w:val="000000" w:themeColor="text1"/>
                <w:lang w:val="fr-BE" w:eastAsia="en-GB"/>
              </w:rPr>
            </w:pPr>
            <w:r w:rsidRPr="00A61665">
              <w:rPr>
                <w:rFonts w:ascii="Calibri" w:hAnsi="Calibri" w:eastAsia="Times New Roman" w:cs="Calibri"/>
                <w:color w:val="000000" w:themeColor="text1"/>
                <w:lang w:val="fr-BE" w:eastAsia="en-GB"/>
              </w:rPr>
              <w:t>§ 1. L’accompagnement et le suivi de la mise en œuvre de la convention sont confiés à un groupe de pilotage tumeurs de la tête et du cou, dénommé ci-après ‘Groupe de Pilotage’.</w:t>
            </w:r>
          </w:p>
        </w:tc>
      </w:tr>
      <w:tr w:rsidRPr="007668A4" w:rsidR="00E41AE2" w:rsidTr="03F4C613" w14:paraId="7842ADB2" w14:textId="77777777">
        <w:tc>
          <w:tcPr>
            <w:tcW w:w="6663" w:type="dxa"/>
            <w:gridSpan w:val="2"/>
            <w:tcMar/>
          </w:tcPr>
          <w:p w:rsidRPr="00636611" w:rsidR="00706859" w:rsidP="00706859" w:rsidRDefault="00706859" w14:paraId="26936D08" w14:textId="01E6F068">
            <w:pPr>
              <w:spacing w:after="60"/>
              <w:ind w:right="136"/>
              <w:jc w:val="both"/>
              <w:rPr>
                <w:rFonts w:ascii="Calibri" w:hAnsi="Calibri" w:eastAsia="Times New Roman" w:cs="Calibri"/>
                <w:color w:val="000000" w:themeColor="text1"/>
                <w:lang w:val="nl-BE" w:eastAsia="en-GB"/>
              </w:rPr>
            </w:pPr>
            <w:r w:rsidRPr="00636611">
              <w:rPr>
                <w:rFonts w:ascii="Calibri" w:hAnsi="Calibri" w:eastAsia="Times New Roman" w:cs="Calibri"/>
                <w:color w:val="000000" w:themeColor="text1"/>
                <w:lang w:val="nl-BE" w:eastAsia="en-GB"/>
              </w:rPr>
              <w:t xml:space="preserve">§ 2. </w:t>
            </w:r>
            <w:r w:rsidRPr="00636611" w:rsidR="002A41EC">
              <w:rPr>
                <w:rFonts w:ascii="Calibri" w:hAnsi="Calibri" w:eastAsia="Times New Roman" w:cs="Calibri"/>
                <w:color w:val="000000" w:themeColor="text1"/>
                <w:lang w:val="nl-BE" w:eastAsia="en-GB"/>
              </w:rPr>
              <w:t>D</w:t>
            </w:r>
            <w:r w:rsidRPr="00636611">
              <w:rPr>
                <w:rFonts w:ascii="Calibri" w:hAnsi="Calibri" w:eastAsia="Times New Roman" w:cs="Calibri"/>
                <w:color w:val="000000" w:themeColor="text1"/>
                <w:lang w:val="nl-BE" w:eastAsia="en-GB"/>
              </w:rPr>
              <w:t>e Stuurgroep is samengesteld uit</w:t>
            </w:r>
            <w:r w:rsidRPr="00636611" w:rsidR="00695A69">
              <w:rPr>
                <w:rFonts w:ascii="Calibri" w:hAnsi="Calibri" w:eastAsia="Times New Roman" w:cs="Calibri"/>
                <w:color w:val="000000" w:themeColor="text1"/>
                <w:lang w:val="nl-BE" w:eastAsia="en-GB"/>
              </w:rPr>
              <w:t xml:space="preserve"> </w:t>
            </w:r>
            <w:r w:rsidRPr="00636611" w:rsidR="00E956D8">
              <w:rPr>
                <w:rFonts w:ascii="Calibri" w:hAnsi="Calibri" w:eastAsia="Times New Roman" w:cs="Calibri"/>
                <w:color w:val="000000" w:themeColor="text1"/>
                <w:lang w:val="nl-BE" w:eastAsia="en-GB"/>
              </w:rPr>
              <w:t xml:space="preserve">21 </w:t>
            </w:r>
            <w:r w:rsidRPr="00636611">
              <w:rPr>
                <w:rFonts w:ascii="Calibri" w:hAnsi="Calibri" w:eastAsia="Times New Roman" w:cs="Calibri"/>
                <w:color w:val="000000" w:themeColor="text1"/>
                <w:lang w:val="nl-BE" w:eastAsia="en-GB"/>
              </w:rPr>
              <w:t>leden, aangeduid door het Verzekeringscomité:</w:t>
            </w:r>
          </w:p>
        </w:tc>
        <w:tc>
          <w:tcPr>
            <w:tcW w:w="6434" w:type="dxa"/>
            <w:tcMar/>
          </w:tcPr>
          <w:p w:rsidRPr="00636611" w:rsidR="00706859" w:rsidP="00706859" w:rsidRDefault="00706859" w14:paraId="00CA9F02" w14:textId="208E4EA3">
            <w:pPr>
              <w:spacing w:after="60"/>
              <w:ind w:right="135"/>
              <w:jc w:val="both"/>
              <w:rPr>
                <w:rFonts w:ascii="Calibri" w:hAnsi="Calibri" w:eastAsia="Times New Roman" w:cs="Calibri"/>
                <w:color w:val="000000" w:themeColor="text1"/>
                <w:lang w:val="fr-FR" w:eastAsia="en-GB"/>
              </w:rPr>
            </w:pPr>
            <w:r w:rsidRPr="00636611">
              <w:rPr>
                <w:rFonts w:ascii="Calibri" w:hAnsi="Calibri" w:eastAsia="Times New Roman" w:cs="Calibri"/>
                <w:color w:val="000000" w:themeColor="text1"/>
                <w:lang w:val="fr-FR" w:eastAsia="en-GB"/>
              </w:rPr>
              <w:t xml:space="preserve">§ 2. </w:t>
            </w:r>
            <w:r w:rsidRPr="00636611" w:rsidR="002A41EC">
              <w:rPr>
                <w:rFonts w:ascii="Calibri" w:hAnsi="Calibri" w:eastAsia="Times New Roman" w:cs="Calibri"/>
                <w:color w:val="000000" w:themeColor="text1"/>
                <w:lang w:val="fr-FR" w:eastAsia="en-GB"/>
              </w:rPr>
              <w:t>L</w:t>
            </w:r>
            <w:r w:rsidRPr="00636611">
              <w:rPr>
                <w:rFonts w:ascii="Calibri" w:hAnsi="Calibri" w:eastAsia="Times New Roman" w:cs="Calibri"/>
                <w:color w:val="000000" w:themeColor="text1"/>
                <w:lang w:val="fr-FR" w:eastAsia="en-GB"/>
              </w:rPr>
              <w:t>e Groupe de Pilotage est composé de</w:t>
            </w:r>
            <w:r w:rsidR="00636611">
              <w:rPr>
                <w:rFonts w:ascii="Calibri" w:hAnsi="Calibri" w:eastAsia="Times New Roman" w:cs="Calibri"/>
                <w:color w:val="000000" w:themeColor="text1"/>
                <w:lang w:val="fr-FR" w:eastAsia="en-GB"/>
              </w:rPr>
              <w:t xml:space="preserve"> 21 </w:t>
            </w:r>
            <w:r w:rsidRPr="00636611">
              <w:rPr>
                <w:rFonts w:ascii="Calibri" w:hAnsi="Calibri" w:eastAsia="Times New Roman" w:cs="Calibri"/>
                <w:color w:val="000000" w:themeColor="text1"/>
                <w:lang w:val="fr-FR" w:eastAsia="en-GB"/>
              </w:rPr>
              <w:t xml:space="preserve">membres, désignés par le Comité de </w:t>
            </w:r>
            <w:proofErr w:type="gramStart"/>
            <w:r w:rsidRPr="00636611">
              <w:rPr>
                <w:rFonts w:ascii="Calibri" w:hAnsi="Calibri" w:eastAsia="Times New Roman" w:cs="Calibri"/>
                <w:color w:val="000000" w:themeColor="text1"/>
                <w:lang w:val="fr-FR" w:eastAsia="en-GB"/>
              </w:rPr>
              <w:t>l’assurance:</w:t>
            </w:r>
            <w:proofErr w:type="gramEnd"/>
          </w:p>
        </w:tc>
      </w:tr>
      <w:tr w:rsidRPr="007668A4" w:rsidR="00E41AE2" w:rsidTr="03F4C613" w14:paraId="0A183210" w14:textId="77777777">
        <w:tc>
          <w:tcPr>
            <w:tcW w:w="6663" w:type="dxa"/>
            <w:gridSpan w:val="2"/>
            <w:tcMar/>
          </w:tcPr>
          <w:p w:rsidRPr="00636611" w:rsidR="00706859" w:rsidP="00706859" w:rsidRDefault="00706859" w14:paraId="6230424D" w14:textId="7582299B">
            <w:pPr>
              <w:spacing w:after="60"/>
              <w:ind w:right="135"/>
              <w:jc w:val="both"/>
              <w:rPr>
                <w:rFonts w:ascii="Calibri" w:hAnsi="Calibri" w:eastAsia="Times New Roman" w:cs="Calibri"/>
                <w:color w:val="000000" w:themeColor="text1"/>
                <w:lang w:val="nl-BE" w:eastAsia="en-GB"/>
              </w:rPr>
            </w:pPr>
            <w:r w:rsidRPr="00636611">
              <w:rPr>
                <w:rFonts w:ascii="Calibri" w:hAnsi="Calibri" w:eastAsia="Times New Roman" w:cs="Calibri"/>
                <w:color w:val="000000" w:themeColor="text1"/>
                <w:lang w:val="nl-BE" w:eastAsia="en-GB"/>
              </w:rPr>
              <w:t xml:space="preserve">1° </w:t>
            </w:r>
            <w:r w:rsidRPr="00636611" w:rsidR="00CD1654">
              <w:rPr>
                <w:rFonts w:ascii="Calibri" w:hAnsi="Calibri" w:eastAsia="Times New Roman" w:cs="Calibri"/>
                <w:color w:val="000000" w:themeColor="text1"/>
                <w:lang w:val="nl-BE" w:eastAsia="en-GB"/>
              </w:rPr>
              <w:t xml:space="preserve">Vier </w:t>
            </w:r>
            <w:r w:rsidRPr="00636611">
              <w:rPr>
                <w:rFonts w:ascii="Calibri" w:hAnsi="Calibri" w:eastAsia="Times New Roman" w:cs="Calibri"/>
                <w:color w:val="000000" w:themeColor="text1"/>
                <w:lang w:val="nl-BE" w:eastAsia="en-GB"/>
              </w:rPr>
              <w:t xml:space="preserve">werkende en </w:t>
            </w:r>
            <w:r w:rsidRPr="00636611" w:rsidR="002E6A20">
              <w:rPr>
                <w:rFonts w:ascii="Calibri" w:hAnsi="Calibri" w:eastAsia="Times New Roman" w:cs="Calibri"/>
                <w:color w:val="000000" w:themeColor="text1"/>
                <w:lang w:val="nl-BE" w:eastAsia="en-GB"/>
              </w:rPr>
              <w:t xml:space="preserve">vier </w:t>
            </w:r>
            <w:r w:rsidRPr="00636611">
              <w:rPr>
                <w:rFonts w:ascii="Calibri" w:hAnsi="Calibri" w:eastAsia="Times New Roman" w:cs="Calibri"/>
                <w:color w:val="000000" w:themeColor="text1"/>
                <w:lang w:val="nl-BE" w:eastAsia="en-GB"/>
              </w:rPr>
              <w:t xml:space="preserve">plaatsvervangende leden voorgedragen door de representatieve beroepsorganisaties van artsen; </w:t>
            </w:r>
          </w:p>
        </w:tc>
        <w:tc>
          <w:tcPr>
            <w:tcW w:w="6434" w:type="dxa"/>
            <w:tcMar/>
          </w:tcPr>
          <w:p w:rsidRPr="00636611" w:rsidR="00706859" w:rsidP="00706859" w:rsidRDefault="00706859" w14:paraId="706C697F" w14:textId="1D8312B3">
            <w:pPr>
              <w:spacing w:after="60"/>
              <w:ind w:right="135"/>
              <w:jc w:val="both"/>
              <w:rPr>
                <w:rFonts w:ascii="Calibri" w:hAnsi="Calibri" w:eastAsia="Times New Roman" w:cs="Calibri"/>
                <w:color w:val="000000" w:themeColor="text1"/>
                <w:lang w:val="fr-FR" w:eastAsia="en-GB"/>
              </w:rPr>
            </w:pPr>
            <w:r w:rsidRPr="00636611">
              <w:rPr>
                <w:rFonts w:ascii="Calibri" w:hAnsi="Calibri" w:eastAsia="Times New Roman" w:cs="Calibri"/>
                <w:color w:val="000000" w:themeColor="text1"/>
                <w:lang w:val="fr-FR" w:eastAsia="en-GB"/>
              </w:rPr>
              <w:t xml:space="preserve">1° </w:t>
            </w:r>
            <w:r w:rsidRPr="00636611" w:rsidR="00E956D8">
              <w:rPr>
                <w:rFonts w:ascii="Calibri" w:hAnsi="Calibri" w:eastAsia="Times New Roman" w:cs="Calibri"/>
                <w:color w:val="000000" w:themeColor="text1"/>
                <w:lang w:val="fr-FR" w:eastAsia="en-GB"/>
              </w:rPr>
              <w:t xml:space="preserve">Quatre </w:t>
            </w:r>
            <w:r w:rsidRPr="00636611">
              <w:rPr>
                <w:rFonts w:ascii="Calibri" w:hAnsi="Calibri" w:eastAsia="Times New Roman" w:cs="Calibri"/>
                <w:color w:val="000000" w:themeColor="text1"/>
                <w:lang w:val="fr-FR" w:eastAsia="en-GB"/>
              </w:rPr>
              <w:t xml:space="preserve">membres effectifs et </w:t>
            </w:r>
            <w:r w:rsidRPr="00636611" w:rsidR="00E956D8">
              <w:rPr>
                <w:rFonts w:ascii="Calibri" w:hAnsi="Calibri" w:eastAsia="Times New Roman" w:cs="Calibri"/>
                <w:color w:val="000000" w:themeColor="text1"/>
                <w:lang w:val="fr-FR" w:eastAsia="en-GB"/>
              </w:rPr>
              <w:t xml:space="preserve">quatre </w:t>
            </w:r>
            <w:r w:rsidRPr="00636611">
              <w:rPr>
                <w:rFonts w:ascii="Calibri" w:hAnsi="Calibri" w:eastAsia="Times New Roman" w:cs="Calibri"/>
                <w:color w:val="000000" w:themeColor="text1"/>
                <w:lang w:val="fr-FR" w:eastAsia="en-GB"/>
              </w:rPr>
              <w:t>membres suppléants proposés par les organisations représentatives des médecins</w:t>
            </w:r>
            <w:r w:rsidRPr="00636611" w:rsidR="00B32B39">
              <w:rPr>
                <w:rFonts w:ascii="Calibri" w:hAnsi="Calibri" w:eastAsia="Times New Roman" w:cs="Calibri"/>
                <w:color w:val="000000" w:themeColor="text1"/>
                <w:lang w:val="fr-FR" w:eastAsia="en-GB"/>
              </w:rPr>
              <w:t xml:space="preserve"> </w:t>
            </w:r>
            <w:r w:rsidRPr="00636611">
              <w:rPr>
                <w:rFonts w:ascii="Calibri" w:hAnsi="Calibri" w:eastAsia="Times New Roman" w:cs="Calibri"/>
                <w:color w:val="000000" w:themeColor="text1"/>
                <w:lang w:val="fr-FR" w:eastAsia="en-GB"/>
              </w:rPr>
              <w:t>;</w:t>
            </w:r>
          </w:p>
        </w:tc>
      </w:tr>
      <w:tr w:rsidRPr="007668A4" w:rsidR="00E41AE2" w:rsidTr="03F4C613" w14:paraId="5C8BC1AD" w14:textId="77777777">
        <w:tc>
          <w:tcPr>
            <w:tcW w:w="6663" w:type="dxa"/>
            <w:gridSpan w:val="2"/>
            <w:tcMar/>
          </w:tcPr>
          <w:p w:rsidRPr="004502B7" w:rsidR="00706859" w:rsidP="00706859" w:rsidRDefault="00706859" w14:paraId="0D5D977C" w14:textId="38C0466D">
            <w:pPr>
              <w:spacing w:after="60"/>
              <w:ind w:right="135"/>
              <w:jc w:val="both"/>
              <w:rPr>
                <w:rFonts w:ascii="Calibri" w:hAnsi="Calibri" w:eastAsia="Times New Roman" w:cs="Calibri"/>
                <w:color w:val="000000" w:themeColor="text1"/>
                <w:lang w:val="nl-BE" w:eastAsia="en-GB"/>
              </w:rPr>
            </w:pPr>
            <w:r w:rsidRPr="004502B7">
              <w:rPr>
                <w:rFonts w:ascii="Calibri" w:hAnsi="Calibri" w:eastAsia="Times New Roman" w:cs="Calibri"/>
                <w:color w:val="000000" w:themeColor="text1"/>
                <w:lang w:val="nl-BE" w:eastAsia="en-GB"/>
              </w:rPr>
              <w:t>2°</w:t>
            </w:r>
            <w:r w:rsidRPr="004502B7" w:rsidDel="00442E86">
              <w:rPr>
                <w:rFonts w:ascii="Calibri" w:hAnsi="Calibri" w:eastAsia="Times New Roman" w:cs="Calibri"/>
                <w:color w:val="000000" w:themeColor="text1"/>
                <w:lang w:val="nl-BE" w:eastAsia="en-GB"/>
              </w:rPr>
              <w:t xml:space="preserve"> </w:t>
            </w:r>
            <w:r w:rsidRPr="004502B7" w:rsidR="00CD1654">
              <w:rPr>
                <w:rFonts w:ascii="Calibri" w:hAnsi="Calibri" w:eastAsia="Times New Roman" w:cs="Calibri"/>
                <w:color w:val="000000" w:themeColor="text1"/>
                <w:lang w:val="nl-BE" w:eastAsia="en-GB"/>
              </w:rPr>
              <w:t>Vier</w:t>
            </w:r>
            <w:r w:rsidRPr="004502B7" w:rsidR="00750F0E">
              <w:rPr>
                <w:rFonts w:ascii="Calibri" w:hAnsi="Calibri" w:eastAsia="Times New Roman" w:cs="Calibri"/>
                <w:color w:val="000000" w:themeColor="text1"/>
                <w:lang w:val="nl-BE" w:eastAsia="en-GB"/>
              </w:rPr>
              <w:t xml:space="preserve"> </w:t>
            </w:r>
            <w:r w:rsidRPr="004502B7">
              <w:rPr>
                <w:rFonts w:ascii="Calibri" w:hAnsi="Calibri" w:eastAsia="Times New Roman" w:cs="Calibri"/>
                <w:color w:val="000000" w:themeColor="text1"/>
                <w:lang w:val="nl-BE" w:eastAsia="en-GB"/>
              </w:rPr>
              <w:t xml:space="preserve">leden arts-experten, waarvan </w:t>
            </w:r>
            <w:r w:rsidRPr="004502B7" w:rsidR="009A73A0">
              <w:rPr>
                <w:rFonts w:ascii="Calibri" w:hAnsi="Calibri" w:eastAsia="Times New Roman" w:cs="Calibri"/>
                <w:color w:val="000000" w:themeColor="text1"/>
                <w:lang w:val="nl-BE" w:eastAsia="en-GB"/>
              </w:rPr>
              <w:t xml:space="preserve">minstens </w:t>
            </w:r>
            <w:r w:rsidRPr="004502B7">
              <w:rPr>
                <w:rFonts w:ascii="Calibri" w:hAnsi="Calibri" w:eastAsia="Times New Roman" w:cs="Calibri"/>
                <w:color w:val="000000" w:themeColor="text1"/>
                <w:lang w:val="nl-BE" w:eastAsia="en-GB"/>
              </w:rPr>
              <w:t xml:space="preserve">één van elke taalrol, en </w:t>
            </w:r>
            <w:r w:rsidRPr="004502B7" w:rsidR="002E6A20">
              <w:rPr>
                <w:rFonts w:ascii="Calibri" w:hAnsi="Calibri" w:eastAsia="Times New Roman" w:cs="Calibri"/>
                <w:color w:val="000000" w:themeColor="text1"/>
                <w:lang w:val="nl-BE" w:eastAsia="en-GB"/>
              </w:rPr>
              <w:t>vier</w:t>
            </w:r>
            <w:r w:rsidRPr="004502B7" w:rsidR="00750F0E">
              <w:rPr>
                <w:rFonts w:ascii="Calibri" w:hAnsi="Calibri" w:eastAsia="Times New Roman" w:cs="Calibri"/>
                <w:color w:val="000000" w:themeColor="text1"/>
                <w:lang w:val="nl-BE" w:eastAsia="en-GB"/>
              </w:rPr>
              <w:t xml:space="preserve"> </w:t>
            </w:r>
            <w:r w:rsidRPr="004502B7">
              <w:rPr>
                <w:rFonts w:ascii="Calibri" w:hAnsi="Calibri" w:eastAsia="Times New Roman" w:cs="Calibri"/>
                <w:color w:val="000000" w:themeColor="text1"/>
                <w:lang w:val="nl-BE" w:eastAsia="en-GB"/>
              </w:rPr>
              <w:t>plaatsvervangende leden</w:t>
            </w:r>
            <w:r w:rsidRPr="004502B7" w:rsidR="003F6898">
              <w:rPr>
                <w:rFonts w:ascii="Calibri" w:hAnsi="Calibri" w:eastAsia="Times New Roman" w:cs="Calibri"/>
                <w:color w:val="000000" w:themeColor="text1"/>
                <w:lang w:val="nl-BE" w:eastAsia="en-GB"/>
              </w:rPr>
              <w:t>;</w:t>
            </w:r>
            <w:r w:rsidRPr="004502B7">
              <w:rPr>
                <w:rFonts w:ascii="Calibri" w:hAnsi="Calibri" w:eastAsia="Times New Roman" w:cs="Calibri"/>
                <w:color w:val="000000" w:themeColor="text1"/>
                <w:lang w:val="nl-BE" w:eastAsia="en-GB"/>
              </w:rPr>
              <w:t xml:space="preserve"> </w:t>
            </w:r>
            <w:r w:rsidRPr="004502B7" w:rsidR="00140EFB">
              <w:rPr>
                <w:rFonts w:ascii="Calibri" w:hAnsi="Calibri" w:eastAsia="Times New Roman" w:cs="Calibri"/>
                <w:color w:val="000000" w:themeColor="text1"/>
                <w:lang w:val="nl-BE" w:eastAsia="en-GB"/>
              </w:rPr>
              <w:t>de</w:t>
            </w:r>
            <w:r w:rsidRPr="004502B7" w:rsidR="005E22D4">
              <w:rPr>
                <w:rFonts w:ascii="Calibri" w:hAnsi="Calibri" w:eastAsia="Times New Roman" w:cs="Calibri"/>
                <w:color w:val="000000" w:themeColor="text1"/>
                <w:lang w:val="nl-BE" w:eastAsia="en-GB"/>
              </w:rPr>
              <w:t xml:space="preserve"> l</w:t>
            </w:r>
            <w:r w:rsidRPr="004502B7" w:rsidR="00140EFB">
              <w:rPr>
                <w:rFonts w:ascii="Calibri" w:hAnsi="Calibri" w:eastAsia="Times New Roman" w:cs="Calibri"/>
                <w:color w:val="000000" w:themeColor="text1"/>
                <w:lang w:val="nl-BE" w:eastAsia="en-GB"/>
              </w:rPr>
              <w:t>e</w:t>
            </w:r>
            <w:r w:rsidRPr="004502B7" w:rsidR="005E22D4">
              <w:rPr>
                <w:rFonts w:ascii="Calibri" w:hAnsi="Calibri" w:eastAsia="Times New Roman" w:cs="Calibri"/>
                <w:color w:val="000000" w:themeColor="text1"/>
                <w:lang w:val="nl-BE" w:eastAsia="en-GB"/>
              </w:rPr>
              <w:t>d</w:t>
            </w:r>
            <w:r w:rsidRPr="004502B7" w:rsidR="00140EFB">
              <w:rPr>
                <w:rFonts w:ascii="Calibri" w:hAnsi="Calibri" w:eastAsia="Times New Roman" w:cs="Calibri"/>
                <w:color w:val="000000" w:themeColor="text1"/>
                <w:lang w:val="nl-BE" w:eastAsia="en-GB"/>
              </w:rPr>
              <w:t>en</w:t>
            </w:r>
            <w:r w:rsidRPr="004502B7" w:rsidR="005E22D4">
              <w:rPr>
                <w:rFonts w:ascii="Calibri" w:hAnsi="Calibri" w:eastAsia="Times New Roman" w:cs="Calibri"/>
                <w:color w:val="000000" w:themeColor="text1"/>
                <w:lang w:val="nl-BE" w:eastAsia="en-GB"/>
              </w:rPr>
              <w:t xml:space="preserve"> van </w:t>
            </w:r>
            <w:r w:rsidRPr="004502B7" w:rsidR="00CA1280">
              <w:rPr>
                <w:rFonts w:ascii="Calibri" w:hAnsi="Calibri" w:eastAsia="Times New Roman" w:cs="Calibri"/>
                <w:color w:val="000000" w:themeColor="text1"/>
                <w:lang w:val="nl-BE" w:eastAsia="en-GB"/>
              </w:rPr>
              <w:t xml:space="preserve">de Nederlandse taalrol wordt </w:t>
            </w:r>
            <w:r w:rsidRPr="004502B7">
              <w:rPr>
                <w:rFonts w:ascii="Calibri" w:hAnsi="Calibri" w:eastAsia="Times New Roman" w:cs="Calibri"/>
                <w:color w:val="000000" w:themeColor="text1"/>
                <w:lang w:val="nl-BE" w:eastAsia="en-GB"/>
              </w:rPr>
              <w:t>voorgedragen</w:t>
            </w:r>
            <w:r w:rsidRPr="004502B7" w:rsidR="00CA1280">
              <w:rPr>
                <w:rFonts w:ascii="Calibri" w:hAnsi="Calibri" w:eastAsia="Times New Roman" w:cs="Calibri"/>
                <w:color w:val="000000" w:themeColor="text1"/>
                <w:lang w:val="nl-BE" w:eastAsia="en-GB"/>
              </w:rPr>
              <w:t xml:space="preserve"> door de Vlaamse Werkgroep Hoofd Hals Tumoren (VWHHT), </w:t>
            </w:r>
            <w:r w:rsidRPr="004502B7" w:rsidR="00140EFB">
              <w:rPr>
                <w:rFonts w:ascii="Calibri" w:hAnsi="Calibri" w:eastAsia="Times New Roman" w:cs="Calibri"/>
                <w:color w:val="000000" w:themeColor="text1"/>
                <w:lang w:val="nl-BE" w:eastAsia="en-GB"/>
              </w:rPr>
              <w:t>de leden</w:t>
            </w:r>
            <w:r w:rsidRPr="004502B7" w:rsidR="005E22D4">
              <w:rPr>
                <w:rFonts w:ascii="Calibri" w:hAnsi="Calibri" w:eastAsia="Times New Roman" w:cs="Calibri"/>
                <w:color w:val="000000" w:themeColor="text1"/>
                <w:lang w:val="nl-BE" w:eastAsia="en-GB"/>
              </w:rPr>
              <w:t xml:space="preserve"> van </w:t>
            </w:r>
            <w:r w:rsidRPr="004502B7" w:rsidR="00CA1280">
              <w:rPr>
                <w:rFonts w:ascii="Calibri" w:hAnsi="Calibri" w:eastAsia="Times New Roman" w:cs="Calibri"/>
                <w:color w:val="000000" w:themeColor="text1"/>
                <w:lang w:val="nl-BE" w:eastAsia="en-GB"/>
              </w:rPr>
              <w:t xml:space="preserve">de Franse taalrol door de Belgian Head </w:t>
            </w:r>
            <w:proofErr w:type="spellStart"/>
            <w:r w:rsidRPr="004502B7" w:rsidR="00CA1280">
              <w:rPr>
                <w:rFonts w:ascii="Calibri" w:hAnsi="Calibri" w:eastAsia="Times New Roman" w:cs="Calibri"/>
                <w:color w:val="000000" w:themeColor="text1"/>
                <w:lang w:val="nl-BE" w:eastAsia="en-GB"/>
              </w:rPr>
              <w:t>and</w:t>
            </w:r>
            <w:proofErr w:type="spellEnd"/>
            <w:r w:rsidRPr="004502B7" w:rsidR="00CA1280">
              <w:rPr>
                <w:rFonts w:ascii="Calibri" w:hAnsi="Calibri" w:eastAsia="Times New Roman" w:cs="Calibri"/>
                <w:color w:val="000000" w:themeColor="text1"/>
                <w:lang w:val="nl-BE" w:eastAsia="en-GB"/>
              </w:rPr>
              <w:t xml:space="preserve"> Neck </w:t>
            </w:r>
            <w:proofErr w:type="spellStart"/>
            <w:r w:rsidRPr="004502B7" w:rsidR="00CA1280">
              <w:rPr>
                <w:rFonts w:ascii="Calibri" w:hAnsi="Calibri" w:eastAsia="Times New Roman" w:cs="Calibri"/>
                <w:color w:val="000000" w:themeColor="text1"/>
                <w:lang w:val="nl-BE" w:eastAsia="en-GB"/>
              </w:rPr>
              <w:t>Oncology</w:t>
            </w:r>
            <w:proofErr w:type="spellEnd"/>
            <w:r w:rsidRPr="004502B7" w:rsidR="00CA1280">
              <w:rPr>
                <w:rFonts w:ascii="Calibri" w:hAnsi="Calibri" w:eastAsia="Times New Roman" w:cs="Calibri"/>
                <w:color w:val="000000" w:themeColor="text1"/>
                <w:lang w:val="nl-BE" w:eastAsia="en-GB"/>
              </w:rPr>
              <w:t xml:space="preserve"> </w:t>
            </w:r>
            <w:proofErr w:type="spellStart"/>
            <w:r w:rsidRPr="004502B7" w:rsidR="00CA1280">
              <w:rPr>
                <w:rFonts w:ascii="Calibri" w:hAnsi="Calibri" w:eastAsia="Times New Roman" w:cs="Calibri"/>
                <w:color w:val="000000" w:themeColor="text1"/>
                <w:lang w:val="nl-BE" w:eastAsia="en-GB"/>
              </w:rPr>
              <w:t>Cooperative</w:t>
            </w:r>
            <w:proofErr w:type="spellEnd"/>
            <w:r w:rsidRPr="004502B7" w:rsidR="00CA1280">
              <w:rPr>
                <w:rFonts w:ascii="Calibri" w:hAnsi="Calibri" w:eastAsia="Times New Roman" w:cs="Calibri"/>
                <w:color w:val="000000" w:themeColor="text1"/>
                <w:lang w:val="nl-BE" w:eastAsia="en-GB"/>
              </w:rPr>
              <w:t xml:space="preserve"> Group (BHNOCG)</w:t>
            </w:r>
            <w:r w:rsidRPr="004502B7" w:rsidR="00152F85">
              <w:rPr>
                <w:rFonts w:ascii="Calibri" w:hAnsi="Calibri" w:eastAsia="Times New Roman" w:cs="Calibri"/>
                <w:color w:val="000000" w:themeColor="text1"/>
                <w:lang w:val="nl-BE" w:eastAsia="en-GB"/>
              </w:rPr>
              <w:t>;</w:t>
            </w:r>
          </w:p>
        </w:tc>
        <w:tc>
          <w:tcPr>
            <w:tcW w:w="6434" w:type="dxa"/>
            <w:tcMar/>
          </w:tcPr>
          <w:p w:rsidRPr="004502B7" w:rsidR="00706859" w:rsidP="00706859" w:rsidRDefault="00706859" w14:paraId="5A89338E" w14:textId="067EE18D">
            <w:pPr>
              <w:spacing w:after="60"/>
              <w:ind w:right="135"/>
              <w:jc w:val="both"/>
              <w:rPr>
                <w:rFonts w:ascii="Calibri" w:hAnsi="Calibri" w:eastAsia="Times New Roman" w:cs="Calibri"/>
                <w:color w:val="000000" w:themeColor="text1"/>
                <w:lang w:val="fr-FR" w:eastAsia="en-GB"/>
              </w:rPr>
            </w:pPr>
            <w:r w:rsidRPr="004502B7">
              <w:rPr>
                <w:rFonts w:ascii="Calibri" w:hAnsi="Calibri" w:eastAsia="Times New Roman" w:cs="Calibri"/>
                <w:color w:val="000000" w:themeColor="text1"/>
                <w:lang w:val="fr-BE" w:eastAsia="en-GB"/>
              </w:rPr>
              <w:t>2°</w:t>
            </w:r>
            <w:r w:rsidRPr="004502B7" w:rsidDel="00695A69">
              <w:rPr>
                <w:rFonts w:ascii="Calibri" w:hAnsi="Calibri" w:eastAsia="Times New Roman" w:cs="Calibri"/>
                <w:color w:val="000000" w:themeColor="text1"/>
                <w:lang w:val="fr-BE" w:eastAsia="en-GB"/>
              </w:rPr>
              <w:t xml:space="preserve"> </w:t>
            </w:r>
            <w:r w:rsidRPr="004502B7" w:rsidR="00E956D8">
              <w:rPr>
                <w:rFonts w:ascii="Calibri" w:hAnsi="Calibri" w:eastAsia="Times New Roman" w:cs="Calibri"/>
                <w:color w:val="000000" w:themeColor="text1"/>
                <w:lang w:val="fr-FR" w:eastAsia="en-GB"/>
              </w:rPr>
              <w:t>Quatre</w:t>
            </w:r>
            <w:r w:rsidRPr="004502B7" w:rsidR="00750F0E">
              <w:rPr>
                <w:rFonts w:ascii="Calibri" w:hAnsi="Calibri" w:eastAsia="Times New Roman" w:cs="Calibri"/>
                <w:color w:val="000000" w:themeColor="text1"/>
                <w:lang w:val="fr-FR" w:eastAsia="en-GB"/>
              </w:rPr>
              <w:t xml:space="preserve"> </w:t>
            </w:r>
            <w:r w:rsidRPr="004502B7">
              <w:rPr>
                <w:rFonts w:ascii="Calibri" w:hAnsi="Calibri" w:eastAsia="Times New Roman" w:cs="Calibri"/>
                <w:color w:val="000000" w:themeColor="text1"/>
                <w:lang w:val="fr-FR" w:eastAsia="en-GB"/>
              </w:rPr>
              <w:t xml:space="preserve">membres médecins-experts, dont </w:t>
            </w:r>
            <w:r w:rsidRPr="004502B7" w:rsidR="00F36FED">
              <w:rPr>
                <w:rFonts w:ascii="Calibri" w:hAnsi="Calibri" w:eastAsia="Times New Roman" w:cs="Calibri"/>
                <w:color w:val="000000" w:themeColor="text1"/>
                <w:lang w:val="fr-FR" w:eastAsia="en-GB"/>
              </w:rPr>
              <w:t xml:space="preserve">au moins </w:t>
            </w:r>
            <w:r w:rsidRPr="004502B7">
              <w:rPr>
                <w:rFonts w:ascii="Calibri" w:hAnsi="Calibri" w:eastAsia="Times New Roman" w:cs="Calibri"/>
                <w:color w:val="000000" w:themeColor="text1"/>
                <w:lang w:val="fr-FR" w:eastAsia="en-GB"/>
              </w:rPr>
              <w:t xml:space="preserve">une personne de chaque rôle linguistique, et </w:t>
            </w:r>
            <w:r w:rsidRPr="004502B7" w:rsidR="00E956D8">
              <w:rPr>
                <w:rFonts w:ascii="Calibri" w:hAnsi="Calibri" w:eastAsia="Times New Roman" w:cs="Calibri"/>
                <w:color w:val="000000" w:themeColor="text1"/>
                <w:lang w:val="fr-FR" w:eastAsia="en-GB"/>
              </w:rPr>
              <w:t>quatre</w:t>
            </w:r>
            <w:r w:rsidRPr="004502B7" w:rsidR="00750F0E">
              <w:rPr>
                <w:rFonts w:ascii="Calibri" w:hAnsi="Calibri" w:eastAsia="Times New Roman" w:cs="Calibri"/>
                <w:color w:val="000000" w:themeColor="text1"/>
                <w:lang w:val="fr-FR" w:eastAsia="en-GB"/>
              </w:rPr>
              <w:t xml:space="preserve"> </w:t>
            </w:r>
            <w:r w:rsidRPr="004502B7">
              <w:rPr>
                <w:rFonts w:ascii="Calibri" w:hAnsi="Calibri" w:eastAsia="Times New Roman" w:cs="Calibri"/>
                <w:color w:val="000000" w:themeColor="text1"/>
                <w:lang w:val="fr-FR" w:eastAsia="en-GB"/>
              </w:rPr>
              <w:t>membres suppléants</w:t>
            </w:r>
            <w:r w:rsidRPr="004502B7" w:rsidR="003F6898">
              <w:rPr>
                <w:rFonts w:ascii="Calibri" w:hAnsi="Calibri" w:eastAsia="Times New Roman" w:cs="Calibri"/>
                <w:color w:val="000000" w:themeColor="text1"/>
                <w:lang w:val="fr-FR" w:eastAsia="en-GB"/>
              </w:rPr>
              <w:t> ;</w:t>
            </w:r>
            <w:r w:rsidRPr="004502B7">
              <w:rPr>
                <w:rFonts w:ascii="Calibri" w:hAnsi="Calibri" w:eastAsia="Times New Roman" w:cs="Calibri"/>
                <w:color w:val="000000" w:themeColor="text1"/>
                <w:lang w:val="fr-FR" w:eastAsia="en-GB"/>
              </w:rPr>
              <w:t xml:space="preserve"> </w:t>
            </w:r>
            <w:r w:rsidRPr="004502B7" w:rsidR="00CA1280">
              <w:rPr>
                <w:rFonts w:ascii="Calibri" w:hAnsi="Calibri" w:eastAsia="Times New Roman" w:cs="Calibri"/>
                <w:color w:val="000000" w:themeColor="text1"/>
                <w:lang w:val="fr-FR" w:eastAsia="en-GB"/>
              </w:rPr>
              <w:t>le</w:t>
            </w:r>
            <w:r w:rsidRPr="004502B7" w:rsidR="00140EFB">
              <w:rPr>
                <w:rFonts w:ascii="Calibri" w:hAnsi="Calibri" w:eastAsia="Times New Roman" w:cs="Calibri"/>
                <w:color w:val="000000" w:themeColor="text1"/>
                <w:lang w:val="fr-FR" w:eastAsia="en-GB"/>
              </w:rPr>
              <w:t>s</w:t>
            </w:r>
            <w:r w:rsidRPr="004502B7" w:rsidR="00CA1280">
              <w:rPr>
                <w:rFonts w:ascii="Calibri" w:hAnsi="Calibri" w:eastAsia="Times New Roman" w:cs="Calibri"/>
                <w:color w:val="000000" w:themeColor="text1"/>
                <w:lang w:val="fr-FR" w:eastAsia="en-GB"/>
              </w:rPr>
              <w:t xml:space="preserve"> </w:t>
            </w:r>
            <w:r w:rsidRPr="004502B7" w:rsidR="005E22D4">
              <w:rPr>
                <w:rFonts w:ascii="Calibri" w:hAnsi="Calibri" w:eastAsia="Times New Roman" w:cs="Calibri"/>
                <w:color w:val="000000" w:themeColor="text1"/>
                <w:lang w:val="fr-FR" w:eastAsia="en-GB"/>
              </w:rPr>
              <w:t>membre</w:t>
            </w:r>
            <w:r w:rsidRPr="004502B7" w:rsidR="00140EFB">
              <w:rPr>
                <w:rFonts w:ascii="Calibri" w:hAnsi="Calibri" w:eastAsia="Times New Roman" w:cs="Calibri"/>
                <w:color w:val="000000" w:themeColor="text1"/>
                <w:lang w:val="fr-FR" w:eastAsia="en-GB"/>
              </w:rPr>
              <w:t>s</w:t>
            </w:r>
            <w:r w:rsidRPr="004502B7" w:rsidR="005E22D4">
              <w:rPr>
                <w:rFonts w:ascii="Calibri" w:hAnsi="Calibri" w:eastAsia="Times New Roman" w:cs="Calibri"/>
                <w:color w:val="000000" w:themeColor="text1"/>
                <w:lang w:val="fr-FR" w:eastAsia="en-GB"/>
              </w:rPr>
              <w:t xml:space="preserve"> </w:t>
            </w:r>
            <w:r w:rsidRPr="004502B7" w:rsidR="007815A2">
              <w:rPr>
                <w:rFonts w:ascii="Calibri" w:hAnsi="Calibri" w:eastAsia="Times New Roman" w:cs="Calibri"/>
                <w:color w:val="000000" w:themeColor="text1"/>
                <w:lang w:val="fr-FR" w:eastAsia="en-GB"/>
              </w:rPr>
              <w:t xml:space="preserve">du </w:t>
            </w:r>
            <w:r w:rsidRPr="004502B7" w:rsidR="0095029D">
              <w:rPr>
                <w:rFonts w:ascii="Calibri" w:hAnsi="Calibri" w:eastAsia="Times New Roman" w:cs="Calibri"/>
                <w:color w:val="000000" w:themeColor="text1"/>
                <w:lang w:val="fr-FR" w:eastAsia="en-GB"/>
              </w:rPr>
              <w:t>rôle ling</w:t>
            </w:r>
            <w:r w:rsidRPr="004502B7" w:rsidR="003E50A0">
              <w:rPr>
                <w:rFonts w:ascii="Calibri" w:hAnsi="Calibri" w:eastAsia="Times New Roman" w:cs="Calibri"/>
                <w:color w:val="000000" w:themeColor="text1"/>
                <w:lang w:val="fr-FR" w:eastAsia="en-GB"/>
              </w:rPr>
              <w:t>uistique</w:t>
            </w:r>
            <w:r w:rsidRPr="004502B7" w:rsidR="00CA1280">
              <w:rPr>
                <w:rFonts w:ascii="Calibri" w:hAnsi="Calibri" w:eastAsia="Times New Roman" w:cs="Calibri"/>
                <w:color w:val="000000" w:themeColor="text1"/>
                <w:lang w:val="fr-FR" w:eastAsia="en-GB"/>
              </w:rPr>
              <w:t xml:space="preserve"> néerlandais </w:t>
            </w:r>
            <w:r w:rsidRPr="004502B7" w:rsidR="00140EFB">
              <w:rPr>
                <w:rFonts w:ascii="Calibri" w:hAnsi="Calibri" w:eastAsia="Times New Roman" w:cs="Calibri"/>
                <w:color w:val="000000" w:themeColor="text1"/>
                <w:lang w:val="fr-FR" w:eastAsia="en-GB"/>
              </w:rPr>
              <w:t xml:space="preserve">sont </w:t>
            </w:r>
            <w:r w:rsidRPr="004502B7">
              <w:rPr>
                <w:rFonts w:ascii="Calibri" w:hAnsi="Calibri" w:eastAsia="Times New Roman" w:cs="Calibri"/>
                <w:color w:val="000000" w:themeColor="text1"/>
                <w:lang w:val="fr-FR" w:eastAsia="en-GB"/>
              </w:rPr>
              <w:t>proposé</w:t>
            </w:r>
            <w:r w:rsidRPr="004502B7" w:rsidR="00982EA7">
              <w:rPr>
                <w:rFonts w:ascii="Calibri" w:hAnsi="Calibri" w:eastAsia="Times New Roman" w:cs="Calibri"/>
                <w:color w:val="000000" w:themeColor="text1"/>
                <w:lang w:val="fr-FR" w:eastAsia="en-GB"/>
              </w:rPr>
              <w:t>s</w:t>
            </w:r>
            <w:r w:rsidRPr="004502B7">
              <w:rPr>
                <w:rFonts w:ascii="Calibri" w:hAnsi="Calibri" w:eastAsia="Times New Roman" w:cs="Calibri"/>
                <w:color w:val="000000" w:themeColor="text1"/>
                <w:lang w:val="fr-FR" w:eastAsia="en-GB"/>
              </w:rPr>
              <w:t xml:space="preserve"> par le </w:t>
            </w:r>
            <w:proofErr w:type="spellStart"/>
            <w:r w:rsidRPr="004502B7" w:rsidR="00CA1280">
              <w:rPr>
                <w:rFonts w:ascii="Calibri" w:hAnsi="Calibri" w:eastAsia="Times New Roman" w:cs="Calibri"/>
                <w:color w:val="000000" w:themeColor="text1"/>
                <w:lang w:val="fr-BE" w:eastAsia="en-GB"/>
              </w:rPr>
              <w:t>Vlaamse</w:t>
            </w:r>
            <w:proofErr w:type="spellEnd"/>
            <w:r w:rsidRPr="004502B7" w:rsidR="00CA1280">
              <w:rPr>
                <w:rFonts w:ascii="Calibri" w:hAnsi="Calibri" w:eastAsia="Times New Roman" w:cs="Calibri"/>
                <w:color w:val="000000" w:themeColor="text1"/>
                <w:lang w:val="fr-BE" w:eastAsia="en-GB"/>
              </w:rPr>
              <w:t xml:space="preserve"> Werkgroep Hoofd Hals </w:t>
            </w:r>
            <w:proofErr w:type="spellStart"/>
            <w:r w:rsidRPr="004502B7" w:rsidR="00CA1280">
              <w:rPr>
                <w:rFonts w:ascii="Calibri" w:hAnsi="Calibri" w:eastAsia="Times New Roman" w:cs="Calibri"/>
                <w:color w:val="000000" w:themeColor="text1"/>
                <w:lang w:val="fr-BE" w:eastAsia="en-GB"/>
              </w:rPr>
              <w:t>Tumoren</w:t>
            </w:r>
            <w:proofErr w:type="spellEnd"/>
            <w:r w:rsidRPr="004502B7" w:rsidR="00CA1280">
              <w:rPr>
                <w:rFonts w:ascii="Calibri" w:hAnsi="Calibri" w:eastAsia="Times New Roman" w:cs="Calibri"/>
                <w:color w:val="000000" w:themeColor="text1"/>
                <w:lang w:val="fr-BE" w:eastAsia="en-GB"/>
              </w:rPr>
              <w:t xml:space="preserve"> (VWHHT), </w:t>
            </w:r>
            <w:r w:rsidRPr="004502B7" w:rsidR="00CA1280">
              <w:rPr>
                <w:rFonts w:ascii="Calibri" w:hAnsi="Calibri" w:eastAsia="Times New Roman" w:cs="Calibri"/>
                <w:color w:val="000000" w:themeColor="text1"/>
                <w:lang w:val="fr-FR" w:eastAsia="en-GB"/>
              </w:rPr>
              <w:t>le</w:t>
            </w:r>
            <w:r w:rsidRPr="004502B7" w:rsidR="00140EFB">
              <w:rPr>
                <w:rFonts w:ascii="Calibri" w:hAnsi="Calibri" w:eastAsia="Times New Roman" w:cs="Calibri"/>
                <w:color w:val="000000" w:themeColor="text1"/>
                <w:lang w:val="fr-FR" w:eastAsia="en-GB"/>
              </w:rPr>
              <w:t>s</w:t>
            </w:r>
            <w:r w:rsidRPr="004502B7" w:rsidR="00CA1280">
              <w:rPr>
                <w:rFonts w:ascii="Calibri" w:hAnsi="Calibri" w:eastAsia="Times New Roman" w:cs="Calibri"/>
                <w:color w:val="000000" w:themeColor="text1"/>
                <w:lang w:val="fr-FR" w:eastAsia="en-GB"/>
              </w:rPr>
              <w:t xml:space="preserve"> </w:t>
            </w:r>
            <w:r w:rsidRPr="004502B7" w:rsidR="00EE53B5">
              <w:rPr>
                <w:rFonts w:ascii="Calibri" w:hAnsi="Calibri" w:eastAsia="Times New Roman" w:cs="Calibri"/>
                <w:color w:val="000000" w:themeColor="text1"/>
                <w:lang w:val="fr-FR" w:eastAsia="en-GB"/>
              </w:rPr>
              <w:t>membre</w:t>
            </w:r>
            <w:r w:rsidRPr="004502B7" w:rsidR="00140EFB">
              <w:rPr>
                <w:rFonts w:ascii="Calibri" w:hAnsi="Calibri" w:eastAsia="Times New Roman" w:cs="Calibri"/>
                <w:color w:val="000000" w:themeColor="text1"/>
                <w:lang w:val="fr-FR" w:eastAsia="en-GB"/>
              </w:rPr>
              <w:t>s</w:t>
            </w:r>
            <w:r w:rsidRPr="004502B7" w:rsidR="00EE53B5">
              <w:rPr>
                <w:rFonts w:ascii="Calibri" w:hAnsi="Calibri" w:eastAsia="Times New Roman" w:cs="Calibri"/>
                <w:color w:val="000000" w:themeColor="text1"/>
                <w:lang w:val="fr-FR" w:eastAsia="en-GB"/>
              </w:rPr>
              <w:t xml:space="preserve"> du </w:t>
            </w:r>
            <w:r w:rsidRPr="004502B7" w:rsidR="007815A2">
              <w:rPr>
                <w:rFonts w:ascii="Calibri" w:hAnsi="Calibri" w:eastAsia="Times New Roman" w:cs="Calibri"/>
                <w:color w:val="000000" w:themeColor="text1"/>
                <w:lang w:val="fr-FR" w:eastAsia="en-GB"/>
              </w:rPr>
              <w:t xml:space="preserve">rôle linguistique </w:t>
            </w:r>
            <w:r w:rsidRPr="004502B7" w:rsidR="00B32B39">
              <w:rPr>
                <w:rFonts w:ascii="Calibri" w:hAnsi="Calibri" w:eastAsia="Times New Roman" w:cs="Calibri"/>
                <w:color w:val="000000" w:themeColor="text1"/>
                <w:lang w:val="fr-FR" w:eastAsia="en-GB"/>
              </w:rPr>
              <w:t xml:space="preserve">francophone </w:t>
            </w:r>
            <w:r w:rsidRPr="004502B7" w:rsidR="00CA1280">
              <w:rPr>
                <w:rFonts w:ascii="Calibri" w:hAnsi="Calibri" w:eastAsia="Times New Roman" w:cs="Calibri"/>
                <w:color w:val="000000" w:themeColor="text1"/>
                <w:lang w:val="fr-FR" w:eastAsia="en-GB"/>
              </w:rPr>
              <w:t xml:space="preserve">par le </w:t>
            </w:r>
            <w:r w:rsidRPr="004502B7" w:rsidR="00CA1280">
              <w:rPr>
                <w:rFonts w:ascii="Calibri" w:hAnsi="Calibri" w:eastAsia="Times New Roman" w:cs="Calibri"/>
                <w:color w:val="000000" w:themeColor="text1"/>
                <w:lang w:val="fr-BE" w:eastAsia="en-GB"/>
              </w:rPr>
              <w:t xml:space="preserve">Belgian Head and Neck </w:t>
            </w:r>
            <w:proofErr w:type="spellStart"/>
            <w:r w:rsidRPr="004502B7" w:rsidR="00CA1280">
              <w:rPr>
                <w:rFonts w:ascii="Calibri" w:hAnsi="Calibri" w:eastAsia="Times New Roman" w:cs="Calibri"/>
                <w:color w:val="000000" w:themeColor="text1"/>
                <w:lang w:val="fr-BE" w:eastAsia="en-GB"/>
              </w:rPr>
              <w:t>Oncology</w:t>
            </w:r>
            <w:proofErr w:type="spellEnd"/>
            <w:r w:rsidRPr="004502B7" w:rsidR="00CA1280">
              <w:rPr>
                <w:rFonts w:ascii="Calibri" w:hAnsi="Calibri" w:eastAsia="Times New Roman" w:cs="Calibri"/>
                <w:color w:val="000000" w:themeColor="text1"/>
                <w:lang w:val="fr-BE" w:eastAsia="en-GB"/>
              </w:rPr>
              <w:t xml:space="preserve"> </w:t>
            </w:r>
            <w:proofErr w:type="spellStart"/>
            <w:r w:rsidRPr="004502B7" w:rsidR="00CA1280">
              <w:rPr>
                <w:rFonts w:ascii="Calibri" w:hAnsi="Calibri" w:eastAsia="Times New Roman" w:cs="Calibri"/>
                <w:color w:val="000000" w:themeColor="text1"/>
                <w:lang w:val="fr-BE" w:eastAsia="en-GB"/>
              </w:rPr>
              <w:t>Cooperative</w:t>
            </w:r>
            <w:proofErr w:type="spellEnd"/>
            <w:r w:rsidRPr="004502B7" w:rsidR="00CA1280">
              <w:rPr>
                <w:rFonts w:ascii="Calibri" w:hAnsi="Calibri" w:eastAsia="Times New Roman" w:cs="Calibri"/>
                <w:color w:val="000000" w:themeColor="text1"/>
                <w:lang w:val="fr-BE" w:eastAsia="en-GB"/>
              </w:rPr>
              <w:t xml:space="preserve"> Group (BHNOCG)</w:t>
            </w:r>
            <w:r w:rsidRPr="004502B7" w:rsidR="00152F85">
              <w:rPr>
                <w:rFonts w:ascii="Calibri" w:hAnsi="Calibri" w:eastAsia="Times New Roman" w:cs="Calibri"/>
                <w:color w:val="000000" w:themeColor="text1"/>
                <w:lang w:val="fr-FR" w:eastAsia="en-GB"/>
              </w:rPr>
              <w:t> ;</w:t>
            </w:r>
          </w:p>
        </w:tc>
      </w:tr>
      <w:tr w:rsidRPr="007668A4" w:rsidR="00E41AE2" w:rsidTr="03F4C613" w14:paraId="05C94237" w14:textId="77777777">
        <w:tc>
          <w:tcPr>
            <w:tcW w:w="6663" w:type="dxa"/>
            <w:gridSpan w:val="2"/>
            <w:tcMar/>
          </w:tcPr>
          <w:p w:rsidRPr="00636611" w:rsidR="00706859" w:rsidP="00706859" w:rsidRDefault="00706859" w14:paraId="7891E3AF" w14:textId="236E31A1">
            <w:pPr>
              <w:spacing w:after="60"/>
              <w:ind w:right="135"/>
              <w:jc w:val="both"/>
              <w:rPr>
                <w:rFonts w:ascii="Calibri" w:hAnsi="Calibri" w:eastAsia="Times New Roman" w:cs="Calibri"/>
                <w:color w:val="000000" w:themeColor="text1"/>
                <w:lang w:val="nl-BE" w:eastAsia="en-GB"/>
              </w:rPr>
            </w:pPr>
            <w:r w:rsidRPr="00636611">
              <w:rPr>
                <w:rFonts w:ascii="Calibri" w:hAnsi="Calibri" w:eastAsia="Times New Roman" w:cs="Calibri"/>
                <w:color w:val="000000" w:themeColor="text1"/>
                <w:lang w:val="nl-BE" w:eastAsia="en-GB"/>
              </w:rPr>
              <w:t>3°</w:t>
            </w:r>
            <w:r w:rsidRPr="00636611" w:rsidDel="00442E86">
              <w:rPr>
                <w:rFonts w:ascii="Calibri" w:hAnsi="Calibri" w:eastAsia="Times New Roman" w:cs="Calibri"/>
                <w:color w:val="000000" w:themeColor="text1"/>
                <w:lang w:val="nl-BE" w:eastAsia="en-GB"/>
              </w:rPr>
              <w:t xml:space="preserve"> </w:t>
            </w:r>
            <w:r w:rsidRPr="00636611" w:rsidR="002E6A20">
              <w:rPr>
                <w:rFonts w:ascii="Calibri" w:hAnsi="Calibri" w:eastAsia="Times New Roman" w:cs="Calibri"/>
                <w:color w:val="000000" w:themeColor="text1"/>
                <w:lang w:val="nl-BE" w:eastAsia="en-GB"/>
              </w:rPr>
              <w:t>Vier</w:t>
            </w:r>
            <w:r w:rsidRPr="00636611" w:rsidR="00A26F72">
              <w:rPr>
                <w:rFonts w:ascii="Calibri" w:hAnsi="Calibri" w:eastAsia="Times New Roman" w:cs="Calibri"/>
                <w:color w:val="000000" w:themeColor="text1"/>
                <w:lang w:val="nl-BE" w:eastAsia="en-GB"/>
              </w:rPr>
              <w:t xml:space="preserve"> </w:t>
            </w:r>
            <w:r w:rsidRPr="00636611">
              <w:rPr>
                <w:rFonts w:ascii="Calibri" w:hAnsi="Calibri" w:eastAsia="Times New Roman" w:cs="Calibri"/>
                <w:color w:val="000000" w:themeColor="text1"/>
                <w:lang w:val="nl-BE" w:eastAsia="en-GB"/>
              </w:rPr>
              <w:t xml:space="preserve">leden arts-experten, waarvan </w:t>
            </w:r>
            <w:r w:rsidRPr="00636611" w:rsidR="004743B4">
              <w:rPr>
                <w:rFonts w:ascii="Calibri" w:hAnsi="Calibri" w:eastAsia="Times New Roman" w:cs="Calibri"/>
                <w:color w:val="000000" w:themeColor="text1"/>
                <w:lang w:val="nl-BE" w:eastAsia="en-GB"/>
              </w:rPr>
              <w:t xml:space="preserve">minstens </w:t>
            </w:r>
            <w:r w:rsidRPr="00636611">
              <w:rPr>
                <w:rFonts w:ascii="Calibri" w:hAnsi="Calibri" w:eastAsia="Times New Roman" w:cs="Calibri"/>
                <w:color w:val="000000" w:themeColor="text1"/>
                <w:lang w:val="nl-BE" w:eastAsia="en-GB"/>
              </w:rPr>
              <w:t xml:space="preserve">één van elke taalrol, en </w:t>
            </w:r>
            <w:r w:rsidRPr="00636611" w:rsidR="002E6A20">
              <w:rPr>
                <w:rFonts w:ascii="Calibri" w:hAnsi="Calibri" w:eastAsia="Times New Roman" w:cs="Calibri"/>
                <w:color w:val="000000" w:themeColor="text1"/>
                <w:lang w:val="nl-BE" w:eastAsia="en-GB"/>
              </w:rPr>
              <w:t>vier</w:t>
            </w:r>
            <w:r w:rsidRPr="00636611" w:rsidR="00A26F72">
              <w:rPr>
                <w:rFonts w:ascii="Calibri" w:hAnsi="Calibri" w:eastAsia="Times New Roman" w:cs="Calibri"/>
                <w:color w:val="000000" w:themeColor="text1"/>
                <w:lang w:val="nl-BE" w:eastAsia="en-GB"/>
              </w:rPr>
              <w:t xml:space="preserve"> </w:t>
            </w:r>
            <w:r w:rsidRPr="00636611">
              <w:rPr>
                <w:rFonts w:ascii="Calibri" w:hAnsi="Calibri" w:eastAsia="Times New Roman" w:cs="Calibri"/>
                <w:color w:val="000000" w:themeColor="text1"/>
                <w:lang w:val="nl-BE" w:eastAsia="en-GB"/>
              </w:rPr>
              <w:t>plaatsvervangende leden, voorgedragen door de referentiecentra en gespecialiseerde centra</w:t>
            </w:r>
            <w:r w:rsidRPr="00636611" w:rsidR="00442E86">
              <w:rPr>
                <w:rFonts w:ascii="Calibri" w:hAnsi="Calibri" w:eastAsia="Times New Roman" w:cs="Calibri"/>
                <w:color w:val="000000" w:themeColor="text1"/>
                <w:lang w:val="nl-BE" w:eastAsia="en-GB"/>
              </w:rPr>
              <w:t xml:space="preserve"> voor radiotherapie</w:t>
            </w:r>
            <w:r w:rsidRPr="00636611">
              <w:rPr>
                <w:rFonts w:ascii="Calibri" w:hAnsi="Calibri" w:eastAsia="Times New Roman" w:cs="Calibri"/>
                <w:color w:val="000000" w:themeColor="text1"/>
                <w:lang w:val="nl-BE" w:eastAsia="en-GB"/>
              </w:rPr>
              <w:t>;</w:t>
            </w:r>
          </w:p>
        </w:tc>
        <w:tc>
          <w:tcPr>
            <w:tcW w:w="6434" w:type="dxa"/>
            <w:tcMar/>
          </w:tcPr>
          <w:p w:rsidRPr="00636611" w:rsidR="00706859" w:rsidP="00706859" w:rsidRDefault="00706859" w14:paraId="0FD8A89D" w14:textId="2B959E62">
            <w:pPr>
              <w:spacing w:after="60"/>
              <w:ind w:right="135"/>
              <w:jc w:val="both"/>
              <w:rPr>
                <w:rFonts w:ascii="Calibri" w:hAnsi="Calibri" w:eastAsia="Times New Roman" w:cs="Calibri"/>
                <w:color w:val="000000" w:themeColor="text1"/>
                <w:lang w:val="fr-FR" w:eastAsia="en-GB"/>
              </w:rPr>
            </w:pPr>
            <w:r w:rsidRPr="00636611">
              <w:rPr>
                <w:rFonts w:ascii="Calibri" w:hAnsi="Calibri" w:eastAsia="Times New Roman" w:cs="Calibri"/>
                <w:color w:val="000000" w:themeColor="text1"/>
                <w:lang w:val="fr-BE" w:eastAsia="en-GB"/>
              </w:rPr>
              <w:t>3°</w:t>
            </w:r>
            <w:r w:rsidRPr="00636611" w:rsidDel="00140EFB">
              <w:rPr>
                <w:rFonts w:ascii="Calibri" w:hAnsi="Calibri" w:eastAsia="Times New Roman" w:cs="Calibri"/>
                <w:color w:val="000000" w:themeColor="text1"/>
                <w:lang w:val="fr-BE" w:eastAsia="en-GB"/>
              </w:rPr>
              <w:t xml:space="preserve"> </w:t>
            </w:r>
            <w:r w:rsidRPr="00636611" w:rsidR="00E956D8">
              <w:rPr>
                <w:rFonts w:ascii="Calibri" w:hAnsi="Calibri" w:eastAsia="Times New Roman" w:cs="Calibri"/>
                <w:color w:val="000000" w:themeColor="text1"/>
                <w:lang w:val="fr-FR" w:eastAsia="en-GB"/>
              </w:rPr>
              <w:t>Quatre</w:t>
            </w:r>
            <w:r w:rsidRPr="00636611" w:rsidR="00A26F72">
              <w:rPr>
                <w:rFonts w:ascii="Calibri" w:hAnsi="Calibri" w:eastAsia="Times New Roman" w:cs="Calibri"/>
                <w:color w:val="000000" w:themeColor="text1"/>
                <w:lang w:val="fr-FR" w:eastAsia="en-GB"/>
              </w:rPr>
              <w:t xml:space="preserve"> </w:t>
            </w:r>
            <w:r w:rsidRPr="00636611">
              <w:rPr>
                <w:rFonts w:ascii="Calibri" w:hAnsi="Calibri" w:eastAsia="Times New Roman" w:cs="Calibri"/>
                <w:color w:val="000000" w:themeColor="text1"/>
                <w:lang w:val="fr-FR" w:eastAsia="en-GB"/>
              </w:rPr>
              <w:t xml:space="preserve">membres médecins-experts, dont </w:t>
            </w:r>
            <w:r w:rsidRPr="00636611" w:rsidR="004743B4">
              <w:rPr>
                <w:rFonts w:ascii="Calibri" w:hAnsi="Calibri" w:eastAsia="Times New Roman" w:cs="Calibri"/>
                <w:color w:val="000000" w:themeColor="text1"/>
                <w:lang w:val="fr-FR" w:eastAsia="en-GB"/>
              </w:rPr>
              <w:t xml:space="preserve">au moins </w:t>
            </w:r>
            <w:r w:rsidRPr="00636611">
              <w:rPr>
                <w:rFonts w:ascii="Calibri" w:hAnsi="Calibri" w:eastAsia="Times New Roman" w:cs="Calibri"/>
                <w:color w:val="000000" w:themeColor="text1"/>
                <w:lang w:val="fr-FR" w:eastAsia="en-GB"/>
              </w:rPr>
              <w:t xml:space="preserve">une personne de chaque rôle linguistique, et </w:t>
            </w:r>
            <w:r w:rsidRPr="00636611" w:rsidR="00E956D8">
              <w:rPr>
                <w:rFonts w:ascii="Calibri" w:hAnsi="Calibri" w:eastAsia="Times New Roman" w:cs="Calibri"/>
                <w:color w:val="000000" w:themeColor="text1"/>
                <w:lang w:val="fr-FR" w:eastAsia="en-GB"/>
              </w:rPr>
              <w:t>quatre</w:t>
            </w:r>
            <w:r w:rsidRPr="00636611" w:rsidR="00A26F72">
              <w:rPr>
                <w:rFonts w:ascii="Calibri" w:hAnsi="Calibri" w:eastAsia="Times New Roman" w:cs="Calibri"/>
                <w:color w:val="000000" w:themeColor="text1"/>
                <w:lang w:val="fr-FR" w:eastAsia="en-GB"/>
              </w:rPr>
              <w:t xml:space="preserve"> </w:t>
            </w:r>
            <w:r w:rsidRPr="00636611">
              <w:rPr>
                <w:rFonts w:ascii="Calibri" w:hAnsi="Calibri" w:eastAsia="Times New Roman" w:cs="Calibri"/>
                <w:color w:val="000000" w:themeColor="text1"/>
                <w:lang w:val="fr-FR" w:eastAsia="en-GB"/>
              </w:rPr>
              <w:t>membres suppléants, proposés par les centres de référence et les centres spécialisés pour la radiothérapie</w:t>
            </w:r>
            <w:r w:rsidRPr="00636611" w:rsidR="005262B5">
              <w:rPr>
                <w:rFonts w:ascii="Calibri" w:hAnsi="Calibri" w:eastAsia="Times New Roman" w:cs="Calibri"/>
                <w:color w:val="000000" w:themeColor="text1"/>
                <w:lang w:val="fr-FR" w:eastAsia="en-GB"/>
              </w:rPr>
              <w:t xml:space="preserve"> </w:t>
            </w:r>
            <w:r w:rsidRPr="00636611">
              <w:rPr>
                <w:rFonts w:ascii="Calibri" w:hAnsi="Calibri" w:eastAsia="Times New Roman" w:cs="Calibri"/>
                <w:color w:val="000000" w:themeColor="text1"/>
                <w:lang w:val="fr-FR" w:eastAsia="en-GB"/>
              </w:rPr>
              <w:t>;</w:t>
            </w:r>
          </w:p>
        </w:tc>
      </w:tr>
      <w:tr w:rsidRPr="007668A4" w:rsidR="00E41AE2" w:rsidTr="03F4C613" w14:paraId="0B1BA6DC" w14:textId="77777777">
        <w:tc>
          <w:tcPr>
            <w:tcW w:w="6663" w:type="dxa"/>
            <w:gridSpan w:val="2"/>
            <w:tcMar/>
          </w:tcPr>
          <w:p w:rsidRPr="00636611" w:rsidR="00706859" w:rsidP="00706859" w:rsidRDefault="00706859" w14:paraId="5D454C47" w14:textId="19D01C85">
            <w:pPr>
              <w:spacing w:after="60"/>
              <w:ind w:right="135"/>
              <w:jc w:val="both"/>
              <w:rPr>
                <w:rFonts w:ascii="Calibri" w:hAnsi="Calibri" w:eastAsia="Times New Roman" w:cs="Calibri"/>
                <w:color w:val="000000" w:themeColor="text1"/>
                <w:lang w:val="nl-BE" w:eastAsia="en-GB"/>
              </w:rPr>
            </w:pPr>
            <w:r w:rsidRPr="00636611">
              <w:rPr>
                <w:rFonts w:ascii="Calibri" w:hAnsi="Calibri" w:eastAsia="Times New Roman" w:cs="Calibri"/>
                <w:color w:val="000000" w:themeColor="text1"/>
                <w:lang w:val="nl-BE" w:eastAsia="en-GB"/>
              </w:rPr>
              <w:t xml:space="preserve">4° </w:t>
            </w:r>
            <w:r w:rsidRPr="00636611" w:rsidR="002E6A20">
              <w:rPr>
                <w:rFonts w:ascii="Calibri" w:hAnsi="Calibri" w:eastAsia="Times New Roman" w:cs="Calibri"/>
                <w:color w:val="000000" w:themeColor="text1"/>
                <w:lang w:val="nl-BE" w:eastAsia="en-GB"/>
              </w:rPr>
              <w:t>Vier</w:t>
            </w:r>
            <w:r w:rsidRPr="00636611" w:rsidR="005753DA">
              <w:rPr>
                <w:rFonts w:ascii="Calibri" w:hAnsi="Calibri" w:eastAsia="Times New Roman" w:cs="Calibri"/>
                <w:color w:val="000000" w:themeColor="text1"/>
                <w:lang w:val="nl-BE" w:eastAsia="en-GB"/>
              </w:rPr>
              <w:t xml:space="preserve"> </w:t>
            </w:r>
            <w:r w:rsidRPr="00636611">
              <w:rPr>
                <w:rFonts w:ascii="Calibri" w:hAnsi="Calibri" w:eastAsia="Times New Roman" w:cs="Calibri"/>
                <w:color w:val="000000" w:themeColor="text1"/>
                <w:lang w:val="nl-BE" w:eastAsia="en-GB"/>
              </w:rPr>
              <w:t xml:space="preserve">werkende en </w:t>
            </w:r>
            <w:r w:rsidRPr="00636611" w:rsidR="002E6A20">
              <w:rPr>
                <w:rFonts w:ascii="Calibri" w:hAnsi="Calibri" w:eastAsia="Times New Roman" w:cs="Calibri"/>
                <w:color w:val="000000" w:themeColor="text1"/>
                <w:lang w:val="nl-BE" w:eastAsia="en-GB"/>
              </w:rPr>
              <w:t>vier</w:t>
            </w:r>
            <w:r w:rsidRPr="00636611" w:rsidR="005753DA">
              <w:rPr>
                <w:rFonts w:ascii="Calibri" w:hAnsi="Calibri" w:eastAsia="Times New Roman" w:cs="Calibri"/>
                <w:color w:val="000000" w:themeColor="text1"/>
                <w:lang w:val="nl-BE" w:eastAsia="en-GB"/>
              </w:rPr>
              <w:t xml:space="preserve"> </w:t>
            </w:r>
            <w:r w:rsidRPr="00636611">
              <w:rPr>
                <w:rFonts w:ascii="Calibri" w:hAnsi="Calibri" w:eastAsia="Times New Roman" w:cs="Calibri"/>
                <w:color w:val="000000" w:themeColor="text1"/>
                <w:lang w:val="nl-BE" w:eastAsia="en-GB"/>
              </w:rPr>
              <w:t>plaatsvervangende leden voorgedragen door de representatieve beroepsorganisaties van ziekenhuisfederaties;</w:t>
            </w:r>
          </w:p>
        </w:tc>
        <w:tc>
          <w:tcPr>
            <w:tcW w:w="6434" w:type="dxa"/>
            <w:tcMar/>
          </w:tcPr>
          <w:p w:rsidRPr="00636611" w:rsidR="00706859" w:rsidP="00706859" w:rsidRDefault="00706859" w14:paraId="468C3009" w14:textId="36DD3C3E">
            <w:pPr>
              <w:spacing w:after="60"/>
              <w:ind w:right="135"/>
              <w:jc w:val="both"/>
              <w:rPr>
                <w:rFonts w:ascii="Calibri" w:hAnsi="Calibri" w:eastAsia="Times New Roman" w:cs="Calibri"/>
                <w:color w:val="000000" w:themeColor="text1"/>
                <w:lang w:val="fr-FR" w:eastAsia="en-GB"/>
              </w:rPr>
            </w:pPr>
            <w:r w:rsidRPr="00636611">
              <w:rPr>
                <w:rFonts w:ascii="Calibri" w:hAnsi="Calibri" w:eastAsia="Times New Roman" w:cs="Calibri"/>
                <w:color w:val="000000" w:themeColor="text1"/>
                <w:lang w:val="fr-BE" w:eastAsia="en-GB"/>
              </w:rPr>
              <w:t xml:space="preserve">4° </w:t>
            </w:r>
            <w:r w:rsidRPr="00636611" w:rsidR="00E956D8">
              <w:rPr>
                <w:rFonts w:ascii="Calibri" w:hAnsi="Calibri" w:eastAsia="Times New Roman" w:cs="Calibri"/>
                <w:color w:val="000000" w:themeColor="text1"/>
                <w:lang w:val="fr-FR" w:eastAsia="en-GB"/>
              </w:rPr>
              <w:t>Quatre</w:t>
            </w:r>
            <w:r w:rsidRPr="00636611" w:rsidR="005753DA">
              <w:rPr>
                <w:rFonts w:ascii="Calibri" w:hAnsi="Calibri" w:eastAsia="Times New Roman" w:cs="Calibri"/>
                <w:color w:val="000000" w:themeColor="text1"/>
                <w:lang w:val="fr-FR" w:eastAsia="en-GB"/>
              </w:rPr>
              <w:t xml:space="preserve"> </w:t>
            </w:r>
            <w:r w:rsidRPr="00636611">
              <w:rPr>
                <w:rFonts w:ascii="Calibri" w:hAnsi="Calibri" w:eastAsia="Times New Roman" w:cs="Calibri"/>
                <w:color w:val="000000" w:themeColor="text1"/>
                <w:lang w:val="fr-FR" w:eastAsia="en-GB"/>
              </w:rPr>
              <w:t xml:space="preserve">membres effectifs et </w:t>
            </w:r>
            <w:r w:rsidRPr="00636611" w:rsidR="00E956D8">
              <w:rPr>
                <w:rFonts w:ascii="Calibri" w:hAnsi="Calibri" w:eastAsia="Times New Roman" w:cs="Calibri"/>
                <w:color w:val="000000" w:themeColor="text1"/>
                <w:lang w:val="fr-FR" w:eastAsia="en-GB"/>
              </w:rPr>
              <w:t>quatre</w:t>
            </w:r>
            <w:r w:rsidR="003C3121">
              <w:rPr>
                <w:rFonts w:ascii="Calibri" w:hAnsi="Calibri" w:eastAsia="Times New Roman" w:cs="Calibri"/>
                <w:color w:val="000000" w:themeColor="text1"/>
                <w:lang w:val="fr-FR" w:eastAsia="en-GB"/>
              </w:rPr>
              <w:t xml:space="preserve"> </w:t>
            </w:r>
            <w:r w:rsidRPr="00636611">
              <w:rPr>
                <w:rFonts w:ascii="Calibri" w:hAnsi="Calibri" w:eastAsia="Times New Roman" w:cs="Calibri"/>
                <w:color w:val="000000" w:themeColor="text1"/>
                <w:lang w:val="fr-FR" w:eastAsia="en-GB"/>
              </w:rPr>
              <w:t xml:space="preserve">membres suppléants proposés par les organisations représentatives des fédérations des </w:t>
            </w:r>
            <w:proofErr w:type="gramStart"/>
            <w:r w:rsidRPr="00636611">
              <w:rPr>
                <w:rFonts w:ascii="Calibri" w:hAnsi="Calibri" w:eastAsia="Times New Roman" w:cs="Calibri"/>
                <w:color w:val="000000" w:themeColor="text1"/>
                <w:lang w:val="fr-FR" w:eastAsia="en-GB"/>
              </w:rPr>
              <w:t>hôpitaux;</w:t>
            </w:r>
            <w:proofErr w:type="gramEnd"/>
          </w:p>
        </w:tc>
      </w:tr>
      <w:tr w:rsidRPr="007668A4" w:rsidR="00427187" w:rsidTr="03F4C613" w14:paraId="7E9D664A" w14:textId="77777777">
        <w:tc>
          <w:tcPr>
            <w:tcW w:w="6663" w:type="dxa"/>
            <w:gridSpan w:val="2"/>
            <w:tcMar/>
          </w:tcPr>
          <w:p w:rsidRPr="00636611" w:rsidR="00706859" w:rsidP="00706859" w:rsidRDefault="00706859" w14:paraId="0881C9BC" w14:textId="77633345">
            <w:pPr>
              <w:spacing w:after="60"/>
              <w:ind w:right="135"/>
              <w:jc w:val="both"/>
              <w:rPr>
                <w:rFonts w:ascii="Calibri" w:hAnsi="Calibri" w:eastAsia="Times New Roman" w:cs="Calibri"/>
                <w:color w:val="000000" w:themeColor="text1"/>
                <w:lang w:val="nl-BE" w:eastAsia="en-GB"/>
              </w:rPr>
            </w:pPr>
            <w:r w:rsidRPr="00636611">
              <w:rPr>
                <w:rFonts w:ascii="Calibri" w:hAnsi="Calibri" w:eastAsia="Times New Roman" w:cs="Calibri"/>
                <w:color w:val="000000" w:themeColor="text1"/>
                <w:lang w:val="nl-BE" w:eastAsia="en-GB"/>
              </w:rPr>
              <w:t xml:space="preserve">5° </w:t>
            </w:r>
            <w:r w:rsidRPr="00636611" w:rsidR="00E956D8">
              <w:rPr>
                <w:rFonts w:ascii="Calibri" w:hAnsi="Calibri" w:eastAsia="Times New Roman" w:cs="Calibri"/>
                <w:color w:val="000000" w:themeColor="text1"/>
                <w:lang w:val="nl-BE" w:eastAsia="en-GB"/>
              </w:rPr>
              <w:t>Vier</w:t>
            </w:r>
            <w:r w:rsidRPr="00636611" w:rsidR="005753DA">
              <w:rPr>
                <w:rFonts w:ascii="Calibri" w:hAnsi="Calibri" w:eastAsia="Times New Roman" w:cs="Calibri"/>
                <w:color w:val="000000" w:themeColor="text1"/>
                <w:lang w:val="nl-BE" w:eastAsia="en-GB"/>
              </w:rPr>
              <w:t xml:space="preserve"> </w:t>
            </w:r>
            <w:r w:rsidRPr="00636611">
              <w:rPr>
                <w:rFonts w:ascii="Calibri" w:hAnsi="Calibri" w:eastAsia="Times New Roman" w:cs="Calibri"/>
                <w:color w:val="000000" w:themeColor="text1"/>
                <w:lang w:val="nl-BE" w:eastAsia="en-GB"/>
              </w:rPr>
              <w:t xml:space="preserve">werkende en </w:t>
            </w:r>
            <w:r w:rsidRPr="00636611" w:rsidR="00E956D8">
              <w:rPr>
                <w:rFonts w:ascii="Calibri" w:hAnsi="Calibri" w:eastAsia="Times New Roman" w:cs="Calibri"/>
                <w:color w:val="000000" w:themeColor="text1"/>
                <w:lang w:val="nl-BE" w:eastAsia="en-GB"/>
              </w:rPr>
              <w:t>vier</w:t>
            </w:r>
            <w:r w:rsidRPr="00636611" w:rsidR="005753DA">
              <w:rPr>
                <w:rFonts w:ascii="Calibri" w:hAnsi="Calibri" w:eastAsia="Times New Roman" w:cs="Calibri"/>
                <w:color w:val="000000" w:themeColor="text1"/>
                <w:lang w:val="nl-BE" w:eastAsia="en-GB"/>
              </w:rPr>
              <w:t xml:space="preserve"> </w:t>
            </w:r>
            <w:r w:rsidRPr="00636611">
              <w:rPr>
                <w:rFonts w:ascii="Calibri" w:hAnsi="Calibri" w:eastAsia="Times New Roman" w:cs="Calibri"/>
                <w:color w:val="000000" w:themeColor="text1"/>
                <w:lang w:val="nl-BE" w:eastAsia="en-GB"/>
              </w:rPr>
              <w:t>plaatsvervangende leden voorgedragen door de verzekeringsinstellingen;</w:t>
            </w:r>
          </w:p>
        </w:tc>
        <w:tc>
          <w:tcPr>
            <w:tcW w:w="6434" w:type="dxa"/>
            <w:tcMar/>
          </w:tcPr>
          <w:p w:rsidRPr="00636611" w:rsidR="00706859" w:rsidP="00706859" w:rsidRDefault="00706859" w14:paraId="7624D8C8" w14:textId="33B2DD4C">
            <w:pPr>
              <w:spacing w:after="60"/>
              <w:ind w:right="135"/>
              <w:jc w:val="both"/>
              <w:rPr>
                <w:rFonts w:ascii="Calibri" w:hAnsi="Calibri" w:eastAsia="Times New Roman" w:cs="Calibri"/>
                <w:color w:val="000000" w:themeColor="text1"/>
                <w:lang w:val="fr-FR" w:eastAsia="en-GB"/>
              </w:rPr>
            </w:pPr>
            <w:r w:rsidRPr="00636611">
              <w:rPr>
                <w:rFonts w:ascii="Calibri" w:hAnsi="Calibri" w:eastAsia="Times New Roman" w:cs="Calibri"/>
                <w:color w:val="000000" w:themeColor="text1"/>
                <w:lang w:val="fr-BE" w:eastAsia="en-GB"/>
              </w:rPr>
              <w:t xml:space="preserve">5° </w:t>
            </w:r>
            <w:r w:rsidRPr="00636611" w:rsidR="00E956D8">
              <w:rPr>
                <w:rFonts w:ascii="Calibri" w:hAnsi="Calibri" w:eastAsia="Times New Roman" w:cs="Calibri"/>
                <w:color w:val="000000" w:themeColor="text1"/>
                <w:lang w:val="fr-FR" w:eastAsia="en-GB"/>
              </w:rPr>
              <w:t>Quatre</w:t>
            </w:r>
            <w:r w:rsidRPr="00636611" w:rsidR="005753DA">
              <w:rPr>
                <w:rFonts w:ascii="Calibri" w:hAnsi="Calibri" w:eastAsia="Times New Roman" w:cs="Calibri"/>
                <w:color w:val="000000" w:themeColor="text1"/>
                <w:lang w:val="fr-FR" w:eastAsia="en-GB"/>
              </w:rPr>
              <w:t xml:space="preserve"> </w:t>
            </w:r>
            <w:r w:rsidRPr="00636611">
              <w:rPr>
                <w:rFonts w:ascii="Calibri" w:hAnsi="Calibri" w:eastAsia="Times New Roman" w:cs="Calibri"/>
                <w:color w:val="000000" w:themeColor="text1"/>
                <w:lang w:val="fr-FR" w:eastAsia="en-GB"/>
              </w:rPr>
              <w:t xml:space="preserve">membres effectifs et </w:t>
            </w:r>
            <w:r w:rsidRPr="00636611" w:rsidR="00E956D8">
              <w:rPr>
                <w:rFonts w:ascii="Calibri" w:hAnsi="Calibri" w:eastAsia="Times New Roman" w:cs="Calibri"/>
                <w:color w:val="000000" w:themeColor="text1"/>
                <w:lang w:val="fr-FR" w:eastAsia="en-GB"/>
              </w:rPr>
              <w:t>quatre</w:t>
            </w:r>
            <w:r w:rsidRPr="00636611" w:rsidR="005753DA">
              <w:rPr>
                <w:rFonts w:ascii="Calibri" w:hAnsi="Calibri" w:eastAsia="Times New Roman" w:cs="Calibri"/>
                <w:color w:val="000000" w:themeColor="text1"/>
                <w:lang w:val="fr-FR" w:eastAsia="en-GB"/>
              </w:rPr>
              <w:t xml:space="preserve"> </w:t>
            </w:r>
            <w:r w:rsidRPr="00636611">
              <w:rPr>
                <w:rFonts w:ascii="Calibri" w:hAnsi="Calibri" w:eastAsia="Times New Roman" w:cs="Calibri"/>
                <w:color w:val="000000" w:themeColor="text1"/>
                <w:lang w:val="fr-FR" w:eastAsia="en-GB"/>
              </w:rPr>
              <w:t xml:space="preserve">membres suppléants proposés par les organismes </w:t>
            </w:r>
            <w:proofErr w:type="gramStart"/>
            <w:r w:rsidRPr="00636611">
              <w:rPr>
                <w:rFonts w:ascii="Calibri" w:hAnsi="Calibri" w:eastAsia="Times New Roman" w:cs="Calibri"/>
                <w:color w:val="000000" w:themeColor="text1"/>
                <w:lang w:val="fr-FR" w:eastAsia="en-GB"/>
              </w:rPr>
              <w:t>assureurs;</w:t>
            </w:r>
            <w:proofErr w:type="gramEnd"/>
          </w:p>
        </w:tc>
      </w:tr>
      <w:tr w:rsidRPr="007668A4" w:rsidR="00427187" w:rsidTr="03F4C613" w14:paraId="1215307B" w14:textId="77777777">
        <w:tc>
          <w:tcPr>
            <w:tcW w:w="6663" w:type="dxa"/>
            <w:gridSpan w:val="2"/>
            <w:tcMar/>
          </w:tcPr>
          <w:p w:rsidRPr="00C34A80" w:rsidR="00706859" w:rsidP="00706859" w:rsidRDefault="00706859" w14:paraId="5482A0B5" w14:textId="798EADFA">
            <w:pPr>
              <w:spacing w:after="60"/>
              <w:ind w:right="135"/>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6° </w:t>
            </w:r>
            <w:r w:rsidR="00103DE4">
              <w:rPr>
                <w:rFonts w:ascii="Calibri" w:hAnsi="Calibri" w:eastAsia="Times New Roman" w:cs="Calibri"/>
                <w:color w:val="000000" w:themeColor="text1"/>
                <w:lang w:val="nl-BE" w:eastAsia="en-GB"/>
              </w:rPr>
              <w:t>E</w:t>
            </w:r>
            <w:r w:rsidRPr="00C34A80">
              <w:rPr>
                <w:rFonts w:ascii="Calibri" w:hAnsi="Calibri" w:eastAsia="Times New Roman" w:cs="Calibri"/>
                <w:color w:val="000000" w:themeColor="text1"/>
                <w:lang w:val="nl-BE" w:eastAsia="en-GB"/>
              </w:rPr>
              <w:t>én vertegenwoordiger van de patiëntenorganisaties.</w:t>
            </w:r>
          </w:p>
        </w:tc>
        <w:tc>
          <w:tcPr>
            <w:tcW w:w="6434" w:type="dxa"/>
            <w:tcMar/>
          </w:tcPr>
          <w:p w:rsidRPr="00C34A80" w:rsidR="00706859" w:rsidP="00706859" w:rsidRDefault="00706859" w14:paraId="325C1818" w14:textId="5F196363">
            <w:pPr>
              <w:spacing w:after="60"/>
              <w:ind w:right="135"/>
              <w:jc w:val="both"/>
              <w:rPr>
                <w:rFonts w:ascii="Calibri" w:hAnsi="Calibri" w:eastAsia="Times New Roman" w:cs="Calibri"/>
                <w:color w:val="000000" w:themeColor="text1"/>
                <w:lang w:val="fr-FR" w:eastAsia="en-GB"/>
              </w:rPr>
            </w:pPr>
            <w:r w:rsidRPr="00C34A80">
              <w:rPr>
                <w:rFonts w:ascii="Calibri" w:hAnsi="Calibri" w:eastAsia="Times New Roman" w:cs="Calibri"/>
                <w:color w:val="000000" w:themeColor="text1"/>
                <w:lang w:val="fr-BE" w:eastAsia="en-GB"/>
              </w:rPr>
              <w:t xml:space="preserve">6° </w:t>
            </w:r>
            <w:r w:rsidR="00103DE4">
              <w:rPr>
                <w:rFonts w:ascii="Calibri" w:hAnsi="Calibri" w:eastAsia="Times New Roman" w:cs="Calibri"/>
                <w:color w:val="000000" w:themeColor="text1"/>
                <w:lang w:val="fr-FR" w:eastAsia="en-GB"/>
              </w:rPr>
              <w:t>U</w:t>
            </w:r>
            <w:r w:rsidRPr="00C34A80">
              <w:rPr>
                <w:rFonts w:ascii="Calibri" w:hAnsi="Calibri" w:eastAsia="Times New Roman" w:cs="Calibri"/>
                <w:color w:val="000000" w:themeColor="text1"/>
                <w:lang w:val="fr-FR" w:eastAsia="en-GB"/>
              </w:rPr>
              <w:t>n représentant des organisations de patients.</w:t>
            </w:r>
          </w:p>
        </w:tc>
      </w:tr>
      <w:tr w:rsidRPr="007668A4" w:rsidR="00427187" w:rsidTr="03F4C613" w14:paraId="20F3AC87" w14:textId="77777777">
        <w:trPr>
          <w:trHeight w:val="300"/>
        </w:trPr>
        <w:tc>
          <w:tcPr>
            <w:tcW w:w="6663" w:type="dxa"/>
            <w:gridSpan w:val="2"/>
            <w:tcMar/>
          </w:tcPr>
          <w:p w:rsidRPr="009A361A" w:rsidR="00706859" w:rsidP="00706859" w:rsidRDefault="00706859" w14:paraId="56D1BBF9" w14:textId="406A12B7">
            <w:pPr>
              <w:spacing w:after="60"/>
              <w:ind w:right="136"/>
              <w:jc w:val="both"/>
              <w:rPr>
                <w:rFonts w:ascii="Calibri" w:hAnsi="Calibri" w:eastAsia="Times New Roman" w:cs="Calibri"/>
                <w:color w:val="000000" w:themeColor="text1"/>
                <w:lang w:val="nl-BE" w:eastAsia="en-GB"/>
              </w:rPr>
            </w:pPr>
            <w:r w:rsidRPr="3D7246E8">
              <w:rPr>
                <w:rFonts w:ascii="Calibri" w:hAnsi="Calibri" w:eastAsia="Times New Roman" w:cs="Calibri"/>
                <w:color w:val="000000" w:themeColor="text1"/>
                <w:lang w:val="nl-BE" w:eastAsia="en-GB"/>
              </w:rPr>
              <w:t>§</w:t>
            </w:r>
            <w:r>
              <w:rPr>
                <w:rFonts w:ascii="Calibri" w:hAnsi="Calibri" w:eastAsia="Times New Roman" w:cs="Calibri"/>
                <w:color w:val="000000" w:themeColor="text1"/>
                <w:lang w:val="nl-BE" w:eastAsia="en-GB"/>
              </w:rPr>
              <w:t xml:space="preserve"> 3</w:t>
            </w:r>
            <w:r w:rsidRPr="3D7246E8">
              <w:rPr>
                <w:rFonts w:ascii="Calibri" w:hAnsi="Calibri" w:eastAsia="Times New Roman" w:cs="Calibri"/>
                <w:color w:val="000000" w:themeColor="text1"/>
                <w:lang w:val="nl-BE" w:eastAsia="en-GB"/>
              </w:rPr>
              <w:t xml:space="preserve">. </w:t>
            </w:r>
            <w:r w:rsidRPr="00A24BCA" w:rsidR="00D715C3">
              <w:rPr>
                <w:rFonts w:ascii="Calibri" w:hAnsi="Calibri" w:eastAsia="Times New Roman" w:cs="Calibri"/>
                <w:color w:val="000000" w:themeColor="text1"/>
                <w:lang w:val="nl-BE" w:eastAsia="en-GB"/>
              </w:rPr>
              <w:t>De Stuurgroep wordt op volgende manier georganiseerd:</w:t>
            </w:r>
            <w:r w:rsidR="00D715C3">
              <w:rPr>
                <w:rFonts w:ascii="Calibri" w:hAnsi="Calibri" w:eastAsia="Times New Roman" w:cs="Calibri"/>
                <w:color w:val="000000" w:themeColor="text1"/>
                <w:lang w:val="nl-BE" w:eastAsia="en-GB"/>
              </w:rPr>
              <w:t xml:space="preserve"> </w:t>
            </w:r>
          </w:p>
        </w:tc>
        <w:tc>
          <w:tcPr>
            <w:tcW w:w="6434" w:type="dxa"/>
            <w:tcMar/>
          </w:tcPr>
          <w:p w:rsidRPr="009A361A" w:rsidR="00706859" w:rsidP="00706859" w:rsidRDefault="00706859" w14:paraId="78C479C3" w14:textId="14EB9AD9">
            <w:pPr>
              <w:spacing w:after="60"/>
              <w:ind w:right="135"/>
              <w:jc w:val="both"/>
              <w:rPr>
                <w:rFonts w:ascii="Calibri" w:hAnsi="Calibri" w:cs="Calibri"/>
                <w:color w:val="000000" w:themeColor="text1"/>
                <w:lang w:val="fr-FR"/>
              </w:rPr>
            </w:pPr>
            <w:r w:rsidRPr="3D7246E8">
              <w:rPr>
                <w:rFonts w:ascii="Calibri" w:hAnsi="Calibri" w:cs="Calibri"/>
                <w:color w:val="000000" w:themeColor="text1"/>
                <w:lang w:val="fr-FR"/>
              </w:rPr>
              <w:t>§</w:t>
            </w:r>
            <w:r>
              <w:rPr>
                <w:rFonts w:ascii="Calibri" w:hAnsi="Calibri" w:cs="Calibri"/>
                <w:color w:val="000000" w:themeColor="text1"/>
                <w:lang w:val="fr-FR"/>
              </w:rPr>
              <w:t xml:space="preserve"> 3</w:t>
            </w:r>
            <w:r w:rsidRPr="3D7246E8">
              <w:rPr>
                <w:rFonts w:ascii="Calibri" w:hAnsi="Calibri" w:cs="Calibri"/>
                <w:color w:val="000000" w:themeColor="text1"/>
                <w:lang w:val="fr-FR"/>
              </w:rPr>
              <w:t xml:space="preserve">. </w:t>
            </w:r>
            <w:r w:rsidRPr="00A24BCA" w:rsidR="00D715C3">
              <w:rPr>
                <w:rFonts w:ascii="Calibri" w:hAnsi="Calibri" w:cs="Calibri"/>
                <w:color w:val="000000" w:themeColor="text1"/>
                <w:lang w:val="fr-FR"/>
              </w:rPr>
              <w:t>Le</w:t>
            </w:r>
            <w:r w:rsidRPr="00A24BCA">
              <w:rPr>
                <w:rFonts w:ascii="Calibri" w:hAnsi="Calibri" w:cs="Calibri"/>
                <w:color w:val="000000" w:themeColor="text1"/>
                <w:lang w:val="fr-FR"/>
              </w:rPr>
              <w:t xml:space="preserve"> Groupe de Pilotage </w:t>
            </w:r>
            <w:r w:rsidRPr="00A24BCA" w:rsidR="00D715C3">
              <w:rPr>
                <w:rFonts w:ascii="Calibri" w:hAnsi="Calibri" w:cs="Calibri"/>
                <w:color w:val="000000" w:themeColor="text1"/>
                <w:lang w:val="fr-FR"/>
              </w:rPr>
              <w:t xml:space="preserve">est organisé de la manière </w:t>
            </w:r>
            <w:proofErr w:type="gramStart"/>
            <w:r w:rsidRPr="00A24BCA" w:rsidR="00D715C3">
              <w:rPr>
                <w:rFonts w:ascii="Calibri" w:hAnsi="Calibri" w:cs="Calibri"/>
                <w:color w:val="000000" w:themeColor="text1"/>
                <w:lang w:val="fr-FR"/>
              </w:rPr>
              <w:t>suivante</w:t>
            </w:r>
            <w:r w:rsidRPr="00A24BCA">
              <w:rPr>
                <w:rFonts w:ascii="Calibri" w:hAnsi="Calibri" w:cs="Calibri"/>
                <w:color w:val="000000" w:themeColor="text1"/>
                <w:lang w:val="fr-FR"/>
              </w:rPr>
              <w:t>:</w:t>
            </w:r>
            <w:proofErr w:type="gramEnd"/>
          </w:p>
        </w:tc>
      </w:tr>
      <w:tr w:rsidRPr="007668A4" w:rsidR="00E41AE2" w:rsidTr="03F4C613" w14:paraId="38C85EBF" w14:textId="77777777">
        <w:tc>
          <w:tcPr>
            <w:tcW w:w="6663" w:type="dxa"/>
            <w:gridSpan w:val="2"/>
            <w:tcMar/>
          </w:tcPr>
          <w:p w:rsidRPr="00C34A80" w:rsidR="00706859" w:rsidP="00706859" w:rsidRDefault="00706859" w14:paraId="0E5E4F45" w14:textId="6F800325">
            <w:pPr>
              <w:spacing w:after="60"/>
              <w:ind w:right="135"/>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1° </w:t>
            </w:r>
            <w:r w:rsidR="00103DE4">
              <w:rPr>
                <w:rFonts w:ascii="Calibri" w:hAnsi="Calibri" w:eastAsia="Times New Roman" w:cs="Calibri"/>
                <w:color w:val="000000" w:themeColor="text1"/>
                <w:lang w:val="nl-BE" w:eastAsia="en-GB"/>
              </w:rPr>
              <w:t>D</w:t>
            </w:r>
            <w:r w:rsidRPr="00C34A80">
              <w:rPr>
                <w:rFonts w:ascii="Calibri" w:hAnsi="Calibri" w:eastAsia="Times New Roman" w:cs="Calibri"/>
                <w:color w:val="000000" w:themeColor="text1"/>
                <w:lang w:val="nl-BE" w:eastAsia="en-GB"/>
              </w:rPr>
              <w:t xml:space="preserve">e Stuurgroep wordt voorgezeten door een vertegenwoordiger van het RIZIV. De organisatie, de begeleiding en het secretariaat worden waargenomen door het RIZIV, in samenwerking met </w:t>
            </w:r>
            <w:r w:rsidR="00FA38B7">
              <w:rPr>
                <w:rFonts w:ascii="Calibri" w:hAnsi="Calibri" w:eastAsia="Times New Roman" w:cs="Calibri"/>
                <w:color w:val="000000" w:themeColor="text1"/>
                <w:lang w:val="nl-BE" w:eastAsia="en-GB"/>
              </w:rPr>
              <w:t xml:space="preserve">de </w:t>
            </w:r>
            <w:r w:rsidRPr="00C34A80">
              <w:rPr>
                <w:rFonts w:ascii="Calibri" w:hAnsi="Calibri" w:eastAsia="Times New Roman" w:cs="Calibri"/>
                <w:color w:val="000000" w:themeColor="text1"/>
                <w:lang w:val="nl-BE" w:eastAsia="en-GB"/>
              </w:rPr>
              <w:t xml:space="preserve">BCR. </w:t>
            </w:r>
            <w:r w:rsidR="00FA38B7">
              <w:rPr>
                <w:rFonts w:ascii="Calibri" w:hAnsi="Calibri" w:eastAsia="Times New Roman" w:cs="Calibri"/>
                <w:color w:val="000000" w:themeColor="text1"/>
                <w:lang w:val="nl-BE" w:eastAsia="en-GB"/>
              </w:rPr>
              <w:t xml:space="preserve">De </w:t>
            </w:r>
            <w:r w:rsidRPr="00C34A80">
              <w:rPr>
                <w:rFonts w:ascii="Calibri" w:hAnsi="Calibri" w:eastAsia="Times New Roman" w:cs="Calibri"/>
                <w:color w:val="000000" w:themeColor="text1"/>
                <w:lang w:val="nl-BE" w:eastAsia="en-GB"/>
              </w:rPr>
              <w:t>BCR zorgt voor de ondersteuning van de Stuurgroep en neemt deel aan de Stuurgroep in een adviserende rol</w:t>
            </w:r>
            <w:r>
              <w:rPr>
                <w:rFonts w:ascii="Calibri" w:hAnsi="Calibri" w:eastAsia="Times New Roman" w:cs="Calibri"/>
                <w:color w:val="000000" w:themeColor="text1"/>
                <w:lang w:val="nl-BE" w:eastAsia="en-GB"/>
              </w:rPr>
              <w:t>;</w:t>
            </w:r>
          </w:p>
        </w:tc>
        <w:tc>
          <w:tcPr>
            <w:tcW w:w="6434" w:type="dxa"/>
            <w:tcMar/>
          </w:tcPr>
          <w:p w:rsidRPr="00C34A80" w:rsidR="00706859" w:rsidP="00706859" w:rsidRDefault="00706859" w14:paraId="5313C70F" w14:textId="25F42C4C">
            <w:pPr>
              <w:spacing w:after="60"/>
              <w:ind w:right="135"/>
              <w:jc w:val="both"/>
              <w:rPr>
                <w:rFonts w:ascii="Calibri" w:hAnsi="Calibri" w:cs="Calibri"/>
                <w:color w:val="000000" w:themeColor="text1"/>
                <w:lang w:val="fr-FR"/>
              </w:rPr>
            </w:pPr>
            <w:r w:rsidRPr="00127956">
              <w:rPr>
                <w:rFonts w:ascii="Calibri" w:hAnsi="Calibri" w:eastAsia="Times New Roman" w:cs="Calibri"/>
                <w:color w:val="000000" w:themeColor="text1"/>
                <w:lang w:val="fr-BE" w:eastAsia="en-GB"/>
              </w:rPr>
              <w:t xml:space="preserve">1° </w:t>
            </w:r>
            <w:r w:rsidR="00103DE4">
              <w:rPr>
                <w:rFonts w:ascii="Calibri" w:hAnsi="Calibri" w:eastAsia="Times New Roman" w:cs="Calibri"/>
                <w:color w:val="000000" w:themeColor="text1"/>
                <w:lang w:val="fr-FR" w:eastAsia="en-GB"/>
              </w:rPr>
              <w:t>L</w:t>
            </w:r>
            <w:r w:rsidRPr="00C34A80">
              <w:rPr>
                <w:rFonts w:ascii="Calibri" w:hAnsi="Calibri" w:eastAsia="Times New Roman" w:cs="Calibri"/>
                <w:color w:val="000000" w:themeColor="text1"/>
                <w:lang w:val="fr-FR" w:eastAsia="en-GB"/>
              </w:rPr>
              <w:t>e</w:t>
            </w:r>
            <w:r w:rsidRPr="00C34A80">
              <w:rPr>
                <w:rFonts w:ascii="Calibri" w:hAnsi="Calibri" w:cs="Calibri"/>
                <w:color w:val="000000" w:themeColor="text1"/>
                <w:lang w:val="fr-FR"/>
              </w:rPr>
              <w:t xml:space="preserve"> Groupe de Pilotage est présidé par un représentant de l’INAMI. L’organisation, l’accompagnement et le secrétariat sont assurés par l’INAMI, en collaboration avec </w:t>
            </w:r>
            <w:proofErr w:type="gramStart"/>
            <w:r w:rsidR="00FA38B7">
              <w:rPr>
                <w:rFonts w:ascii="Calibri" w:hAnsi="Calibri" w:cs="Calibri"/>
                <w:color w:val="000000" w:themeColor="text1"/>
                <w:lang w:val="fr-FR"/>
              </w:rPr>
              <w:t>l</w:t>
            </w:r>
            <w:r w:rsidR="00795A93">
              <w:rPr>
                <w:rFonts w:ascii="Calibri" w:hAnsi="Calibri" w:cs="Calibri"/>
                <w:color w:val="000000" w:themeColor="text1"/>
                <w:lang w:val="fr-FR"/>
              </w:rPr>
              <w:t>a</w:t>
            </w:r>
            <w:r w:rsidR="00FA38B7">
              <w:rPr>
                <w:rFonts w:ascii="Calibri" w:hAnsi="Calibri" w:cs="Calibri"/>
                <w:color w:val="000000" w:themeColor="text1"/>
                <w:lang w:val="fr-FR"/>
              </w:rPr>
              <w:t xml:space="preserve"> </w:t>
            </w:r>
            <w:r w:rsidRPr="00C34A80">
              <w:rPr>
                <w:rFonts w:ascii="Calibri" w:hAnsi="Calibri" w:cs="Calibri"/>
                <w:color w:val="000000" w:themeColor="text1"/>
                <w:lang w:val="fr-FR"/>
              </w:rPr>
              <w:t>BCR</w:t>
            </w:r>
            <w:proofErr w:type="gramEnd"/>
            <w:r w:rsidRPr="00C34A80">
              <w:rPr>
                <w:rFonts w:ascii="Calibri" w:hAnsi="Calibri" w:cs="Calibri"/>
                <w:color w:val="000000" w:themeColor="text1"/>
                <w:lang w:val="fr-FR"/>
              </w:rPr>
              <w:t xml:space="preserve">. </w:t>
            </w:r>
            <w:proofErr w:type="gramStart"/>
            <w:r w:rsidR="00FA38B7">
              <w:rPr>
                <w:rFonts w:ascii="Calibri" w:hAnsi="Calibri" w:cs="Calibri"/>
                <w:color w:val="000000" w:themeColor="text1"/>
                <w:lang w:val="fr-FR"/>
              </w:rPr>
              <w:t>L</w:t>
            </w:r>
            <w:r w:rsidR="00795A93">
              <w:rPr>
                <w:rFonts w:ascii="Calibri" w:hAnsi="Calibri" w:cs="Calibri"/>
                <w:color w:val="000000" w:themeColor="text1"/>
                <w:lang w:val="fr-FR"/>
              </w:rPr>
              <w:t>a</w:t>
            </w:r>
            <w:r w:rsidR="00FA38B7">
              <w:rPr>
                <w:rFonts w:ascii="Calibri" w:hAnsi="Calibri" w:cs="Calibri"/>
                <w:color w:val="000000" w:themeColor="text1"/>
                <w:lang w:val="fr-FR"/>
              </w:rPr>
              <w:t xml:space="preserve"> </w:t>
            </w:r>
            <w:r w:rsidRPr="00C34A80">
              <w:rPr>
                <w:rFonts w:ascii="Calibri" w:hAnsi="Calibri" w:cs="Calibri"/>
                <w:color w:val="000000" w:themeColor="text1"/>
                <w:lang w:val="fr-FR"/>
              </w:rPr>
              <w:t>BCR</w:t>
            </w:r>
            <w:proofErr w:type="gramEnd"/>
            <w:r w:rsidRPr="00C34A80">
              <w:rPr>
                <w:rFonts w:ascii="Calibri" w:hAnsi="Calibri" w:cs="Calibri"/>
                <w:color w:val="000000" w:themeColor="text1"/>
                <w:lang w:val="fr-FR"/>
              </w:rPr>
              <w:t xml:space="preserve"> apporte son soutien au Groupe de Pilotage et participe aux travaux du Groupe de Pilotage dans un rôle consultatif</w:t>
            </w:r>
            <w:r>
              <w:rPr>
                <w:rFonts w:ascii="Calibri" w:hAnsi="Calibri" w:cs="Calibri"/>
                <w:color w:val="000000" w:themeColor="text1"/>
                <w:lang w:val="fr-FR"/>
              </w:rPr>
              <w:t> ;</w:t>
            </w:r>
          </w:p>
        </w:tc>
      </w:tr>
      <w:tr w:rsidRPr="007668A4" w:rsidR="00427187" w:rsidTr="03F4C613" w14:paraId="21C48310" w14:textId="77777777">
        <w:tc>
          <w:tcPr>
            <w:tcW w:w="6663" w:type="dxa"/>
            <w:gridSpan w:val="2"/>
            <w:tcMar/>
          </w:tcPr>
          <w:p w:rsidRPr="00944F76" w:rsidR="009F62D5" w:rsidP="00706859" w:rsidRDefault="009F62D5" w14:paraId="0F6ACDF1" w14:textId="4CA97D7A">
            <w:pPr>
              <w:spacing w:after="60"/>
              <w:ind w:right="135"/>
              <w:jc w:val="both"/>
              <w:rPr>
                <w:rFonts w:ascii="Calibri" w:hAnsi="Calibri" w:eastAsia="Times New Roman" w:cs="Calibri"/>
                <w:color w:val="000000" w:themeColor="text1"/>
                <w:highlight w:val="lightGray"/>
                <w:lang w:val="nl-BE" w:eastAsia="en-GB"/>
              </w:rPr>
            </w:pPr>
            <w:r w:rsidRPr="00A24BCA">
              <w:rPr>
                <w:rFonts w:ascii="Calibri" w:hAnsi="Calibri" w:eastAsia="Times New Roman" w:cs="Calibri"/>
                <w:color w:val="000000" w:themeColor="text1"/>
                <w:lang w:val="nl-BE" w:eastAsia="en-GB"/>
              </w:rPr>
              <w:t xml:space="preserve">2° De Stuurgroep nodigt </w:t>
            </w:r>
            <w:r w:rsidRPr="00A24BCA" w:rsidR="00944F76">
              <w:rPr>
                <w:rFonts w:ascii="Calibri" w:hAnsi="Calibri" w:eastAsia="Times New Roman" w:cs="Calibri"/>
                <w:color w:val="000000" w:themeColor="text1"/>
                <w:lang w:val="nl-BE" w:eastAsia="en-GB"/>
              </w:rPr>
              <w:t xml:space="preserve">bij gelegenheid </w:t>
            </w:r>
            <w:r w:rsidRPr="00A24BCA">
              <w:rPr>
                <w:rFonts w:ascii="Calibri" w:hAnsi="Calibri" w:eastAsia="Times New Roman" w:cs="Calibri"/>
                <w:color w:val="000000" w:themeColor="text1"/>
                <w:lang w:val="nl-BE" w:eastAsia="en-GB"/>
              </w:rPr>
              <w:t>vertegenwoordigers van relevante wetenschappelijke beroepsverenigingen uit om deel te nemen aan de vergadering;</w:t>
            </w:r>
          </w:p>
        </w:tc>
        <w:tc>
          <w:tcPr>
            <w:tcW w:w="6434" w:type="dxa"/>
            <w:tcMar/>
          </w:tcPr>
          <w:p w:rsidRPr="00944F76" w:rsidR="009F62D5" w:rsidP="00706859" w:rsidRDefault="009F62D5" w14:paraId="0F6B4862" w14:textId="6F3EE01C">
            <w:pPr>
              <w:spacing w:after="60"/>
              <w:ind w:right="135"/>
              <w:jc w:val="both"/>
              <w:rPr>
                <w:rFonts w:ascii="Calibri" w:hAnsi="Calibri" w:eastAsia="Times New Roman" w:cs="Calibri"/>
                <w:color w:val="000000" w:themeColor="text1"/>
                <w:highlight w:val="lightGray"/>
                <w:lang w:val="fr-BE" w:eastAsia="en-GB"/>
              </w:rPr>
            </w:pPr>
            <w:r w:rsidRPr="00A24BCA">
              <w:rPr>
                <w:rFonts w:ascii="Calibri" w:hAnsi="Calibri" w:eastAsia="Times New Roman" w:cs="Calibri"/>
                <w:color w:val="000000" w:themeColor="text1"/>
                <w:lang w:val="fr-BE" w:eastAsia="en-GB"/>
              </w:rPr>
              <w:t xml:space="preserve">2° Le </w:t>
            </w:r>
            <w:r w:rsidRPr="00A24BCA">
              <w:rPr>
                <w:rFonts w:ascii="Calibri" w:hAnsi="Calibri" w:cs="Calibri"/>
                <w:color w:val="000000" w:themeColor="text1"/>
                <w:lang w:val="fr-FR"/>
              </w:rPr>
              <w:t xml:space="preserve">Groupe de Pilotage </w:t>
            </w:r>
            <w:r w:rsidRPr="00A24BCA">
              <w:rPr>
                <w:rFonts w:ascii="Calibri" w:hAnsi="Calibri" w:eastAsia="Times New Roman" w:cs="Calibri"/>
                <w:color w:val="000000" w:themeColor="text1"/>
                <w:lang w:val="fr-BE" w:eastAsia="en-GB"/>
              </w:rPr>
              <w:t xml:space="preserve">invite </w:t>
            </w:r>
            <w:r w:rsidRPr="00A24BCA" w:rsidR="00944F76">
              <w:rPr>
                <w:rFonts w:ascii="Calibri" w:hAnsi="Calibri" w:eastAsia="Times New Roman" w:cs="Calibri"/>
                <w:color w:val="000000" w:themeColor="text1"/>
                <w:lang w:val="fr-BE" w:eastAsia="en-GB"/>
              </w:rPr>
              <w:t xml:space="preserve">occasionnellement </w:t>
            </w:r>
            <w:r w:rsidRPr="00A24BCA">
              <w:rPr>
                <w:rFonts w:ascii="Calibri" w:hAnsi="Calibri" w:eastAsia="Times New Roman" w:cs="Calibri"/>
                <w:color w:val="000000" w:themeColor="text1"/>
                <w:lang w:val="fr-BE" w:eastAsia="en-GB"/>
              </w:rPr>
              <w:t>des représentants d’associations professionnelles sc</w:t>
            </w:r>
            <w:r w:rsidRPr="00A24BCA" w:rsidR="00CB4392">
              <w:rPr>
                <w:rFonts w:ascii="Calibri" w:hAnsi="Calibri" w:eastAsia="Times New Roman" w:cs="Calibri"/>
                <w:color w:val="000000" w:themeColor="text1"/>
                <w:lang w:val="fr-BE" w:eastAsia="en-GB"/>
              </w:rPr>
              <w:t>i</w:t>
            </w:r>
            <w:r w:rsidRPr="00A24BCA">
              <w:rPr>
                <w:rFonts w:ascii="Calibri" w:hAnsi="Calibri" w:eastAsia="Times New Roman" w:cs="Calibri"/>
                <w:color w:val="000000" w:themeColor="text1"/>
                <w:lang w:val="fr-BE" w:eastAsia="en-GB"/>
              </w:rPr>
              <w:t>entifiques pertinentes à participer à la réunion ;</w:t>
            </w:r>
          </w:p>
        </w:tc>
      </w:tr>
      <w:tr w:rsidRPr="007668A4" w:rsidR="00427187" w:rsidTr="03F4C613" w14:paraId="2D5FD21E" w14:textId="77777777">
        <w:tc>
          <w:tcPr>
            <w:tcW w:w="6663" w:type="dxa"/>
            <w:gridSpan w:val="2"/>
            <w:tcMar/>
          </w:tcPr>
          <w:p w:rsidRPr="00127956" w:rsidR="00706859" w:rsidP="00706859" w:rsidRDefault="009F62D5" w14:paraId="79E7861F" w14:textId="11A896FF">
            <w:pPr>
              <w:spacing w:after="60"/>
              <w:ind w:right="135"/>
              <w:jc w:val="both"/>
              <w:rPr>
                <w:rFonts w:ascii="Calibri" w:hAnsi="Calibri" w:cs="Calibri"/>
                <w:color w:val="000000" w:themeColor="text1"/>
                <w:lang w:val="nl-BE"/>
              </w:rPr>
            </w:pPr>
            <w:r>
              <w:rPr>
                <w:rFonts w:ascii="Calibri" w:hAnsi="Calibri" w:eastAsia="Times New Roman" w:cs="Calibri"/>
                <w:color w:val="000000" w:themeColor="text1"/>
                <w:lang w:val="nl-BE" w:eastAsia="en-GB"/>
              </w:rPr>
              <w:t>3</w:t>
            </w:r>
            <w:r w:rsidR="00706859">
              <w:rPr>
                <w:rFonts w:ascii="Calibri" w:hAnsi="Calibri" w:eastAsia="Times New Roman" w:cs="Calibri"/>
                <w:color w:val="000000" w:themeColor="text1"/>
                <w:lang w:val="nl-BE" w:eastAsia="en-GB"/>
              </w:rPr>
              <w:t xml:space="preserve">° </w:t>
            </w:r>
            <w:r w:rsidR="00103DE4">
              <w:rPr>
                <w:rFonts w:ascii="Calibri" w:hAnsi="Calibri" w:eastAsia="Times New Roman" w:cs="Calibri"/>
                <w:color w:val="000000" w:themeColor="text1"/>
                <w:lang w:val="nl-BE" w:eastAsia="en-GB"/>
              </w:rPr>
              <w:t>D</w:t>
            </w:r>
            <w:r w:rsidRPr="00127956" w:rsidR="00706859">
              <w:rPr>
                <w:rFonts w:ascii="Calibri" w:hAnsi="Calibri" w:eastAsia="Times New Roman" w:cs="Calibri"/>
                <w:color w:val="000000" w:themeColor="text1"/>
                <w:lang w:val="nl-BE" w:eastAsia="en-GB"/>
              </w:rPr>
              <w:t>e Stuurgroep vergadert minimum twee keer per jaar</w:t>
            </w:r>
            <w:r w:rsidR="00706859">
              <w:rPr>
                <w:rFonts w:ascii="Calibri" w:hAnsi="Calibri" w:eastAsia="Times New Roman" w:cs="Calibri"/>
                <w:color w:val="000000" w:themeColor="text1"/>
                <w:lang w:val="nl-BE" w:eastAsia="en-GB"/>
              </w:rPr>
              <w:t>;</w:t>
            </w:r>
          </w:p>
        </w:tc>
        <w:tc>
          <w:tcPr>
            <w:tcW w:w="6434" w:type="dxa"/>
            <w:tcMar/>
          </w:tcPr>
          <w:p w:rsidRPr="00127956" w:rsidR="00706859" w:rsidP="00706859" w:rsidRDefault="00944F76" w14:paraId="42115111" w14:textId="44DDCEE9">
            <w:pPr>
              <w:spacing w:after="60"/>
              <w:ind w:right="135"/>
              <w:jc w:val="both"/>
              <w:rPr>
                <w:rFonts w:ascii="Calibri" w:hAnsi="Calibri" w:eastAsia="Times New Roman" w:cs="Calibri"/>
                <w:color w:val="000000" w:themeColor="text1"/>
                <w:lang w:val="fr-BE" w:eastAsia="en-GB"/>
              </w:rPr>
            </w:pPr>
            <w:r>
              <w:rPr>
                <w:rFonts w:ascii="Calibri" w:hAnsi="Calibri" w:eastAsia="Times New Roman" w:cs="Calibri"/>
                <w:color w:val="000000" w:themeColor="text1"/>
                <w:lang w:val="fr-BE" w:eastAsia="en-GB"/>
              </w:rPr>
              <w:t>3</w:t>
            </w:r>
            <w:r w:rsidRPr="00127956" w:rsidR="00706859">
              <w:rPr>
                <w:rFonts w:ascii="Calibri" w:hAnsi="Calibri" w:eastAsia="Times New Roman" w:cs="Calibri"/>
                <w:color w:val="000000" w:themeColor="text1"/>
                <w:lang w:val="fr-BE" w:eastAsia="en-GB"/>
              </w:rPr>
              <w:t xml:space="preserve">° </w:t>
            </w:r>
            <w:r w:rsidR="00103DE4">
              <w:rPr>
                <w:rFonts w:ascii="Calibri" w:hAnsi="Calibri" w:eastAsia="Times New Roman" w:cs="Calibri"/>
                <w:color w:val="000000" w:themeColor="text1"/>
                <w:lang w:val="fr-BE" w:eastAsia="en-GB"/>
              </w:rPr>
              <w:t>L</w:t>
            </w:r>
            <w:r w:rsidRPr="00127956" w:rsidR="00706859">
              <w:rPr>
                <w:rFonts w:ascii="Calibri" w:hAnsi="Calibri" w:eastAsia="Times New Roman" w:cs="Calibri"/>
                <w:color w:val="000000" w:themeColor="text1"/>
                <w:lang w:val="fr-BE" w:eastAsia="en-GB"/>
              </w:rPr>
              <w:t>e Groupe de Pilotage se réunit au moins deux fois par an</w:t>
            </w:r>
            <w:r w:rsidR="00706859">
              <w:rPr>
                <w:rFonts w:ascii="Calibri" w:hAnsi="Calibri" w:eastAsia="Times New Roman" w:cs="Calibri"/>
                <w:color w:val="000000" w:themeColor="text1"/>
                <w:lang w:val="fr-BE" w:eastAsia="en-GB"/>
              </w:rPr>
              <w:t> ;</w:t>
            </w:r>
          </w:p>
        </w:tc>
      </w:tr>
      <w:tr w:rsidRPr="007668A4" w:rsidR="00427187" w:rsidTr="03F4C613" w14:paraId="383CD034" w14:textId="77777777">
        <w:tc>
          <w:tcPr>
            <w:tcW w:w="6663" w:type="dxa"/>
            <w:gridSpan w:val="2"/>
            <w:tcMar/>
          </w:tcPr>
          <w:p w:rsidRPr="00636611" w:rsidR="00706859" w:rsidP="00706859" w:rsidRDefault="009F62D5" w14:paraId="17D38EE1" w14:textId="7769D6FA">
            <w:pPr>
              <w:spacing w:after="60"/>
              <w:ind w:right="135"/>
              <w:jc w:val="both"/>
              <w:rPr>
                <w:rFonts w:ascii="Calibri" w:hAnsi="Calibri" w:eastAsia="Times New Roman" w:cs="Calibri"/>
                <w:color w:val="000000" w:themeColor="text1"/>
                <w:lang w:val="nl-BE" w:eastAsia="en-GB"/>
              </w:rPr>
            </w:pPr>
            <w:r w:rsidRPr="00636611">
              <w:rPr>
                <w:rFonts w:ascii="Calibri" w:hAnsi="Calibri" w:eastAsia="Times New Roman" w:cs="Calibri"/>
                <w:color w:val="000000" w:themeColor="text1"/>
                <w:lang w:val="nl-BE" w:eastAsia="en-GB"/>
              </w:rPr>
              <w:t>4</w:t>
            </w:r>
            <w:r w:rsidRPr="00636611" w:rsidR="00706859">
              <w:rPr>
                <w:rFonts w:ascii="Calibri" w:hAnsi="Calibri" w:eastAsia="Times New Roman" w:cs="Calibri"/>
                <w:color w:val="000000" w:themeColor="text1"/>
                <w:lang w:val="nl-BE" w:eastAsia="en-GB"/>
              </w:rPr>
              <w:t xml:space="preserve">° </w:t>
            </w:r>
            <w:r w:rsidRPr="00636611" w:rsidR="00103DE4">
              <w:rPr>
                <w:rFonts w:ascii="Calibri" w:hAnsi="Calibri" w:eastAsia="Times New Roman" w:cs="Calibri"/>
                <w:color w:val="000000" w:themeColor="text1"/>
                <w:lang w:val="nl-BE" w:eastAsia="en-GB"/>
              </w:rPr>
              <w:t>D</w:t>
            </w:r>
            <w:r w:rsidRPr="00636611" w:rsidR="00706859">
              <w:rPr>
                <w:rFonts w:ascii="Calibri" w:hAnsi="Calibri" w:eastAsia="Times New Roman" w:cs="Calibri"/>
                <w:color w:val="000000" w:themeColor="text1"/>
                <w:lang w:val="nl-BE" w:eastAsia="en-GB"/>
              </w:rPr>
              <w:t xml:space="preserve">e Stuurgroep houdt deugdelijk zitting </w:t>
            </w:r>
            <w:proofErr w:type="gramStart"/>
            <w:r w:rsidRPr="00636611" w:rsidR="00706859">
              <w:rPr>
                <w:rFonts w:ascii="Calibri" w:hAnsi="Calibri" w:eastAsia="Times New Roman" w:cs="Calibri"/>
                <w:color w:val="000000" w:themeColor="text1"/>
                <w:lang w:val="nl-BE" w:eastAsia="en-GB"/>
              </w:rPr>
              <w:t>indien</w:t>
            </w:r>
            <w:proofErr w:type="gramEnd"/>
            <w:r w:rsidRPr="00636611" w:rsidR="00706859">
              <w:rPr>
                <w:rFonts w:ascii="Calibri" w:hAnsi="Calibri" w:eastAsia="Times New Roman" w:cs="Calibri"/>
                <w:color w:val="000000" w:themeColor="text1"/>
                <w:lang w:val="nl-BE" w:eastAsia="en-GB"/>
              </w:rPr>
              <w:t xml:space="preserve"> ten minste </w:t>
            </w:r>
            <w:r w:rsidRPr="00636611" w:rsidR="00104DC7">
              <w:rPr>
                <w:rFonts w:ascii="Calibri" w:hAnsi="Calibri" w:eastAsia="Times New Roman" w:cs="Calibri"/>
                <w:color w:val="000000" w:themeColor="text1"/>
                <w:lang w:val="nl-BE" w:eastAsia="en-GB"/>
              </w:rPr>
              <w:t xml:space="preserve">elf </w:t>
            </w:r>
            <w:r w:rsidRPr="00636611" w:rsidR="00706859">
              <w:rPr>
                <w:rFonts w:ascii="Calibri" w:hAnsi="Calibri" w:eastAsia="Times New Roman" w:cs="Calibri"/>
                <w:color w:val="000000" w:themeColor="text1"/>
                <w:lang w:val="nl-BE" w:eastAsia="en-GB"/>
              </w:rPr>
              <w:t>leden aanwezig zijn en waarbij minstens drie vertegenwoordigers vermeld onder § 2, 1°, 2°, 3°, minstens één vermeld onder § 2, 4°, en minstens twee vermeld onder § 2, 5° aanwezig zijn. De beslissingen worden genomen bij eenvoudige meerderheid van de leden die aan de stemming deelnemen, er wordt geen rekening gehouden met de onthoudingen.</w:t>
            </w:r>
          </w:p>
        </w:tc>
        <w:tc>
          <w:tcPr>
            <w:tcW w:w="6434" w:type="dxa"/>
            <w:tcMar/>
          </w:tcPr>
          <w:p w:rsidRPr="00636611" w:rsidR="00706859" w:rsidP="00706859" w:rsidRDefault="00944F76" w14:paraId="2A1D11B3" w14:textId="32692FC7">
            <w:pPr>
              <w:spacing w:after="60"/>
              <w:ind w:right="135"/>
              <w:jc w:val="both"/>
              <w:rPr>
                <w:rFonts w:ascii="Calibri" w:hAnsi="Calibri" w:eastAsia="Times New Roman" w:cs="Calibri"/>
                <w:color w:val="000000" w:themeColor="text1"/>
                <w:lang w:val="fr-BE" w:eastAsia="en-GB"/>
              </w:rPr>
            </w:pPr>
            <w:r w:rsidRPr="00636611">
              <w:rPr>
                <w:rFonts w:ascii="Calibri" w:hAnsi="Calibri" w:eastAsia="Times New Roman" w:cs="Calibri"/>
                <w:color w:val="000000" w:themeColor="text1"/>
                <w:lang w:val="fr-BE" w:eastAsia="en-GB"/>
              </w:rPr>
              <w:t>4</w:t>
            </w:r>
            <w:r w:rsidRPr="00636611" w:rsidR="00706859">
              <w:rPr>
                <w:rFonts w:ascii="Calibri" w:hAnsi="Calibri" w:eastAsia="Times New Roman" w:cs="Calibri"/>
                <w:color w:val="000000" w:themeColor="text1"/>
                <w:lang w:val="fr-BE" w:eastAsia="en-GB"/>
              </w:rPr>
              <w:t xml:space="preserve">° </w:t>
            </w:r>
            <w:r w:rsidRPr="00636611" w:rsidR="00103DE4">
              <w:rPr>
                <w:rFonts w:ascii="Calibri" w:hAnsi="Calibri" w:eastAsia="Times New Roman" w:cs="Calibri"/>
                <w:color w:val="000000" w:themeColor="text1"/>
                <w:lang w:val="fr-BE" w:eastAsia="en-GB"/>
              </w:rPr>
              <w:t>L</w:t>
            </w:r>
            <w:r w:rsidRPr="00636611" w:rsidR="00706859">
              <w:rPr>
                <w:rFonts w:ascii="Calibri" w:hAnsi="Calibri" w:eastAsia="Times New Roman" w:cs="Calibri"/>
                <w:color w:val="000000" w:themeColor="text1"/>
                <w:lang w:val="fr-BE" w:eastAsia="en-GB"/>
              </w:rPr>
              <w:t xml:space="preserve">e Groupe de Pilotage siège valablement lorsqu'au moins </w:t>
            </w:r>
            <w:r w:rsidRPr="00636611" w:rsidR="00104DC7">
              <w:rPr>
                <w:rFonts w:ascii="Calibri" w:hAnsi="Calibri" w:eastAsia="Times New Roman" w:cs="Calibri"/>
                <w:color w:val="000000" w:themeColor="text1"/>
                <w:lang w:val="fr-BE" w:eastAsia="en-GB"/>
              </w:rPr>
              <w:t xml:space="preserve">onze </w:t>
            </w:r>
            <w:r w:rsidRPr="00636611" w:rsidR="00706859">
              <w:rPr>
                <w:rFonts w:ascii="Calibri" w:hAnsi="Calibri" w:eastAsia="Times New Roman" w:cs="Calibri"/>
                <w:color w:val="000000" w:themeColor="text1"/>
                <w:lang w:val="fr-BE" w:eastAsia="en-GB"/>
              </w:rPr>
              <w:t>membres sont présents, comprenant au moins trois représentants mentionnés au § 2, 1°, 2°, 3°, au moins un mentionnés au § 2, 4°, et au moins deux mentionnés au § 2, 5°. Les décisions sont prises à la majorité simple des membres participant au vote, les abstentions ne sont pas prises en compte.</w:t>
            </w:r>
          </w:p>
        </w:tc>
      </w:tr>
      <w:tr w:rsidRPr="007668A4" w:rsidR="00427187" w:rsidTr="03F4C613" w14:paraId="59CF3C92" w14:textId="77777777">
        <w:tc>
          <w:tcPr>
            <w:tcW w:w="6663" w:type="dxa"/>
            <w:gridSpan w:val="2"/>
            <w:tcMar/>
          </w:tcPr>
          <w:p w:rsidRPr="00A24BCA" w:rsidR="00706859" w:rsidP="00706859" w:rsidRDefault="00706859" w14:paraId="2108780E" w14:textId="5C18F871">
            <w:pPr>
              <w:spacing w:after="60"/>
              <w:ind w:right="135"/>
              <w:jc w:val="both"/>
              <w:rPr>
                <w:rFonts w:ascii="Calibri" w:hAnsi="Calibri" w:cs="Calibri"/>
                <w:color w:val="000000" w:themeColor="text1"/>
                <w:lang w:val="nl-BE"/>
              </w:rPr>
            </w:pPr>
            <w:r w:rsidRPr="00A24BCA">
              <w:rPr>
                <w:rFonts w:ascii="Calibri" w:hAnsi="Calibri" w:eastAsia="Times New Roman" w:cs="Calibri"/>
                <w:color w:val="000000" w:themeColor="text1"/>
                <w:lang w:val="nl-BE" w:eastAsia="en-GB"/>
              </w:rPr>
              <w:t xml:space="preserve">§ 4. </w:t>
            </w:r>
            <w:r w:rsidRPr="00A24BCA" w:rsidR="008B0F5F">
              <w:rPr>
                <w:rFonts w:ascii="Calibri" w:hAnsi="Calibri" w:eastAsia="Times New Roman" w:cs="Calibri"/>
                <w:color w:val="000000" w:themeColor="text1"/>
                <w:lang w:val="nl-BE" w:eastAsia="en-GB"/>
              </w:rPr>
              <w:t>D</w:t>
            </w:r>
            <w:r w:rsidRPr="00A24BCA">
              <w:rPr>
                <w:rFonts w:ascii="Calibri" w:hAnsi="Calibri" w:eastAsia="Times New Roman" w:cs="Calibri"/>
                <w:color w:val="000000" w:themeColor="text1"/>
                <w:lang w:val="nl-BE" w:eastAsia="en-GB"/>
              </w:rPr>
              <w:t xml:space="preserve">e Stuurgroep </w:t>
            </w:r>
            <w:r w:rsidRPr="00A24BCA" w:rsidR="008B0F5F">
              <w:rPr>
                <w:rFonts w:ascii="Calibri" w:hAnsi="Calibri" w:eastAsia="Times New Roman" w:cs="Calibri"/>
                <w:color w:val="000000" w:themeColor="text1"/>
                <w:lang w:val="nl-BE" w:eastAsia="en-GB"/>
              </w:rPr>
              <w:t>neemt actief kennis</w:t>
            </w:r>
            <w:r w:rsidRPr="00A24BCA">
              <w:rPr>
                <w:rFonts w:ascii="Calibri" w:hAnsi="Calibri" w:eastAsia="Times New Roman" w:cs="Calibri"/>
                <w:color w:val="000000" w:themeColor="text1"/>
                <w:lang w:val="nl-BE" w:eastAsia="en-GB"/>
              </w:rPr>
              <w:t xml:space="preserve"> van:</w:t>
            </w:r>
          </w:p>
        </w:tc>
        <w:tc>
          <w:tcPr>
            <w:tcW w:w="6434" w:type="dxa"/>
            <w:tcMar/>
          </w:tcPr>
          <w:p w:rsidRPr="00A24BCA" w:rsidR="00706859" w:rsidP="00706859" w:rsidRDefault="00706859" w14:paraId="5CF26310" w14:textId="05FE7247">
            <w:pPr>
              <w:spacing w:after="60"/>
              <w:jc w:val="both"/>
              <w:rPr>
                <w:rFonts w:ascii="Calibri" w:hAnsi="Calibri" w:cs="Calibri"/>
                <w:color w:val="000000" w:themeColor="text1"/>
                <w:lang w:val="fr-FR"/>
              </w:rPr>
            </w:pPr>
            <w:r w:rsidRPr="00A24BCA">
              <w:rPr>
                <w:rFonts w:ascii="Calibri" w:hAnsi="Calibri" w:cs="Calibri"/>
                <w:color w:val="000000" w:themeColor="text1"/>
                <w:lang w:val="fr-FR"/>
              </w:rPr>
              <w:t xml:space="preserve">§ 4. </w:t>
            </w:r>
            <w:r w:rsidRPr="00A24BCA" w:rsidR="008B0F5F">
              <w:rPr>
                <w:rFonts w:ascii="Calibri" w:hAnsi="Calibri" w:cs="Calibri"/>
                <w:color w:val="000000" w:themeColor="text1"/>
                <w:lang w:val="fr-FR"/>
              </w:rPr>
              <w:t>Le</w:t>
            </w:r>
            <w:r w:rsidRPr="00A24BCA">
              <w:rPr>
                <w:rFonts w:ascii="Calibri" w:hAnsi="Calibri" w:cs="Calibri"/>
                <w:color w:val="000000" w:themeColor="text1"/>
                <w:lang w:val="fr-FR"/>
              </w:rPr>
              <w:t xml:space="preserve"> Groupe de Pilotage </w:t>
            </w:r>
            <w:r w:rsidRPr="00A24BCA" w:rsidR="008B0F5F">
              <w:rPr>
                <w:rFonts w:ascii="Calibri" w:hAnsi="Calibri" w:cs="Calibri"/>
                <w:color w:val="000000" w:themeColor="text1"/>
                <w:lang w:val="fr-FR"/>
              </w:rPr>
              <w:t>prend</w:t>
            </w:r>
            <w:r w:rsidRPr="00A24BCA">
              <w:rPr>
                <w:rFonts w:ascii="Calibri" w:hAnsi="Calibri" w:cs="Calibri"/>
                <w:color w:val="000000" w:themeColor="text1"/>
                <w:lang w:val="fr-BE"/>
              </w:rPr>
              <w:t xml:space="preserve"> de connaissance active </w:t>
            </w:r>
            <w:proofErr w:type="gramStart"/>
            <w:r w:rsidRPr="00A24BCA">
              <w:rPr>
                <w:rFonts w:ascii="Calibri" w:hAnsi="Calibri" w:cs="Calibri"/>
                <w:color w:val="000000" w:themeColor="text1"/>
                <w:lang w:val="fr-BE"/>
              </w:rPr>
              <w:t>de:</w:t>
            </w:r>
            <w:proofErr w:type="gramEnd"/>
          </w:p>
        </w:tc>
      </w:tr>
      <w:tr w:rsidRPr="007668A4" w:rsidR="00E41AE2" w:rsidTr="03F4C613" w14:paraId="29B48D7F" w14:textId="77777777">
        <w:tc>
          <w:tcPr>
            <w:tcW w:w="6663" w:type="dxa"/>
            <w:gridSpan w:val="2"/>
            <w:tcMar/>
          </w:tcPr>
          <w:p w:rsidRPr="00A24BCA" w:rsidR="00706859" w:rsidP="00706859" w:rsidRDefault="00706859" w14:paraId="5252A60E" w14:textId="50A8D2CA">
            <w:pPr>
              <w:spacing w:after="60"/>
              <w:ind w:right="136"/>
              <w:jc w:val="both"/>
              <w:rPr>
                <w:color w:val="000000" w:themeColor="text1"/>
                <w:lang w:val="nl-BE"/>
              </w:rPr>
            </w:pPr>
            <w:r w:rsidRPr="00A24BCA">
              <w:rPr>
                <w:rFonts w:ascii="Calibri" w:hAnsi="Calibri" w:eastAsia="Times New Roman" w:cs="Calibri"/>
                <w:color w:val="000000" w:themeColor="text1"/>
                <w:lang w:val="nl-BE" w:eastAsia="en-GB"/>
              </w:rPr>
              <w:t xml:space="preserve">1° </w:t>
            </w:r>
            <w:r w:rsidRPr="00A24BCA" w:rsidR="006E4A8F">
              <w:rPr>
                <w:rFonts w:ascii="Calibri" w:hAnsi="Calibri" w:eastAsia="Times New Roman" w:cs="Calibri"/>
                <w:color w:val="000000" w:themeColor="text1"/>
                <w:lang w:val="nl-BE" w:eastAsia="en-GB"/>
              </w:rPr>
              <w:t>U</w:t>
            </w:r>
            <w:r w:rsidRPr="00A24BCA">
              <w:rPr>
                <w:rFonts w:ascii="Calibri" w:hAnsi="Calibri" w:eastAsia="Times New Roman" w:cs="Calibri"/>
                <w:color w:val="000000" w:themeColor="text1"/>
                <w:lang w:val="nl-BE" w:eastAsia="en-GB"/>
              </w:rPr>
              <w:t xml:space="preserve">itwerking van een ‘algoritme diagnostiek’, </w:t>
            </w:r>
            <w:r w:rsidRPr="00A24BCA">
              <w:rPr>
                <w:rFonts w:ascii="Calibri" w:hAnsi="Calibri" w:eastAsia="Calibri" w:cs="Calibri"/>
                <w:color w:val="000000" w:themeColor="text1"/>
                <w:lang w:val="nl-BE"/>
              </w:rPr>
              <w:t xml:space="preserve">door </w:t>
            </w:r>
            <w:r w:rsidRPr="00A24BCA" w:rsidR="00AC11E3">
              <w:rPr>
                <w:rFonts w:ascii="Calibri" w:hAnsi="Calibri" w:eastAsia="Calibri" w:cs="Calibri"/>
                <w:color w:val="000000" w:themeColor="text1"/>
                <w:lang w:val="nl-BE"/>
              </w:rPr>
              <w:t>de</w:t>
            </w:r>
            <w:r w:rsidRPr="00A24BCA" w:rsidR="00AC11E3">
              <w:rPr>
                <w:rFonts w:ascii="Calibri" w:hAnsi="Calibri" w:eastAsia="Times New Roman" w:cs="Calibri"/>
                <w:color w:val="000000" w:themeColor="text1"/>
                <w:lang w:val="nl-BE" w:eastAsia="en-GB"/>
              </w:rPr>
              <w:t xml:space="preserve"> Werkgroepen VWHHT en BHNOCG</w:t>
            </w:r>
            <w:r w:rsidRPr="00A24BCA">
              <w:rPr>
                <w:rFonts w:ascii="Calibri" w:hAnsi="Calibri" w:eastAsia="Calibri" w:cs="Calibri"/>
                <w:color w:val="000000" w:themeColor="text1"/>
                <w:lang w:val="nl-BE"/>
              </w:rPr>
              <w:t xml:space="preserve"> tegen 1</w:t>
            </w:r>
            <w:r w:rsidRPr="00A24BCA" w:rsidR="000F300E">
              <w:rPr>
                <w:rFonts w:ascii="Calibri" w:hAnsi="Calibri" w:eastAsia="Calibri" w:cs="Calibri"/>
                <w:color w:val="000000" w:themeColor="text1"/>
                <w:lang w:val="nl-BE"/>
              </w:rPr>
              <w:t xml:space="preserve"> oktober </w:t>
            </w:r>
            <w:r w:rsidRPr="00A24BCA">
              <w:rPr>
                <w:rFonts w:ascii="Calibri" w:hAnsi="Calibri" w:eastAsia="Calibri" w:cs="Calibri"/>
                <w:color w:val="000000" w:themeColor="text1"/>
                <w:lang w:val="nl-BE"/>
              </w:rPr>
              <w:t>2030;</w:t>
            </w:r>
          </w:p>
        </w:tc>
        <w:tc>
          <w:tcPr>
            <w:tcW w:w="6434" w:type="dxa"/>
            <w:tcMar/>
          </w:tcPr>
          <w:p w:rsidRPr="00A24BCA" w:rsidR="00706859" w:rsidP="00706859" w:rsidRDefault="00706859" w14:paraId="47B945B8" w14:textId="1A2D0C51">
            <w:pPr>
              <w:spacing w:after="60"/>
              <w:ind w:right="135"/>
              <w:rPr>
                <w:rFonts w:ascii="Calibri" w:hAnsi="Calibri" w:eastAsia="Times New Roman" w:cs="Calibri"/>
                <w:color w:val="000000" w:themeColor="text1"/>
                <w:lang w:val="fr-FR" w:eastAsia="en-GB"/>
              </w:rPr>
            </w:pPr>
            <w:r w:rsidRPr="00A24BCA">
              <w:rPr>
                <w:rFonts w:ascii="Calibri" w:hAnsi="Calibri" w:eastAsia="Times New Roman" w:cs="Calibri"/>
                <w:color w:val="000000" w:themeColor="text1"/>
                <w:lang w:val="fr-BE" w:eastAsia="en-GB"/>
              </w:rPr>
              <w:t xml:space="preserve">1° </w:t>
            </w:r>
            <w:r w:rsidRPr="00A24BCA" w:rsidR="006E4A8F">
              <w:rPr>
                <w:rFonts w:ascii="Calibri" w:hAnsi="Calibri" w:eastAsia="Times New Roman" w:cs="Calibri"/>
                <w:color w:val="000000" w:themeColor="text1"/>
                <w:lang w:val="fr-BE" w:eastAsia="en-GB"/>
              </w:rPr>
              <w:t>D</w:t>
            </w:r>
            <w:proofErr w:type="spellStart"/>
            <w:r w:rsidRPr="00A24BCA">
              <w:rPr>
                <w:rFonts w:ascii="Calibri" w:hAnsi="Calibri" w:eastAsia="Times New Roman" w:cs="Calibri"/>
                <w:color w:val="000000" w:themeColor="text1"/>
                <w:lang w:val="fr-FR" w:eastAsia="en-GB"/>
              </w:rPr>
              <w:t>éveloppement</w:t>
            </w:r>
            <w:proofErr w:type="spellEnd"/>
            <w:r w:rsidRPr="00A24BCA">
              <w:rPr>
                <w:rFonts w:ascii="Calibri" w:hAnsi="Calibri" w:eastAsia="Times New Roman" w:cs="Calibri"/>
                <w:color w:val="000000" w:themeColor="text1"/>
                <w:lang w:val="fr-FR" w:eastAsia="en-GB"/>
              </w:rPr>
              <w:t xml:space="preserve"> d'un ‘algorithme de diagnostic’, par </w:t>
            </w:r>
            <w:r w:rsidRPr="00A24BCA" w:rsidR="00AC11E3">
              <w:rPr>
                <w:rFonts w:ascii="Calibri" w:hAnsi="Calibri" w:eastAsia="Times New Roman" w:cs="Calibri"/>
                <w:color w:val="000000" w:themeColor="text1"/>
                <w:lang w:val="fr-FR" w:eastAsia="en-GB"/>
              </w:rPr>
              <w:t xml:space="preserve">les Groupes de travail </w:t>
            </w:r>
            <w:r w:rsidRPr="00A24BCA" w:rsidR="00AC11E3">
              <w:rPr>
                <w:rFonts w:ascii="Calibri" w:hAnsi="Calibri" w:eastAsia="Times New Roman" w:cs="Calibri"/>
                <w:color w:val="000000" w:themeColor="text1"/>
                <w:lang w:val="fr-BE" w:eastAsia="en-GB"/>
              </w:rPr>
              <w:t>VWHHT et BHNOCG</w:t>
            </w:r>
            <w:r w:rsidRPr="00A24BCA">
              <w:rPr>
                <w:rFonts w:ascii="Calibri" w:hAnsi="Calibri" w:eastAsia="Calibri" w:cs="Calibri"/>
                <w:color w:val="000000" w:themeColor="text1"/>
                <w:lang w:val="fr-BE"/>
              </w:rPr>
              <w:t xml:space="preserve"> pour 1</w:t>
            </w:r>
            <w:r w:rsidRPr="00A24BCA" w:rsidR="000F300E">
              <w:rPr>
                <w:rFonts w:ascii="Calibri" w:hAnsi="Calibri" w:eastAsia="Calibri" w:cs="Calibri"/>
                <w:color w:val="000000" w:themeColor="text1"/>
                <w:vertAlign w:val="superscript"/>
                <w:lang w:val="fr-BE"/>
              </w:rPr>
              <w:t>er</w:t>
            </w:r>
            <w:r w:rsidRPr="00A24BCA" w:rsidR="000F300E">
              <w:rPr>
                <w:rFonts w:ascii="Calibri" w:hAnsi="Calibri" w:eastAsia="Calibri" w:cs="Calibri"/>
                <w:color w:val="000000" w:themeColor="text1"/>
                <w:lang w:val="fr-BE"/>
              </w:rPr>
              <w:t xml:space="preserve"> octobre </w:t>
            </w:r>
            <w:r w:rsidRPr="00A24BCA">
              <w:rPr>
                <w:rFonts w:ascii="Calibri" w:hAnsi="Calibri" w:eastAsia="Calibri" w:cs="Calibri"/>
                <w:color w:val="000000" w:themeColor="text1"/>
                <w:lang w:val="fr-BE"/>
              </w:rPr>
              <w:t>2030 ;</w:t>
            </w:r>
          </w:p>
        </w:tc>
      </w:tr>
      <w:tr w:rsidRPr="007668A4" w:rsidR="00427187" w:rsidTr="03F4C613" w14:paraId="728EDAC5" w14:textId="77777777">
        <w:tc>
          <w:tcPr>
            <w:tcW w:w="6663" w:type="dxa"/>
            <w:gridSpan w:val="2"/>
            <w:tcMar/>
          </w:tcPr>
          <w:p w:rsidRPr="009E1E7E" w:rsidR="00706859" w:rsidP="00706859" w:rsidRDefault="00706859" w14:paraId="5B6C6DC6" w14:textId="6C0742C4">
            <w:pPr>
              <w:spacing w:after="60"/>
              <w:ind w:right="136"/>
              <w:jc w:val="both"/>
              <w:rPr>
                <w:rFonts w:ascii="Calibri" w:hAnsi="Calibri" w:eastAsia="Times New Roman" w:cs="Calibri"/>
                <w:color w:val="000000" w:themeColor="text1"/>
                <w:lang w:val="nl-NL" w:eastAsia="en-GB"/>
              </w:rPr>
            </w:pPr>
            <w:r w:rsidRPr="009E1E7E">
              <w:rPr>
                <w:rFonts w:ascii="Calibri" w:hAnsi="Calibri" w:eastAsia="Times New Roman" w:cs="Calibri"/>
                <w:color w:val="000000" w:themeColor="text1"/>
                <w:lang w:val="nl-BE" w:eastAsia="en-GB"/>
              </w:rPr>
              <w:t xml:space="preserve">2° </w:t>
            </w:r>
            <w:r w:rsidRPr="009E1E7E" w:rsidR="006E4A8F">
              <w:rPr>
                <w:rFonts w:ascii="Calibri" w:hAnsi="Calibri" w:eastAsia="Times New Roman" w:cs="Calibri"/>
                <w:color w:val="000000" w:themeColor="text1"/>
                <w:lang w:val="nl-BE" w:eastAsia="en-GB"/>
              </w:rPr>
              <w:t>U</w:t>
            </w:r>
            <w:r w:rsidRPr="009E1E7E">
              <w:rPr>
                <w:rFonts w:ascii="Calibri" w:hAnsi="Calibri" w:eastAsia="Times New Roman" w:cs="Calibri"/>
                <w:color w:val="000000" w:themeColor="text1"/>
                <w:lang w:val="nl-BE" w:eastAsia="en-GB"/>
              </w:rPr>
              <w:t xml:space="preserve">itwerking van protocollen voor de huisartsen en tandartsen met de “red </w:t>
            </w:r>
            <w:proofErr w:type="spellStart"/>
            <w:r w:rsidRPr="009E1E7E">
              <w:rPr>
                <w:rFonts w:ascii="Calibri" w:hAnsi="Calibri" w:eastAsia="Times New Roman" w:cs="Calibri"/>
                <w:color w:val="000000" w:themeColor="text1"/>
                <w:lang w:val="nl-BE" w:eastAsia="en-GB"/>
              </w:rPr>
              <w:t>flags</w:t>
            </w:r>
            <w:proofErr w:type="spellEnd"/>
            <w:r w:rsidRPr="009E1E7E">
              <w:rPr>
                <w:rFonts w:ascii="Calibri" w:hAnsi="Calibri" w:eastAsia="Times New Roman" w:cs="Calibri"/>
                <w:color w:val="000000" w:themeColor="text1"/>
                <w:lang w:val="nl-BE" w:eastAsia="en-GB"/>
              </w:rPr>
              <w:t xml:space="preserve">” voor hoofd- en </w:t>
            </w:r>
            <w:proofErr w:type="spellStart"/>
            <w:r w:rsidRPr="009E1E7E">
              <w:rPr>
                <w:rFonts w:ascii="Calibri" w:hAnsi="Calibri" w:eastAsia="Times New Roman" w:cs="Calibri"/>
                <w:color w:val="000000" w:themeColor="text1"/>
                <w:lang w:val="nl-BE" w:eastAsia="en-GB"/>
              </w:rPr>
              <w:t>halstumoren</w:t>
            </w:r>
            <w:proofErr w:type="spellEnd"/>
            <w:r w:rsidRPr="009E1E7E" w:rsidR="008F07DD">
              <w:rPr>
                <w:rFonts w:ascii="Calibri" w:hAnsi="Calibri" w:eastAsia="Times New Roman" w:cs="Calibri"/>
                <w:color w:val="000000" w:themeColor="text1"/>
                <w:lang w:val="nl-BE" w:eastAsia="en-GB"/>
              </w:rPr>
              <w:t xml:space="preserve"> </w:t>
            </w:r>
            <w:r w:rsidRPr="009E1E7E" w:rsidR="008F07DD">
              <w:rPr>
                <w:rFonts w:ascii="Calibri" w:hAnsi="Calibri" w:eastAsia="Calibri" w:cs="Calibri"/>
                <w:color w:val="000000" w:themeColor="text1"/>
                <w:lang w:val="nl-BE"/>
              </w:rPr>
              <w:t>door de</w:t>
            </w:r>
            <w:r w:rsidRPr="009E1E7E" w:rsidR="008F07DD">
              <w:rPr>
                <w:rFonts w:ascii="Calibri" w:hAnsi="Calibri" w:eastAsia="Times New Roman" w:cs="Calibri"/>
                <w:color w:val="000000" w:themeColor="text1"/>
                <w:lang w:val="nl-BE" w:eastAsia="en-GB"/>
              </w:rPr>
              <w:t xml:space="preserve"> Werkgroepen VWHHT en BHNOCG</w:t>
            </w:r>
            <w:r w:rsidRPr="009E1E7E">
              <w:rPr>
                <w:rFonts w:ascii="Calibri" w:hAnsi="Calibri" w:eastAsia="Times New Roman" w:cs="Calibri"/>
                <w:color w:val="000000" w:themeColor="text1"/>
                <w:lang w:val="nl-BE" w:eastAsia="en-GB"/>
              </w:rPr>
              <w:t>. Daarmee gepaard gaande wordt een sensibilisering en opleiding van de huisartsen en/of tandartsen in de eerste lijn georganiseerd, waarbij deze richtlijnen kenbaar worden gemaakt en ter beschikking worden gesteld;</w:t>
            </w:r>
          </w:p>
        </w:tc>
        <w:tc>
          <w:tcPr>
            <w:tcW w:w="6434" w:type="dxa"/>
            <w:tcMar/>
          </w:tcPr>
          <w:p w:rsidRPr="009E1E7E" w:rsidR="00706859" w:rsidP="00706859" w:rsidRDefault="00706859" w14:paraId="69BC2972" w14:textId="7390B7FE">
            <w:pPr>
              <w:spacing w:after="60"/>
              <w:ind w:right="135"/>
              <w:jc w:val="both"/>
              <w:rPr>
                <w:rFonts w:ascii="Calibri" w:hAnsi="Calibri" w:eastAsia="Times New Roman" w:cs="Calibri"/>
                <w:color w:val="000000" w:themeColor="text1"/>
                <w:lang w:val="fr-FR" w:eastAsia="en-GB"/>
              </w:rPr>
            </w:pPr>
            <w:r w:rsidRPr="009E1E7E">
              <w:rPr>
                <w:rFonts w:ascii="Calibri" w:hAnsi="Calibri" w:eastAsia="Times New Roman" w:cs="Calibri"/>
                <w:color w:val="000000" w:themeColor="text1"/>
                <w:lang w:val="fr-BE" w:eastAsia="en-GB"/>
              </w:rPr>
              <w:t xml:space="preserve">2° </w:t>
            </w:r>
            <w:r w:rsidRPr="009E1E7E" w:rsidR="006E4A8F">
              <w:rPr>
                <w:rFonts w:ascii="Calibri" w:hAnsi="Calibri" w:eastAsia="Times New Roman" w:cs="Calibri"/>
                <w:color w:val="000000" w:themeColor="text1"/>
                <w:lang w:val="fr-BE" w:eastAsia="en-GB"/>
              </w:rPr>
              <w:t>E</w:t>
            </w:r>
            <w:proofErr w:type="spellStart"/>
            <w:r w:rsidRPr="009E1E7E">
              <w:rPr>
                <w:rFonts w:ascii="Calibri" w:hAnsi="Calibri" w:eastAsia="Times New Roman" w:cs="Calibri"/>
                <w:color w:val="000000" w:themeColor="text1"/>
                <w:lang w:val="fr-FR" w:eastAsia="en-GB"/>
              </w:rPr>
              <w:t>laboration</w:t>
            </w:r>
            <w:proofErr w:type="spellEnd"/>
            <w:r w:rsidRPr="009E1E7E">
              <w:rPr>
                <w:rFonts w:ascii="Calibri" w:hAnsi="Calibri" w:eastAsia="Times New Roman" w:cs="Calibri"/>
                <w:color w:val="000000" w:themeColor="text1"/>
                <w:lang w:val="fr-FR" w:eastAsia="en-GB"/>
              </w:rPr>
              <w:t xml:space="preserve"> de protocoles pour les médecins généralistes et les dentistes avec les « </w:t>
            </w:r>
            <w:proofErr w:type="spellStart"/>
            <w:r w:rsidRPr="009E1E7E">
              <w:rPr>
                <w:rFonts w:ascii="Calibri" w:hAnsi="Calibri" w:eastAsia="Times New Roman" w:cs="Calibri"/>
                <w:color w:val="000000" w:themeColor="text1"/>
                <w:lang w:val="fr-FR" w:eastAsia="en-GB"/>
              </w:rPr>
              <w:t>red</w:t>
            </w:r>
            <w:proofErr w:type="spellEnd"/>
            <w:r w:rsidRPr="009E1E7E">
              <w:rPr>
                <w:rFonts w:ascii="Calibri" w:hAnsi="Calibri" w:eastAsia="Times New Roman" w:cs="Calibri"/>
                <w:color w:val="000000" w:themeColor="text1"/>
                <w:lang w:val="fr-FR" w:eastAsia="en-GB"/>
              </w:rPr>
              <w:t xml:space="preserve"> flags » pour des tumeurs de la tête et du cou</w:t>
            </w:r>
            <w:r w:rsidRPr="009E1E7E" w:rsidR="00BB6FA2">
              <w:rPr>
                <w:rFonts w:ascii="Calibri" w:hAnsi="Calibri" w:eastAsia="Times New Roman" w:cs="Calibri"/>
                <w:color w:val="000000" w:themeColor="text1"/>
                <w:lang w:val="fr-FR" w:eastAsia="en-GB"/>
              </w:rPr>
              <w:t xml:space="preserve">, par les Groupes de travail </w:t>
            </w:r>
            <w:r w:rsidRPr="009E1E7E" w:rsidR="00BB6FA2">
              <w:rPr>
                <w:rFonts w:ascii="Calibri" w:hAnsi="Calibri" w:eastAsia="Times New Roman" w:cs="Calibri"/>
                <w:color w:val="000000" w:themeColor="text1"/>
                <w:lang w:val="fr-BE" w:eastAsia="en-GB"/>
              </w:rPr>
              <w:t>VWHHT et BHNOCG</w:t>
            </w:r>
            <w:r w:rsidRPr="009E1E7E">
              <w:rPr>
                <w:rFonts w:ascii="Calibri" w:hAnsi="Calibri" w:eastAsia="Times New Roman" w:cs="Calibri"/>
                <w:color w:val="000000" w:themeColor="text1"/>
                <w:lang w:val="fr-FR" w:eastAsia="en-GB"/>
              </w:rPr>
              <w:t>. Parallèlement, la sensibilisation et la formation des médecins généralistes et/ou des dentistes en primaire ligne seront organisées, et ces lignes directrices seront diffusées et mises à disposition ;</w:t>
            </w:r>
          </w:p>
        </w:tc>
      </w:tr>
      <w:tr w:rsidRPr="007668A4" w:rsidR="00E41AE2" w:rsidTr="03F4C613" w14:paraId="1696DEEE" w14:textId="77777777">
        <w:tc>
          <w:tcPr>
            <w:tcW w:w="6663" w:type="dxa"/>
            <w:gridSpan w:val="2"/>
            <w:tcMar/>
          </w:tcPr>
          <w:p w:rsidRPr="00127956" w:rsidR="00706859" w:rsidP="00706859" w:rsidRDefault="005D42CF" w14:paraId="3731D66E" w14:textId="237E9164">
            <w:pPr>
              <w:spacing w:after="60"/>
              <w:ind w:right="136"/>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BE" w:eastAsia="en-GB"/>
              </w:rPr>
              <w:t>3</w:t>
            </w:r>
            <w:r w:rsidR="00706859">
              <w:rPr>
                <w:rFonts w:ascii="Calibri" w:hAnsi="Calibri" w:eastAsia="Times New Roman" w:cs="Calibri"/>
                <w:color w:val="000000" w:themeColor="text1"/>
                <w:lang w:val="nl-BE" w:eastAsia="en-GB"/>
              </w:rPr>
              <w:t xml:space="preserve">° </w:t>
            </w:r>
            <w:r w:rsidR="006E4A8F">
              <w:rPr>
                <w:rFonts w:ascii="Calibri" w:hAnsi="Calibri" w:eastAsia="Times New Roman" w:cs="Calibri"/>
                <w:color w:val="000000" w:themeColor="text1"/>
                <w:lang w:val="nl-BE" w:eastAsia="en-GB"/>
              </w:rPr>
              <w:t>U</w:t>
            </w:r>
            <w:r w:rsidRPr="00127956" w:rsidR="00706859">
              <w:rPr>
                <w:rFonts w:ascii="Calibri" w:hAnsi="Calibri" w:eastAsia="Times New Roman" w:cs="Calibri"/>
                <w:color w:val="000000" w:themeColor="text1"/>
                <w:lang w:val="nl-BE" w:eastAsia="en-GB"/>
              </w:rPr>
              <w:t xml:space="preserve">itwerking van de standaardisatie en structurering voor pathologierapportering: gestandaardiseerde en gestructureerde </w:t>
            </w:r>
            <w:r w:rsidRPr="00127956" w:rsidR="00706859">
              <w:rPr>
                <w:rFonts w:ascii="Calibri" w:hAnsi="Calibri" w:eastAsia="Times New Roman" w:cs="Calibri"/>
                <w:color w:val="000000" w:themeColor="text1"/>
                <w:lang w:val="nl-BE" w:eastAsia="en-GB"/>
              </w:rPr>
              <w:t xml:space="preserve">rapportering (‘level 5 structurering') voor hoofd- en </w:t>
            </w:r>
            <w:proofErr w:type="spellStart"/>
            <w:r w:rsidRPr="00127956" w:rsidR="00706859">
              <w:rPr>
                <w:rFonts w:ascii="Calibri" w:hAnsi="Calibri" w:eastAsia="Times New Roman" w:cs="Calibri"/>
                <w:color w:val="000000" w:themeColor="text1"/>
                <w:lang w:val="nl-BE" w:eastAsia="en-GB"/>
              </w:rPr>
              <w:t>halskanker</w:t>
            </w:r>
            <w:proofErr w:type="spellEnd"/>
            <w:r w:rsidRPr="00127956" w:rsidR="00706859">
              <w:rPr>
                <w:rFonts w:ascii="Calibri" w:hAnsi="Calibri" w:eastAsia="Times New Roman" w:cs="Calibri"/>
                <w:color w:val="000000" w:themeColor="text1"/>
                <w:lang w:val="nl-BE" w:eastAsia="en-GB"/>
              </w:rPr>
              <w:t xml:space="preserve"> </w:t>
            </w:r>
            <w:proofErr w:type="spellStart"/>
            <w:r w:rsidRPr="00127956" w:rsidR="00706859">
              <w:rPr>
                <w:rFonts w:ascii="Calibri" w:hAnsi="Calibri" w:eastAsia="Times New Roman" w:cs="Calibri"/>
                <w:color w:val="000000" w:themeColor="text1"/>
                <w:lang w:val="nl-BE" w:eastAsia="en-GB"/>
              </w:rPr>
              <w:t>operatiespecimens</w:t>
            </w:r>
            <w:proofErr w:type="spellEnd"/>
            <w:r w:rsidRPr="00127956" w:rsidR="00706859">
              <w:rPr>
                <w:rFonts w:ascii="Calibri" w:hAnsi="Calibri" w:eastAsia="Times New Roman" w:cs="Calibri"/>
                <w:color w:val="000000" w:themeColor="text1"/>
                <w:lang w:val="nl-BE" w:eastAsia="en-GB"/>
              </w:rPr>
              <w:t xml:space="preserve"> en lymfadenectomie zijn noodzakelijk. Uiterlijk in het </w:t>
            </w:r>
            <w:r w:rsidRPr="009054CC" w:rsidR="00706859">
              <w:rPr>
                <w:rFonts w:ascii="Calibri" w:hAnsi="Calibri" w:eastAsia="Times New Roman" w:cs="Calibri"/>
                <w:color w:val="000000" w:themeColor="text1"/>
                <w:lang w:val="nl-BE" w:eastAsia="en-GB"/>
              </w:rPr>
              <w:t>derde</w:t>
            </w:r>
            <w:r w:rsidRPr="00127956" w:rsidR="00706859">
              <w:rPr>
                <w:rFonts w:ascii="Calibri" w:hAnsi="Calibri" w:eastAsia="Times New Roman" w:cs="Calibri"/>
                <w:color w:val="000000" w:themeColor="text1"/>
                <w:lang w:val="nl-BE" w:eastAsia="en-GB"/>
              </w:rPr>
              <w:t xml:space="preserve"> jaar van de overeenkomst wordt uitvoering gegeven aan deze gestandaardiseerde en gestructureerde verslaggeving voor pathologie. Als tussenstap naar level 5 structurering wordt vanaf de opstart van de </w:t>
            </w:r>
            <w:r w:rsidR="00B81814">
              <w:rPr>
                <w:rFonts w:ascii="Calibri" w:hAnsi="Calibri" w:eastAsia="Times New Roman" w:cs="Calibri"/>
                <w:color w:val="000000" w:themeColor="text1"/>
                <w:lang w:val="nl-BE" w:eastAsia="en-GB"/>
              </w:rPr>
              <w:t>overeenkomst</w:t>
            </w:r>
            <w:r w:rsidRPr="00127956" w:rsidR="00706859">
              <w:rPr>
                <w:rFonts w:ascii="Calibri" w:hAnsi="Calibri" w:eastAsia="Times New Roman" w:cs="Calibri"/>
                <w:color w:val="000000" w:themeColor="text1"/>
                <w:lang w:val="nl-BE" w:eastAsia="en-GB"/>
              </w:rPr>
              <w:t xml:space="preserve"> de gestandaardiseerde rapportering (minimaal ‘level 3 structurering’) opgelegd. De gestandaardiseerde en gestructureerde rapportering zal uitgewerkt worden door de werkgroep </w:t>
            </w:r>
            <w:r w:rsidR="00706859">
              <w:rPr>
                <w:rFonts w:ascii="Calibri" w:hAnsi="Calibri" w:eastAsia="Times New Roman" w:cs="Calibri"/>
                <w:color w:val="000000" w:themeColor="text1"/>
                <w:lang w:val="nl-BE" w:eastAsia="en-GB"/>
              </w:rPr>
              <w:t>‘</w:t>
            </w:r>
            <w:r w:rsidRPr="00127956" w:rsidR="00706859">
              <w:rPr>
                <w:rFonts w:ascii="Calibri" w:hAnsi="Calibri" w:eastAsia="Times New Roman" w:cs="Calibri"/>
                <w:color w:val="000000" w:themeColor="text1"/>
                <w:lang w:val="nl-BE" w:eastAsia="en-GB"/>
              </w:rPr>
              <w:t xml:space="preserve">Head </w:t>
            </w:r>
            <w:proofErr w:type="spellStart"/>
            <w:r w:rsidRPr="00127956" w:rsidR="00706859">
              <w:rPr>
                <w:rFonts w:ascii="Calibri" w:hAnsi="Calibri" w:eastAsia="Times New Roman" w:cs="Calibri"/>
                <w:color w:val="000000" w:themeColor="text1"/>
                <w:lang w:val="nl-BE" w:eastAsia="en-GB"/>
              </w:rPr>
              <w:t>and</w:t>
            </w:r>
            <w:proofErr w:type="spellEnd"/>
            <w:r w:rsidRPr="00127956" w:rsidR="00706859">
              <w:rPr>
                <w:rFonts w:ascii="Calibri" w:hAnsi="Calibri" w:eastAsia="Times New Roman" w:cs="Calibri"/>
                <w:color w:val="000000" w:themeColor="text1"/>
                <w:lang w:val="nl-BE" w:eastAsia="en-GB"/>
              </w:rPr>
              <w:t xml:space="preserve"> Neck </w:t>
            </w:r>
            <w:proofErr w:type="spellStart"/>
            <w:r w:rsidRPr="00127956" w:rsidR="00706859">
              <w:rPr>
                <w:rFonts w:ascii="Calibri" w:hAnsi="Calibri" w:eastAsia="Times New Roman" w:cs="Calibri"/>
                <w:color w:val="000000" w:themeColor="text1"/>
                <w:lang w:val="nl-BE" w:eastAsia="en-GB"/>
              </w:rPr>
              <w:t>Pathology</w:t>
            </w:r>
            <w:proofErr w:type="spellEnd"/>
            <w:r w:rsidR="00706859">
              <w:rPr>
                <w:rFonts w:ascii="Calibri" w:hAnsi="Calibri" w:eastAsia="Times New Roman" w:cs="Calibri"/>
                <w:color w:val="000000" w:themeColor="text1"/>
                <w:lang w:val="nl-BE" w:eastAsia="en-GB"/>
              </w:rPr>
              <w:t>’</w:t>
            </w:r>
            <w:r w:rsidRPr="00127956" w:rsidR="00706859">
              <w:rPr>
                <w:rFonts w:ascii="Calibri" w:hAnsi="Calibri" w:eastAsia="Times New Roman" w:cs="Calibri"/>
                <w:color w:val="000000" w:themeColor="text1"/>
                <w:lang w:val="nl-BE" w:eastAsia="en-GB"/>
              </w:rPr>
              <w:t xml:space="preserve"> binnen de Belgian Society of </w:t>
            </w:r>
            <w:proofErr w:type="spellStart"/>
            <w:r w:rsidRPr="00127956" w:rsidR="00706859">
              <w:rPr>
                <w:rFonts w:ascii="Calibri" w:hAnsi="Calibri" w:eastAsia="Times New Roman" w:cs="Calibri"/>
                <w:color w:val="000000" w:themeColor="text1"/>
                <w:lang w:val="nl-BE" w:eastAsia="en-GB"/>
              </w:rPr>
              <w:t>Pathology</w:t>
            </w:r>
            <w:proofErr w:type="spellEnd"/>
            <w:r w:rsidRPr="00127956" w:rsidR="00706859">
              <w:rPr>
                <w:rFonts w:ascii="Calibri" w:hAnsi="Calibri" w:eastAsia="Times New Roman" w:cs="Calibri"/>
                <w:color w:val="000000" w:themeColor="text1"/>
                <w:lang w:val="nl-BE" w:eastAsia="en-GB"/>
              </w:rPr>
              <w:t xml:space="preserve"> (BSP), </w:t>
            </w:r>
            <w:r w:rsidR="00706859">
              <w:rPr>
                <w:rFonts w:ascii="Calibri" w:hAnsi="Calibri" w:eastAsia="Times New Roman" w:cs="Calibri"/>
                <w:color w:val="000000" w:themeColor="text1"/>
                <w:lang w:val="nl-BE" w:eastAsia="en-GB"/>
              </w:rPr>
              <w:t xml:space="preserve">en </w:t>
            </w:r>
            <w:r w:rsidRPr="00127956" w:rsidR="00706859">
              <w:rPr>
                <w:rFonts w:ascii="Calibri" w:hAnsi="Calibri" w:eastAsia="Times New Roman" w:cs="Calibri"/>
                <w:color w:val="000000" w:themeColor="text1"/>
                <w:lang w:val="nl-BE" w:eastAsia="en-GB"/>
              </w:rPr>
              <w:t xml:space="preserve">in samenwerking met </w:t>
            </w:r>
            <w:r w:rsidR="00795A93">
              <w:rPr>
                <w:rFonts w:ascii="Calibri" w:hAnsi="Calibri" w:eastAsia="Times New Roman" w:cs="Calibri"/>
                <w:color w:val="000000" w:themeColor="text1"/>
                <w:lang w:val="nl-BE" w:eastAsia="en-GB"/>
              </w:rPr>
              <w:t xml:space="preserve">de </w:t>
            </w:r>
            <w:r w:rsidRPr="00127956" w:rsidR="00706859">
              <w:rPr>
                <w:rFonts w:ascii="Calibri" w:hAnsi="Calibri" w:eastAsia="Times New Roman" w:cs="Calibri"/>
                <w:color w:val="000000" w:themeColor="text1"/>
                <w:lang w:val="nl-BE" w:eastAsia="en-GB"/>
              </w:rPr>
              <w:t>BCR</w:t>
            </w:r>
            <w:r w:rsidR="00706859">
              <w:rPr>
                <w:rFonts w:ascii="Calibri" w:hAnsi="Calibri" w:eastAsia="Times New Roman" w:cs="Calibri"/>
                <w:color w:val="000000" w:themeColor="text1"/>
                <w:lang w:val="nl-BE" w:eastAsia="en-GB"/>
              </w:rPr>
              <w:t>;</w:t>
            </w:r>
          </w:p>
        </w:tc>
        <w:tc>
          <w:tcPr>
            <w:tcW w:w="6434" w:type="dxa"/>
            <w:tcMar/>
          </w:tcPr>
          <w:p w:rsidRPr="00127956" w:rsidR="00706859" w:rsidP="00706859" w:rsidRDefault="005D42CF" w14:paraId="0DFBF947" w14:textId="2C24666C">
            <w:pPr>
              <w:spacing w:after="60"/>
              <w:ind w:right="135"/>
              <w:jc w:val="both"/>
              <w:rPr>
                <w:rFonts w:ascii="Calibri" w:hAnsi="Calibri" w:eastAsia="Times New Roman" w:cs="Calibri"/>
                <w:color w:val="000000" w:themeColor="text1"/>
                <w:lang w:val="fr-FR" w:eastAsia="en-GB"/>
              </w:rPr>
            </w:pPr>
            <w:r>
              <w:rPr>
                <w:rFonts w:ascii="Calibri" w:hAnsi="Calibri" w:eastAsia="Times New Roman" w:cs="Calibri"/>
                <w:color w:val="000000" w:themeColor="text1"/>
                <w:lang w:val="fr-BE" w:eastAsia="en-GB"/>
              </w:rPr>
              <w:t>3</w:t>
            </w:r>
            <w:r w:rsidRPr="00127956" w:rsidR="00706859">
              <w:rPr>
                <w:rFonts w:ascii="Calibri" w:hAnsi="Calibri" w:eastAsia="Times New Roman" w:cs="Calibri"/>
                <w:color w:val="000000" w:themeColor="text1"/>
                <w:lang w:val="fr-BE" w:eastAsia="en-GB"/>
              </w:rPr>
              <w:t xml:space="preserve">° </w:t>
            </w:r>
            <w:r w:rsidR="006E4A8F">
              <w:rPr>
                <w:rFonts w:ascii="Calibri" w:hAnsi="Calibri" w:eastAsia="Times New Roman" w:cs="Calibri"/>
                <w:color w:val="000000" w:themeColor="text1"/>
                <w:lang w:val="fr-FR" w:eastAsia="en-GB"/>
              </w:rPr>
              <w:t>D</w:t>
            </w:r>
            <w:r w:rsidRPr="00127956" w:rsidR="00706859">
              <w:rPr>
                <w:rFonts w:ascii="Calibri" w:hAnsi="Calibri" w:eastAsia="Times New Roman" w:cs="Calibri"/>
                <w:color w:val="000000" w:themeColor="text1"/>
                <w:lang w:val="fr-FR" w:eastAsia="en-GB"/>
              </w:rPr>
              <w:t xml:space="preserve">éveloppement de la standardisation et structuration des rapports de </w:t>
            </w:r>
            <w:proofErr w:type="gramStart"/>
            <w:r w:rsidRPr="00127956" w:rsidR="00706859">
              <w:rPr>
                <w:rFonts w:ascii="Calibri" w:hAnsi="Calibri" w:eastAsia="Times New Roman" w:cs="Calibri"/>
                <w:color w:val="000000" w:themeColor="text1"/>
                <w:lang w:val="fr-FR" w:eastAsia="en-GB"/>
              </w:rPr>
              <w:t>pathologie:</w:t>
            </w:r>
            <w:proofErr w:type="gramEnd"/>
            <w:r w:rsidRPr="00127956" w:rsidR="00706859">
              <w:rPr>
                <w:rFonts w:ascii="Calibri" w:hAnsi="Calibri" w:eastAsia="Times New Roman" w:cs="Calibri"/>
                <w:color w:val="000000" w:themeColor="text1"/>
                <w:lang w:val="fr-FR" w:eastAsia="en-GB"/>
              </w:rPr>
              <w:t xml:space="preserve"> les rapports standardisés et structurés </w:t>
            </w:r>
            <w:r w:rsidRPr="00127956" w:rsidR="00706859">
              <w:rPr>
                <w:rFonts w:ascii="Calibri" w:hAnsi="Calibri" w:eastAsia="Times New Roman" w:cs="Calibri"/>
                <w:color w:val="000000" w:themeColor="text1"/>
                <w:lang w:val="fr-BE" w:eastAsia="en-GB"/>
              </w:rPr>
              <w:t>(‘</w:t>
            </w:r>
            <w:proofErr w:type="spellStart"/>
            <w:r w:rsidRPr="00127956" w:rsidR="00706859">
              <w:rPr>
                <w:rFonts w:ascii="Calibri" w:hAnsi="Calibri" w:eastAsia="Times New Roman" w:cs="Calibri"/>
                <w:color w:val="000000" w:themeColor="text1"/>
                <w:lang w:val="fr-BE" w:eastAsia="en-GB"/>
              </w:rPr>
              <w:t>level</w:t>
            </w:r>
            <w:proofErr w:type="spellEnd"/>
            <w:r w:rsidRPr="00127956" w:rsidR="00706859">
              <w:rPr>
                <w:rFonts w:ascii="Calibri" w:hAnsi="Calibri" w:eastAsia="Times New Roman" w:cs="Calibri"/>
                <w:color w:val="000000" w:themeColor="text1"/>
                <w:lang w:val="fr-BE" w:eastAsia="en-GB"/>
              </w:rPr>
              <w:t xml:space="preserve"> </w:t>
            </w:r>
            <w:r w:rsidRPr="00127956" w:rsidR="00706859">
              <w:rPr>
                <w:rFonts w:ascii="Calibri" w:hAnsi="Calibri" w:eastAsia="Times New Roman" w:cs="Calibri"/>
                <w:color w:val="000000" w:themeColor="text1"/>
                <w:lang w:val="fr-BE" w:eastAsia="en-GB"/>
              </w:rPr>
              <w:t xml:space="preserve">5 </w:t>
            </w:r>
            <w:proofErr w:type="spellStart"/>
            <w:r w:rsidRPr="00127956" w:rsidR="00706859">
              <w:rPr>
                <w:rFonts w:ascii="Calibri" w:hAnsi="Calibri" w:eastAsia="Times New Roman" w:cs="Calibri"/>
                <w:color w:val="000000" w:themeColor="text1"/>
                <w:lang w:val="fr-BE" w:eastAsia="en-GB"/>
              </w:rPr>
              <w:t>structur</w:t>
            </w:r>
            <w:r w:rsidRPr="00127956" w:rsidR="00706859">
              <w:rPr>
                <w:rFonts w:ascii="Calibri" w:hAnsi="Calibri" w:eastAsia="Times New Roman" w:cs="Calibri"/>
                <w:color w:val="000000" w:themeColor="text1"/>
                <w:lang w:val="fr-FR" w:eastAsia="en-GB"/>
              </w:rPr>
              <w:t>ation</w:t>
            </w:r>
            <w:proofErr w:type="spellEnd"/>
            <w:r w:rsidRPr="00127956" w:rsidR="00706859">
              <w:rPr>
                <w:rFonts w:ascii="Calibri" w:hAnsi="Calibri" w:eastAsia="Times New Roman" w:cs="Calibri"/>
                <w:color w:val="000000" w:themeColor="text1"/>
                <w:lang w:val="fr-BE" w:eastAsia="en-GB"/>
              </w:rPr>
              <w:t xml:space="preserve">') </w:t>
            </w:r>
            <w:r w:rsidRPr="00127956" w:rsidR="00706859">
              <w:rPr>
                <w:rFonts w:ascii="Calibri" w:hAnsi="Calibri" w:eastAsia="Times New Roman" w:cs="Calibri"/>
                <w:color w:val="000000" w:themeColor="text1"/>
                <w:lang w:val="fr-FR" w:eastAsia="en-GB"/>
              </w:rPr>
              <w:t xml:space="preserve">pour les spécimens chirurgicaux et les </w:t>
            </w:r>
            <w:proofErr w:type="spellStart"/>
            <w:r w:rsidRPr="00127956" w:rsidR="00706859">
              <w:rPr>
                <w:rFonts w:ascii="Calibri" w:hAnsi="Calibri" w:eastAsia="Times New Roman" w:cs="Calibri"/>
                <w:color w:val="000000" w:themeColor="text1"/>
                <w:lang w:val="fr-FR" w:eastAsia="en-GB"/>
              </w:rPr>
              <w:t>lymphadénectomies</w:t>
            </w:r>
            <w:proofErr w:type="spellEnd"/>
            <w:r w:rsidRPr="00127956" w:rsidR="00706859">
              <w:rPr>
                <w:rFonts w:ascii="Calibri" w:hAnsi="Calibri" w:eastAsia="Times New Roman" w:cs="Calibri"/>
                <w:color w:val="000000" w:themeColor="text1"/>
                <w:lang w:val="fr-FR" w:eastAsia="en-GB"/>
              </w:rPr>
              <w:t xml:space="preserve"> du cancer de la tête et du cou sont nécessaires.  </w:t>
            </w:r>
            <w:r w:rsidRPr="00127956" w:rsidR="00706859">
              <w:rPr>
                <w:rFonts w:ascii="Calibri" w:hAnsi="Calibri" w:eastAsia="Times New Roman" w:cs="Calibri"/>
                <w:color w:val="000000" w:themeColor="text1"/>
                <w:lang w:val="fr-BE" w:eastAsia="en-GB"/>
              </w:rPr>
              <w:t xml:space="preserve">Au plus tard dans la troisième année de la convention, il sera donné </w:t>
            </w:r>
            <w:proofErr w:type="gramStart"/>
            <w:r w:rsidRPr="00127956" w:rsidR="00706859">
              <w:rPr>
                <w:rFonts w:ascii="Calibri" w:hAnsi="Calibri" w:eastAsia="Times New Roman" w:cs="Calibri"/>
                <w:color w:val="000000" w:themeColor="text1"/>
                <w:lang w:val="fr-BE" w:eastAsia="en-GB"/>
              </w:rPr>
              <w:t>suite à</w:t>
            </w:r>
            <w:proofErr w:type="gramEnd"/>
            <w:r w:rsidRPr="00127956" w:rsidR="00706859">
              <w:rPr>
                <w:rFonts w:ascii="Calibri" w:hAnsi="Calibri" w:eastAsia="Times New Roman" w:cs="Calibri"/>
                <w:color w:val="000000" w:themeColor="text1"/>
                <w:lang w:val="fr-BE" w:eastAsia="en-GB"/>
              </w:rPr>
              <w:t xml:space="preserve"> ce r</w:t>
            </w:r>
            <w:r w:rsidR="00706859">
              <w:rPr>
                <w:rFonts w:ascii="Calibri" w:hAnsi="Calibri" w:eastAsia="Times New Roman" w:cs="Calibri"/>
                <w:color w:val="000000" w:themeColor="text1"/>
                <w:lang w:val="fr-BE" w:eastAsia="en-GB"/>
              </w:rPr>
              <w:t>apportage</w:t>
            </w:r>
            <w:r w:rsidRPr="00127956" w:rsidR="00706859">
              <w:rPr>
                <w:rFonts w:ascii="Calibri" w:hAnsi="Calibri" w:eastAsia="Times New Roman" w:cs="Calibri"/>
                <w:color w:val="000000" w:themeColor="text1"/>
                <w:lang w:val="fr-BE" w:eastAsia="en-GB"/>
              </w:rPr>
              <w:t xml:space="preserve"> standardisé et structuré pour la pathologie. En tant qu’étape intermédiaire vers </w:t>
            </w:r>
            <w:proofErr w:type="spellStart"/>
            <w:r w:rsidRPr="00127956" w:rsidR="00706859">
              <w:rPr>
                <w:rFonts w:ascii="Calibri" w:hAnsi="Calibri" w:eastAsia="Times New Roman" w:cs="Calibri"/>
                <w:color w:val="000000" w:themeColor="text1"/>
                <w:lang w:val="fr-BE" w:eastAsia="en-GB"/>
              </w:rPr>
              <w:t>level</w:t>
            </w:r>
            <w:proofErr w:type="spellEnd"/>
            <w:r w:rsidRPr="00127956" w:rsidR="00706859">
              <w:rPr>
                <w:rFonts w:ascii="Calibri" w:hAnsi="Calibri" w:eastAsia="Times New Roman" w:cs="Calibri"/>
                <w:color w:val="000000" w:themeColor="text1"/>
                <w:lang w:val="fr-BE" w:eastAsia="en-GB"/>
              </w:rPr>
              <w:t xml:space="preserve"> 5 structuration, un </w:t>
            </w:r>
            <w:r w:rsidR="00706859">
              <w:rPr>
                <w:rFonts w:ascii="Calibri" w:hAnsi="Calibri" w:eastAsia="Times New Roman" w:cs="Calibri"/>
                <w:color w:val="000000" w:themeColor="text1"/>
                <w:lang w:val="fr-BE" w:eastAsia="en-GB"/>
              </w:rPr>
              <w:t>rapportage</w:t>
            </w:r>
            <w:r w:rsidRPr="00127956" w:rsidR="00706859">
              <w:rPr>
                <w:rFonts w:ascii="Calibri" w:hAnsi="Calibri" w:eastAsia="Times New Roman" w:cs="Calibri"/>
                <w:color w:val="000000" w:themeColor="text1"/>
                <w:lang w:val="fr-BE" w:eastAsia="en-GB"/>
              </w:rPr>
              <w:t xml:space="preserve"> standardisé (minimum ‘</w:t>
            </w:r>
            <w:proofErr w:type="spellStart"/>
            <w:r w:rsidRPr="00127956" w:rsidR="00706859">
              <w:rPr>
                <w:rFonts w:ascii="Calibri" w:hAnsi="Calibri" w:eastAsia="Times New Roman" w:cs="Calibri"/>
                <w:color w:val="000000" w:themeColor="text1"/>
                <w:lang w:val="fr-BE" w:eastAsia="en-GB"/>
              </w:rPr>
              <w:t>level</w:t>
            </w:r>
            <w:proofErr w:type="spellEnd"/>
            <w:r w:rsidRPr="00127956" w:rsidR="00706859">
              <w:rPr>
                <w:rFonts w:ascii="Calibri" w:hAnsi="Calibri" w:eastAsia="Times New Roman" w:cs="Calibri"/>
                <w:color w:val="000000" w:themeColor="text1"/>
                <w:lang w:val="fr-BE" w:eastAsia="en-GB"/>
              </w:rPr>
              <w:t xml:space="preserve"> 3 structuration’) est imposé dès le début de la convention. L</w:t>
            </w:r>
            <w:r w:rsidRPr="00127956" w:rsidR="00706859">
              <w:rPr>
                <w:rFonts w:ascii="Calibri" w:hAnsi="Calibri" w:eastAsia="Times New Roman" w:cs="Calibri"/>
                <w:color w:val="000000" w:themeColor="text1"/>
                <w:lang w:val="fr-FR" w:eastAsia="en-GB"/>
              </w:rPr>
              <w:t>es rapports standardisés et structurés</w:t>
            </w:r>
            <w:r w:rsidRPr="00127956" w:rsidR="00706859">
              <w:rPr>
                <w:rFonts w:ascii="Calibri" w:hAnsi="Calibri" w:eastAsia="Times New Roman" w:cs="Calibri"/>
                <w:color w:val="000000" w:themeColor="text1"/>
                <w:lang w:val="fr-BE" w:eastAsia="en-GB"/>
              </w:rPr>
              <w:t xml:space="preserve"> </w:t>
            </w:r>
            <w:r w:rsidRPr="00127956" w:rsidR="00706859">
              <w:rPr>
                <w:rFonts w:ascii="Calibri" w:hAnsi="Calibri" w:eastAsia="Times New Roman" w:cs="Calibri"/>
                <w:color w:val="000000" w:themeColor="text1"/>
                <w:lang w:val="fr-FR" w:eastAsia="en-GB"/>
              </w:rPr>
              <w:t xml:space="preserve">seront développés par le groupe de travail </w:t>
            </w:r>
            <w:r w:rsidR="00706859">
              <w:rPr>
                <w:rFonts w:ascii="Calibri" w:hAnsi="Calibri" w:eastAsia="Times New Roman" w:cs="Calibri"/>
                <w:color w:val="000000" w:themeColor="text1"/>
                <w:lang w:val="fr-BE" w:eastAsia="en-GB"/>
              </w:rPr>
              <w:t>‘</w:t>
            </w:r>
            <w:r w:rsidRPr="00127956" w:rsidR="00706859">
              <w:rPr>
                <w:rFonts w:ascii="Calibri" w:hAnsi="Calibri" w:eastAsia="Times New Roman" w:cs="Calibri"/>
                <w:color w:val="000000" w:themeColor="text1"/>
                <w:lang w:val="fr-BE" w:eastAsia="en-GB"/>
              </w:rPr>
              <w:t xml:space="preserve">Head and Neck </w:t>
            </w:r>
            <w:proofErr w:type="spellStart"/>
            <w:r w:rsidRPr="00127956" w:rsidR="00706859">
              <w:rPr>
                <w:rFonts w:ascii="Calibri" w:hAnsi="Calibri" w:eastAsia="Times New Roman" w:cs="Calibri"/>
                <w:color w:val="000000" w:themeColor="text1"/>
                <w:lang w:val="fr-BE" w:eastAsia="en-GB"/>
              </w:rPr>
              <w:t>Pathology</w:t>
            </w:r>
            <w:proofErr w:type="spellEnd"/>
            <w:r w:rsidR="00706859">
              <w:rPr>
                <w:rFonts w:ascii="Calibri" w:hAnsi="Calibri" w:eastAsia="Times New Roman" w:cs="Calibri"/>
                <w:color w:val="000000" w:themeColor="text1"/>
                <w:lang w:val="fr-BE" w:eastAsia="en-GB"/>
              </w:rPr>
              <w:t>’</w:t>
            </w:r>
            <w:r w:rsidRPr="00127956" w:rsidR="00706859">
              <w:rPr>
                <w:rFonts w:ascii="Calibri" w:hAnsi="Calibri" w:eastAsia="Times New Roman" w:cs="Calibri"/>
                <w:color w:val="000000" w:themeColor="text1"/>
                <w:lang w:val="fr-FR" w:eastAsia="en-GB"/>
              </w:rPr>
              <w:t xml:space="preserve"> au sein de la </w:t>
            </w:r>
            <w:r w:rsidRPr="00127956" w:rsidR="00706859">
              <w:rPr>
                <w:rFonts w:ascii="Calibri" w:hAnsi="Calibri" w:eastAsia="Times New Roman" w:cs="Calibri"/>
                <w:color w:val="000000" w:themeColor="text1"/>
                <w:lang w:val="fr-BE" w:eastAsia="en-GB"/>
              </w:rPr>
              <w:t xml:space="preserve">Belgian Society of </w:t>
            </w:r>
            <w:proofErr w:type="spellStart"/>
            <w:r w:rsidRPr="00127956" w:rsidR="00706859">
              <w:rPr>
                <w:rFonts w:ascii="Calibri" w:hAnsi="Calibri" w:eastAsia="Times New Roman" w:cs="Calibri"/>
                <w:color w:val="000000" w:themeColor="text1"/>
                <w:lang w:val="fr-BE" w:eastAsia="en-GB"/>
              </w:rPr>
              <w:t>Pathology</w:t>
            </w:r>
            <w:proofErr w:type="spellEnd"/>
            <w:r w:rsidRPr="00127956" w:rsidR="00706859">
              <w:rPr>
                <w:rFonts w:ascii="Calibri" w:hAnsi="Calibri" w:eastAsia="Times New Roman" w:cs="Calibri"/>
                <w:color w:val="000000" w:themeColor="text1"/>
                <w:lang w:val="fr-FR" w:eastAsia="en-GB"/>
              </w:rPr>
              <w:t xml:space="preserve"> (BSP), </w:t>
            </w:r>
            <w:r w:rsidR="00706859">
              <w:rPr>
                <w:rFonts w:ascii="Calibri" w:hAnsi="Calibri" w:eastAsia="Times New Roman" w:cs="Calibri"/>
                <w:color w:val="000000" w:themeColor="text1"/>
                <w:lang w:val="fr-FR" w:eastAsia="en-GB"/>
              </w:rPr>
              <w:t xml:space="preserve">et </w:t>
            </w:r>
            <w:r w:rsidRPr="00127956" w:rsidR="00706859">
              <w:rPr>
                <w:rFonts w:ascii="Calibri" w:hAnsi="Calibri" w:eastAsia="Times New Roman" w:cs="Calibri"/>
                <w:color w:val="000000" w:themeColor="text1"/>
                <w:lang w:val="fr-FR" w:eastAsia="en-GB"/>
              </w:rPr>
              <w:t xml:space="preserve">en collaboration avec </w:t>
            </w:r>
            <w:proofErr w:type="gramStart"/>
            <w:r w:rsidR="00795A93">
              <w:rPr>
                <w:rFonts w:ascii="Calibri" w:hAnsi="Calibri" w:eastAsia="Times New Roman" w:cs="Calibri"/>
                <w:color w:val="000000" w:themeColor="text1"/>
                <w:lang w:val="fr-FR" w:eastAsia="en-GB"/>
              </w:rPr>
              <w:t xml:space="preserve">la </w:t>
            </w:r>
            <w:r w:rsidRPr="00127956" w:rsidR="00706859">
              <w:rPr>
                <w:rFonts w:ascii="Calibri" w:hAnsi="Calibri" w:eastAsia="Times New Roman" w:cs="Calibri"/>
                <w:color w:val="000000" w:themeColor="text1"/>
                <w:lang w:val="fr-FR" w:eastAsia="en-GB"/>
              </w:rPr>
              <w:t>BCR</w:t>
            </w:r>
            <w:proofErr w:type="gramEnd"/>
            <w:r w:rsidR="00706859">
              <w:rPr>
                <w:rFonts w:ascii="Calibri" w:hAnsi="Calibri" w:eastAsia="Times New Roman" w:cs="Calibri"/>
                <w:color w:val="000000" w:themeColor="text1"/>
                <w:lang w:val="fr-FR" w:eastAsia="en-GB"/>
              </w:rPr>
              <w:t> ;</w:t>
            </w:r>
          </w:p>
        </w:tc>
      </w:tr>
      <w:tr w:rsidRPr="007668A4" w:rsidR="00E41AE2" w:rsidTr="03F4C613" w14:paraId="4D674817" w14:textId="77777777">
        <w:trPr>
          <w:trHeight w:val="300"/>
        </w:trPr>
        <w:tc>
          <w:tcPr>
            <w:tcW w:w="6663" w:type="dxa"/>
            <w:gridSpan w:val="2"/>
            <w:tcMar/>
          </w:tcPr>
          <w:p w:rsidR="00706859" w:rsidP="00706859" w:rsidRDefault="005D42CF" w14:paraId="41E40745" w14:textId="10EACB46">
            <w:pPr>
              <w:spacing w:after="60"/>
              <w:ind w:right="136"/>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4</w:t>
            </w:r>
            <w:r w:rsidR="00706859">
              <w:rPr>
                <w:rFonts w:ascii="Calibri" w:hAnsi="Calibri" w:eastAsia="Times New Roman" w:cs="Calibri"/>
                <w:color w:val="000000" w:themeColor="text1"/>
                <w:lang w:val="nl-BE" w:eastAsia="en-GB"/>
              </w:rPr>
              <w:t xml:space="preserve">° </w:t>
            </w:r>
            <w:r w:rsidR="006E4A8F">
              <w:rPr>
                <w:rFonts w:ascii="Calibri" w:hAnsi="Calibri" w:eastAsia="Times New Roman" w:cs="Calibri"/>
                <w:color w:val="000000" w:themeColor="text1"/>
                <w:lang w:val="nl-BE" w:eastAsia="en-GB"/>
              </w:rPr>
              <w:t>U</w:t>
            </w:r>
            <w:r w:rsidRPr="00127956" w:rsidR="00706859">
              <w:rPr>
                <w:rFonts w:ascii="Calibri" w:hAnsi="Calibri" w:eastAsia="Times New Roman" w:cs="Calibri"/>
                <w:color w:val="000000" w:themeColor="text1"/>
                <w:lang w:val="nl-BE" w:eastAsia="en-GB"/>
              </w:rPr>
              <w:t xml:space="preserve">itwerking van standaardisatie voor rapportering binnen de radiologie, inclusief beoordeling van therapierespons op beeldvorming, door Belgian Society of </w:t>
            </w:r>
            <w:proofErr w:type="spellStart"/>
            <w:r w:rsidRPr="00127956" w:rsidR="00706859">
              <w:rPr>
                <w:rFonts w:ascii="Calibri" w:hAnsi="Calibri" w:eastAsia="Times New Roman" w:cs="Calibri"/>
                <w:color w:val="000000" w:themeColor="text1"/>
                <w:lang w:val="nl-BE" w:eastAsia="en-GB"/>
              </w:rPr>
              <w:t>Radiology</w:t>
            </w:r>
            <w:proofErr w:type="spellEnd"/>
            <w:r w:rsidRPr="00127956" w:rsidR="00706859">
              <w:rPr>
                <w:rFonts w:ascii="Calibri" w:hAnsi="Calibri" w:eastAsia="Times New Roman" w:cs="Calibri"/>
                <w:color w:val="000000" w:themeColor="text1"/>
                <w:lang w:val="nl-BE" w:eastAsia="en-GB"/>
              </w:rPr>
              <w:t xml:space="preserve"> (BSR) in samenwerking met </w:t>
            </w:r>
            <w:r w:rsidR="00795A93">
              <w:rPr>
                <w:rFonts w:ascii="Calibri" w:hAnsi="Calibri" w:eastAsia="Times New Roman" w:cs="Calibri"/>
                <w:color w:val="000000" w:themeColor="text1"/>
                <w:lang w:val="nl-BE" w:eastAsia="en-GB"/>
              </w:rPr>
              <w:t xml:space="preserve">de </w:t>
            </w:r>
            <w:r w:rsidRPr="00127956" w:rsidR="00706859">
              <w:rPr>
                <w:rFonts w:ascii="Calibri" w:hAnsi="Calibri" w:eastAsia="Times New Roman" w:cs="Calibri"/>
                <w:color w:val="000000" w:themeColor="text1"/>
                <w:lang w:val="nl-BE" w:eastAsia="en-GB"/>
              </w:rPr>
              <w:t>BCR.</w:t>
            </w:r>
          </w:p>
          <w:p w:rsidRPr="00127956" w:rsidR="00802B69" w:rsidP="00706859" w:rsidRDefault="00802B69" w14:paraId="1ACDE546" w14:textId="0C7235FA">
            <w:pPr>
              <w:spacing w:after="60"/>
              <w:ind w:right="136"/>
              <w:jc w:val="both"/>
              <w:rPr>
                <w:rFonts w:ascii="Calibri" w:hAnsi="Calibri" w:eastAsia="Times New Roman" w:cs="Calibri"/>
                <w:color w:val="000000" w:themeColor="text1"/>
                <w:lang w:val="nl-BE" w:eastAsia="en-GB"/>
              </w:rPr>
            </w:pPr>
          </w:p>
        </w:tc>
        <w:tc>
          <w:tcPr>
            <w:tcW w:w="6434" w:type="dxa"/>
            <w:tcMar/>
          </w:tcPr>
          <w:p w:rsidRPr="00127956" w:rsidR="00706859" w:rsidP="00706859" w:rsidRDefault="005D42CF" w14:paraId="67E16833" w14:textId="61400F51">
            <w:pPr>
              <w:spacing w:after="60"/>
              <w:ind w:right="135"/>
              <w:jc w:val="both"/>
              <w:rPr>
                <w:rFonts w:ascii="Calibri" w:hAnsi="Calibri" w:eastAsia="Times New Roman" w:cs="Calibri"/>
                <w:color w:val="000000" w:themeColor="text1"/>
                <w:lang w:val="fr-BE" w:eastAsia="en-GB"/>
              </w:rPr>
            </w:pPr>
            <w:r>
              <w:rPr>
                <w:rFonts w:ascii="Calibri" w:hAnsi="Calibri" w:eastAsia="Times New Roman" w:cs="Calibri"/>
                <w:color w:val="000000" w:themeColor="text1"/>
                <w:lang w:val="fr-BE" w:eastAsia="en-GB"/>
              </w:rPr>
              <w:t>4</w:t>
            </w:r>
            <w:r w:rsidRPr="00127956" w:rsidR="00706859">
              <w:rPr>
                <w:rFonts w:ascii="Calibri" w:hAnsi="Calibri" w:eastAsia="Times New Roman" w:cs="Calibri"/>
                <w:color w:val="000000" w:themeColor="text1"/>
                <w:lang w:val="fr-BE" w:eastAsia="en-GB"/>
              </w:rPr>
              <w:t xml:space="preserve">° </w:t>
            </w:r>
            <w:r w:rsidR="006E4A8F">
              <w:rPr>
                <w:rFonts w:ascii="Calibri" w:hAnsi="Calibri" w:eastAsia="Times New Roman" w:cs="Calibri"/>
                <w:color w:val="000000" w:themeColor="text1"/>
                <w:lang w:val="fr-BE" w:eastAsia="en-GB"/>
              </w:rPr>
              <w:t>E</w:t>
            </w:r>
            <w:r w:rsidRPr="00127956" w:rsidR="00706859">
              <w:rPr>
                <w:rFonts w:ascii="Calibri" w:hAnsi="Calibri" w:eastAsia="Times New Roman" w:cs="Calibri"/>
                <w:color w:val="000000" w:themeColor="text1"/>
                <w:lang w:val="fr-BE" w:eastAsia="en-GB"/>
              </w:rPr>
              <w:t xml:space="preserve">laboration de la standardisation pour les rapports en radiologie, y compris l’évaluation de la réponse thérapeutique à l’imagerie, par Belgian Society of </w:t>
            </w:r>
            <w:proofErr w:type="spellStart"/>
            <w:r w:rsidRPr="00127956" w:rsidR="00706859">
              <w:rPr>
                <w:rFonts w:ascii="Calibri" w:hAnsi="Calibri" w:eastAsia="Times New Roman" w:cs="Calibri"/>
                <w:color w:val="000000" w:themeColor="text1"/>
                <w:lang w:val="fr-BE" w:eastAsia="en-GB"/>
              </w:rPr>
              <w:t>Radiology</w:t>
            </w:r>
            <w:proofErr w:type="spellEnd"/>
            <w:r w:rsidRPr="00127956" w:rsidR="00706859">
              <w:rPr>
                <w:rFonts w:ascii="Calibri" w:hAnsi="Calibri" w:eastAsia="Times New Roman" w:cs="Calibri"/>
                <w:color w:val="000000" w:themeColor="text1"/>
                <w:lang w:val="fr-BE" w:eastAsia="en-GB"/>
              </w:rPr>
              <w:t xml:space="preserve"> (BSR) en collaboration avec </w:t>
            </w:r>
            <w:proofErr w:type="gramStart"/>
            <w:r w:rsidR="00795A93">
              <w:rPr>
                <w:rFonts w:ascii="Calibri" w:hAnsi="Calibri" w:eastAsia="Times New Roman" w:cs="Calibri"/>
                <w:color w:val="000000" w:themeColor="text1"/>
                <w:lang w:val="fr-BE" w:eastAsia="en-GB"/>
              </w:rPr>
              <w:t xml:space="preserve">la </w:t>
            </w:r>
            <w:r w:rsidRPr="00127956" w:rsidR="00706859">
              <w:rPr>
                <w:rFonts w:ascii="Calibri" w:hAnsi="Calibri" w:eastAsia="Times New Roman" w:cs="Calibri"/>
                <w:color w:val="000000" w:themeColor="text1"/>
                <w:lang w:val="fr-BE" w:eastAsia="en-GB"/>
              </w:rPr>
              <w:t>BCR</w:t>
            </w:r>
            <w:proofErr w:type="gramEnd"/>
            <w:r w:rsidRPr="00127956" w:rsidR="00706859">
              <w:rPr>
                <w:rFonts w:ascii="Calibri" w:hAnsi="Calibri" w:eastAsia="Times New Roman" w:cs="Calibri"/>
                <w:color w:val="000000" w:themeColor="text1"/>
                <w:lang w:val="fr-BE" w:eastAsia="en-GB"/>
              </w:rPr>
              <w:t>.</w:t>
            </w:r>
          </w:p>
        </w:tc>
      </w:tr>
      <w:tr w:rsidRPr="007668A4" w:rsidR="00733CA5" w:rsidTr="03F4C613" w14:paraId="1D1289DE" w14:textId="77777777">
        <w:trPr>
          <w:trHeight w:val="300"/>
        </w:trPr>
        <w:tc>
          <w:tcPr>
            <w:tcW w:w="6615" w:type="dxa"/>
            <w:tcMar/>
          </w:tcPr>
          <w:p w:rsidRPr="001A02EA" w:rsidR="008404AC" w:rsidP="00B72D65" w:rsidRDefault="008404AC" w14:paraId="53B7769E" w14:textId="6EE59B01">
            <w:pPr>
              <w:spacing w:after="120"/>
              <w:jc w:val="both"/>
              <w:rPr>
                <w:rFonts w:ascii="Calibri" w:hAnsi="Calibri" w:eastAsia="Times New Roman" w:cs="Calibri"/>
                <w:b/>
                <w:bCs/>
                <w:color w:val="000000" w:themeColor="text1"/>
                <w:lang w:val="nl-BE" w:eastAsia="en-GB"/>
              </w:rPr>
            </w:pPr>
            <w:r w:rsidRPr="001A02EA">
              <w:rPr>
                <w:rFonts w:ascii="Calibri" w:hAnsi="Calibri" w:eastAsia="Times New Roman" w:cs="Calibri"/>
                <w:b/>
                <w:bCs/>
                <w:color w:val="000000" w:themeColor="text1"/>
                <w:lang w:val="nl-BE" w:eastAsia="en-GB"/>
              </w:rPr>
              <w:t>ARTIKEL 1</w:t>
            </w:r>
            <w:r w:rsidRPr="001A02EA" w:rsidR="00345FA8">
              <w:rPr>
                <w:rFonts w:ascii="Calibri" w:hAnsi="Calibri" w:eastAsia="Times New Roman" w:cs="Calibri"/>
                <w:b/>
                <w:bCs/>
                <w:color w:val="000000" w:themeColor="text1"/>
                <w:lang w:val="nl-BE" w:eastAsia="en-GB"/>
              </w:rPr>
              <w:t>6</w:t>
            </w:r>
            <w:r w:rsidRPr="001A02EA">
              <w:rPr>
                <w:rFonts w:ascii="Calibri" w:hAnsi="Calibri" w:eastAsia="Times New Roman" w:cs="Calibri"/>
                <w:b/>
                <w:bCs/>
                <w:color w:val="000000" w:themeColor="text1"/>
                <w:lang w:val="nl-BE" w:eastAsia="en-GB"/>
              </w:rPr>
              <w:t xml:space="preserve">. </w:t>
            </w:r>
            <w:r w:rsidRPr="001A02EA">
              <w:rPr>
                <w:rFonts w:ascii="Calibri" w:hAnsi="Calibri" w:eastAsia="Times New Roman" w:cs="Calibri"/>
                <w:b/>
                <w:color w:val="000000" w:themeColor="text1"/>
                <w:lang w:val="nl-BE" w:eastAsia="en-GB"/>
              </w:rPr>
              <w:t xml:space="preserve">OFFICIELE </w:t>
            </w:r>
            <w:r w:rsidRPr="001A02EA" w:rsidR="00564A03">
              <w:rPr>
                <w:rFonts w:ascii="Calibri" w:hAnsi="Calibri" w:eastAsia="Times New Roman" w:cs="Calibri"/>
                <w:b/>
                <w:color w:val="000000" w:themeColor="text1"/>
                <w:lang w:val="nl-BE" w:eastAsia="en-GB"/>
              </w:rPr>
              <w:t>WETENSCHAPPELIJKE</w:t>
            </w:r>
            <w:r w:rsidRPr="001A02EA" w:rsidR="00564A03">
              <w:rPr>
                <w:rFonts w:ascii="Calibri" w:hAnsi="Calibri" w:eastAsia="Times New Roman" w:cs="Calibri"/>
                <w:b/>
                <w:bCs/>
                <w:color w:val="000000" w:themeColor="text1"/>
                <w:lang w:val="nl-BE" w:eastAsia="en-GB"/>
              </w:rPr>
              <w:t xml:space="preserve"> </w:t>
            </w:r>
            <w:r w:rsidRPr="001A02EA">
              <w:rPr>
                <w:rFonts w:ascii="Calibri" w:hAnsi="Calibri" w:eastAsia="Times New Roman" w:cs="Calibri"/>
                <w:b/>
                <w:bCs/>
                <w:color w:val="000000" w:themeColor="text1"/>
                <w:lang w:val="nl-BE" w:eastAsia="en-GB"/>
              </w:rPr>
              <w:t xml:space="preserve">VERENIGING VAN REFERENTIECENTRA </w:t>
            </w:r>
          </w:p>
        </w:tc>
        <w:tc>
          <w:tcPr>
            <w:tcW w:w="6482" w:type="dxa"/>
            <w:gridSpan w:val="2"/>
            <w:tcMar/>
          </w:tcPr>
          <w:p w:rsidRPr="001A02EA" w:rsidR="008404AC" w:rsidP="00B72D65" w:rsidRDefault="008404AC" w14:paraId="404E7606" w14:textId="1CEFB140">
            <w:pPr>
              <w:spacing w:after="120"/>
              <w:jc w:val="both"/>
              <w:rPr>
                <w:rFonts w:ascii="Calibri" w:hAnsi="Calibri" w:eastAsia="Times New Roman" w:cs="Calibri"/>
                <w:b/>
                <w:bCs/>
                <w:color w:val="000000" w:themeColor="text1"/>
                <w:lang w:val="fr-BE" w:eastAsia="en-GB"/>
              </w:rPr>
            </w:pPr>
            <w:r w:rsidRPr="001A02EA">
              <w:rPr>
                <w:rFonts w:ascii="Calibri" w:hAnsi="Calibri" w:eastAsia="Times New Roman" w:cs="Calibri"/>
                <w:b/>
                <w:bCs/>
                <w:color w:val="000000" w:themeColor="text1"/>
                <w:lang w:val="fr-BE" w:eastAsia="en-GB"/>
              </w:rPr>
              <w:t>ARTICLE 1</w:t>
            </w:r>
            <w:r w:rsidRPr="001A02EA" w:rsidR="00345FA8">
              <w:rPr>
                <w:rFonts w:ascii="Calibri" w:hAnsi="Calibri" w:eastAsia="Times New Roman" w:cs="Calibri"/>
                <w:b/>
                <w:bCs/>
                <w:color w:val="000000" w:themeColor="text1"/>
                <w:lang w:val="fr-BE" w:eastAsia="en-GB"/>
              </w:rPr>
              <w:t>6</w:t>
            </w:r>
            <w:r w:rsidRPr="001A02EA">
              <w:rPr>
                <w:rFonts w:ascii="Calibri" w:hAnsi="Calibri" w:eastAsia="Times New Roman" w:cs="Calibri"/>
                <w:b/>
                <w:bCs/>
                <w:color w:val="000000" w:themeColor="text1"/>
                <w:lang w:val="fr-BE" w:eastAsia="en-GB"/>
              </w:rPr>
              <w:t xml:space="preserve">. ASSOCIATION </w:t>
            </w:r>
            <w:r w:rsidRPr="001A02EA" w:rsidR="00550250">
              <w:rPr>
                <w:rFonts w:ascii="Calibri" w:hAnsi="Calibri" w:eastAsia="Times New Roman" w:cs="Calibri"/>
                <w:b/>
                <w:color w:val="000000" w:themeColor="text1"/>
                <w:lang w:val="fr-BE" w:eastAsia="en-GB"/>
              </w:rPr>
              <w:t xml:space="preserve">SCIENTIFIQUE </w:t>
            </w:r>
            <w:r w:rsidRPr="001A02EA">
              <w:rPr>
                <w:rFonts w:ascii="Calibri" w:hAnsi="Calibri" w:eastAsia="Times New Roman" w:cs="Calibri"/>
                <w:b/>
                <w:color w:val="000000" w:themeColor="text1"/>
                <w:lang w:val="fr-BE" w:eastAsia="en-GB"/>
              </w:rPr>
              <w:t>OFFICIELLE</w:t>
            </w:r>
            <w:r w:rsidRPr="001A02EA">
              <w:rPr>
                <w:rFonts w:ascii="Calibri" w:hAnsi="Calibri" w:eastAsia="Times New Roman" w:cs="Calibri"/>
                <w:b/>
                <w:bCs/>
                <w:color w:val="000000" w:themeColor="text1"/>
                <w:lang w:val="fr-BE" w:eastAsia="en-GB"/>
              </w:rPr>
              <w:t xml:space="preserve"> DES CENTRES DE REFERENCE </w:t>
            </w:r>
          </w:p>
        </w:tc>
      </w:tr>
      <w:tr w:rsidRPr="007668A4" w:rsidR="009A3A77" w:rsidTr="03F4C613" w14:paraId="2EC2E78C" w14:textId="77777777">
        <w:trPr>
          <w:trHeight w:val="300"/>
        </w:trPr>
        <w:tc>
          <w:tcPr>
            <w:tcW w:w="6615" w:type="dxa"/>
            <w:tcMar/>
          </w:tcPr>
          <w:p w:rsidRPr="001A02EA" w:rsidR="00401CF2" w:rsidP="00B72D65" w:rsidRDefault="00401CF2" w14:paraId="2D6235E6" w14:textId="7A1956F1">
            <w:pPr>
              <w:spacing w:after="60"/>
              <w:jc w:val="both"/>
              <w:rPr>
                <w:rFonts w:ascii="Calibri" w:hAnsi="Calibri" w:eastAsia="Times New Roman" w:cs="Calibri"/>
                <w:color w:val="000000" w:themeColor="text1"/>
                <w:lang w:val="nl-BE" w:eastAsia="en-GB"/>
              </w:rPr>
            </w:pPr>
            <w:r w:rsidRPr="001A02EA">
              <w:rPr>
                <w:rFonts w:ascii="Calibri" w:hAnsi="Calibri" w:eastAsia="Times New Roman" w:cs="Calibri"/>
                <w:color w:val="000000" w:themeColor="text1"/>
                <w:lang w:val="nl-BE" w:eastAsia="en-GB"/>
              </w:rPr>
              <w:t>§ 1. De referentiecentra organiseren zich tot het vormen van een officiële wetenschappelijke vereniging.</w:t>
            </w:r>
            <w:r w:rsidRPr="001A02EA" w:rsidR="00CE4CA8">
              <w:rPr>
                <w:rFonts w:ascii="Calibri" w:hAnsi="Calibri" w:eastAsia="Times New Roman" w:cs="Calibri"/>
                <w:color w:val="000000" w:themeColor="text1"/>
                <w:lang w:val="nl-BE" w:eastAsia="en-GB"/>
              </w:rPr>
              <w:t xml:space="preserve"> </w:t>
            </w:r>
            <w:r w:rsidRPr="001A02EA" w:rsidR="00CE4CA8">
              <w:rPr>
                <w:rFonts w:ascii="Calibri" w:hAnsi="Calibri" w:eastAsia="Times New Roman" w:cs="Calibri"/>
                <w:lang w:val="nl-BE" w:eastAsia="en-GB"/>
              </w:rPr>
              <w:t>Alle referentiecentra nemen deel aan gemeenschappelijke opdrachten in het kader van deze overeenkomst.</w:t>
            </w:r>
          </w:p>
        </w:tc>
        <w:tc>
          <w:tcPr>
            <w:tcW w:w="6482" w:type="dxa"/>
            <w:gridSpan w:val="2"/>
            <w:tcMar/>
          </w:tcPr>
          <w:p w:rsidRPr="001A02EA" w:rsidR="00401CF2" w:rsidP="00B72D65" w:rsidRDefault="00401CF2" w14:paraId="2BBA8D13" w14:textId="108CEF37">
            <w:pPr>
              <w:spacing w:after="60"/>
              <w:jc w:val="both"/>
              <w:rPr>
                <w:rFonts w:ascii="Calibri" w:hAnsi="Calibri" w:cs="Calibri"/>
                <w:color w:val="000000" w:themeColor="text1"/>
                <w:lang w:val="fr-BE"/>
              </w:rPr>
            </w:pPr>
            <w:r w:rsidRPr="001A02EA">
              <w:rPr>
                <w:rFonts w:ascii="Calibri" w:hAnsi="Calibri" w:cs="Calibri"/>
                <w:color w:val="000000" w:themeColor="text1"/>
                <w:lang w:val="fr-BE"/>
              </w:rPr>
              <w:t>§ 1. Les centres de référence s'organisent pour former une association scientifique officielle.</w:t>
            </w:r>
            <w:r w:rsidRPr="001A02EA" w:rsidR="00A17CD2">
              <w:rPr>
                <w:rFonts w:ascii="Calibri" w:hAnsi="Calibri" w:cs="Calibri"/>
                <w:color w:val="000000" w:themeColor="text1"/>
                <w:lang w:val="fr-BE"/>
              </w:rPr>
              <w:t xml:space="preserve"> Tous les centres de référence participent à des missions communes en vertu de cette convention.</w:t>
            </w:r>
          </w:p>
        </w:tc>
      </w:tr>
      <w:tr w:rsidRPr="007668A4" w:rsidR="009A3A77" w:rsidTr="03F4C613" w14:paraId="0510BAF6" w14:textId="77777777">
        <w:trPr>
          <w:trHeight w:val="300"/>
        </w:trPr>
        <w:tc>
          <w:tcPr>
            <w:tcW w:w="6615" w:type="dxa"/>
            <w:tcMar/>
          </w:tcPr>
          <w:p w:rsidRPr="00636611" w:rsidR="00401CF2" w:rsidP="00B72D65" w:rsidRDefault="00401CF2" w14:paraId="0639B0F1" w14:textId="72572F38">
            <w:pPr>
              <w:spacing w:after="60"/>
              <w:jc w:val="both"/>
              <w:rPr>
                <w:rFonts w:ascii="Calibri" w:hAnsi="Calibri" w:eastAsia="Times New Roman" w:cs="Calibri"/>
                <w:color w:val="000000" w:themeColor="text1"/>
                <w:lang w:val="nl-BE" w:eastAsia="en-GB"/>
              </w:rPr>
            </w:pPr>
            <w:r w:rsidRPr="00636611">
              <w:rPr>
                <w:rFonts w:ascii="Calibri" w:hAnsi="Calibri" w:eastAsia="Times New Roman" w:cs="Calibri"/>
                <w:color w:val="000000" w:themeColor="text1"/>
                <w:lang w:val="nl-BE" w:eastAsia="en-GB"/>
              </w:rPr>
              <w:t xml:space="preserve">§ 2. Samenstelling van de officiële wetenschappelijke vereniging van referentiecentra: </w:t>
            </w:r>
            <w:r w:rsidRPr="00636611">
              <w:rPr>
                <w:rFonts w:ascii="Calibri" w:hAnsi="Calibri" w:cs="Calibri"/>
                <w:lang w:val="nl-BE"/>
              </w:rPr>
              <w:t>alle in de overeenkomst opgenomen referentiecentra,</w:t>
            </w:r>
            <w:r w:rsidRPr="00636611" w:rsidR="00585E16">
              <w:rPr>
                <w:rFonts w:ascii="Calibri" w:hAnsi="Calibri" w:cs="Calibri"/>
                <w:lang w:val="nl-BE"/>
              </w:rPr>
              <w:t xml:space="preserve"> </w:t>
            </w:r>
            <w:r w:rsidRPr="00636611" w:rsidR="00585E16">
              <w:rPr>
                <w:rFonts w:ascii="Calibri" w:hAnsi="Calibri" w:eastAsia="Calibri" w:cs="Calibri"/>
                <w:color w:val="000000" w:themeColor="text1"/>
                <w:lang w:val="nl-BE"/>
              </w:rPr>
              <w:t>de</w:t>
            </w:r>
            <w:r w:rsidRPr="00636611" w:rsidR="00585E16">
              <w:rPr>
                <w:rFonts w:ascii="Calibri" w:hAnsi="Calibri" w:eastAsia="Times New Roman" w:cs="Calibri"/>
                <w:color w:val="000000" w:themeColor="text1"/>
                <w:lang w:val="nl-BE" w:eastAsia="en-GB"/>
              </w:rPr>
              <w:t xml:space="preserve"> Werkgroepen VWHHT en BHNOCG</w:t>
            </w:r>
            <w:r w:rsidRPr="00636611" w:rsidR="00476F34">
              <w:rPr>
                <w:rFonts w:ascii="Calibri" w:hAnsi="Calibri" w:eastAsia="Times New Roman" w:cs="Calibri"/>
                <w:color w:val="000000" w:themeColor="text1"/>
                <w:lang w:val="nl-BE" w:eastAsia="en-GB"/>
              </w:rPr>
              <w:t>,</w:t>
            </w:r>
            <w:r w:rsidRPr="00636611">
              <w:rPr>
                <w:rFonts w:ascii="Calibri" w:hAnsi="Calibri" w:cs="Calibri"/>
                <w:lang w:val="nl-BE"/>
              </w:rPr>
              <w:t xml:space="preserve"> alsook </w:t>
            </w:r>
            <w:r w:rsidRPr="00636611" w:rsidR="002308AF">
              <w:rPr>
                <w:rFonts w:ascii="Calibri" w:hAnsi="Calibri" w:cs="Calibri"/>
                <w:lang w:val="nl-BE"/>
              </w:rPr>
              <w:t xml:space="preserve">het </w:t>
            </w:r>
            <w:r w:rsidRPr="00636611">
              <w:rPr>
                <w:rFonts w:ascii="Calibri" w:hAnsi="Calibri" w:cs="Calibri"/>
                <w:lang w:val="nl-BE"/>
              </w:rPr>
              <w:t>BCR, worden vertegenwoordigd</w:t>
            </w:r>
            <w:r w:rsidRPr="00636611" w:rsidR="002308AF">
              <w:rPr>
                <w:rFonts w:ascii="Calibri" w:hAnsi="Calibri" w:cs="Calibri"/>
                <w:lang w:val="nl-BE"/>
              </w:rPr>
              <w:t xml:space="preserve"> en actief betrokken bij de uitwerking van deze opdrachten</w:t>
            </w:r>
            <w:r w:rsidRPr="00636611">
              <w:rPr>
                <w:rFonts w:ascii="Calibri" w:hAnsi="Calibri" w:cs="Calibri"/>
                <w:lang w:val="nl-BE"/>
              </w:rPr>
              <w:t>.</w:t>
            </w:r>
          </w:p>
        </w:tc>
        <w:tc>
          <w:tcPr>
            <w:tcW w:w="6482" w:type="dxa"/>
            <w:gridSpan w:val="2"/>
            <w:tcMar/>
          </w:tcPr>
          <w:p w:rsidRPr="00636611" w:rsidR="00401CF2" w:rsidP="00B72D65" w:rsidRDefault="00401CF2" w14:paraId="6E45C12D" w14:textId="2EE96127">
            <w:pPr>
              <w:spacing w:after="60"/>
              <w:jc w:val="both"/>
              <w:rPr>
                <w:rFonts w:ascii="Calibri" w:hAnsi="Calibri" w:cs="Calibri"/>
                <w:color w:val="000000" w:themeColor="text1"/>
                <w:lang w:val="fr-FR"/>
              </w:rPr>
            </w:pPr>
            <w:r w:rsidRPr="00636611">
              <w:rPr>
                <w:rFonts w:ascii="Calibri" w:hAnsi="Calibri" w:cs="Calibri"/>
                <w:color w:val="000000" w:themeColor="text1"/>
                <w:lang w:val="fr-FR"/>
              </w:rPr>
              <w:t xml:space="preserve">§ 2. Composition de l'association scientifique </w:t>
            </w:r>
            <w:r w:rsidRPr="00636611">
              <w:rPr>
                <w:rFonts w:ascii="Calibri" w:hAnsi="Calibri" w:cs="Calibri"/>
                <w:color w:val="000000" w:themeColor="text1"/>
                <w:lang w:val="fr-BE"/>
              </w:rPr>
              <w:t>officielle</w:t>
            </w:r>
            <w:r w:rsidRPr="00636611">
              <w:rPr>
                <w:rFonts w:ascii="Calibri" w:hAnsi="Calibri" w:cs="Calibri"/>
                <w:color w:val="000000" w:themeColor="text1"/>
                <w:lang w:val="fr-FR"/>
              </w:rPr>
              <w:t xml:space="preserve"> des centres de référence : </w:t>
            </w:r>
            <w:r w:rsidRPr="00636611">
              <w:rPr>
                <w:rFonts w:ascii="Calibri" w:hAnsi="Calibri" w:cs="Calibri"/>
                <w:color w:val="000000" w:themeColor="text1"/>
                <w:lang w:val="fr-BE"/>
              </w:rPr>
              <w:t>tous les centres de référence inclus dans l’accord</w:t>
            </w:r>
            <w:r w:rsidRPr="00636611" w:rsidR="00B35794">
              <w:rPr>
                <w:rFonts w:ascii="Calibri" w:hAnsi="Calibri" w:cs="Calibri"/>
                <w:color w:val="000000" w:themeColor="text1"/>
                <w:lang w:val="fr-BE"/>
              </w:rPr>
              <w:t xml:space="preserve">, </w:t>
            </w:r>
            <w:r w:rsidRPr="00636611" w:rsidR="00B35794">
              <w:rPr>
                <w:rFonts w:ascii="Calibri" w:hAnsi="Calibri" w:eastAsia="Times New Roman" w:cs="Calibri"/>
                <w:color w:val="000000" w:themeColor="text1"/>
                <w:lang w:val="fr-FR" w:eastAsia="en-GB"/>
              </w:rPr>
              <w:t xml:space="preserve">les Groupes de travail </w:t>
            </w:r>
            <w:r w:rsidRPr="00636611" w:rsidR="00B35794">
              <w:rPr>
                <w:rFonts w:ascii="Calibri" w:hAnsi="Calibri" w:eastAsia="Times New Roman" w:cs="Calibri"/>
                <w:color w:val="000000" w:themeColor="text1"/>
                <w:lang w:val="fr-BE" w:eastAsia="en-GB"/>
              </w:rPr>
              <w:t>VWHHT et BHNOCG,</w:t>
            </w:r>
            <w:r w:rsidRPr="00636611">
              <w:rPr>
                <w:rFonts w:ascii="Calibri" w:hAnsi="Calibri" w:cs="Calibri"/>
                <w:color w:val="000000" w:themeColor="text1"/>
                <w:lang w:val="fr-BE"/>
              </w:rPr>
              <w:t xml:space="preserve"> et aussi </w:t>
            </w:r>
            <w:r w:rsidRPr="00636611" w:rsidR="00C07D26">
              <w:rPr>
                <w:rFonts w:ascii="Calibri" w:hAnsi="Calibri" w:cs="Calibri"/>
                <w:color w:val="000000" w:themeColor="text1"/>
                <w:lang w:val="fr-BE"/>
              </w:rPr>
              <w:t xml:space="preserve">la </w:t>
            </w:r>
            <w:r w:rsidRPr="00636611">
              <w:rPr>
                <w:rFonts w:ascii="Calibri" w:hAnsi="Calibri" w:cs="Calibri"/>
                <w:color w:val="000000" w:themeColor="text1"/>
                <w:lang w:val="fr-BE"/>
              </w:rPr>
              <w:t xml:space="preserve">BCR sont </w:t>
            </w:r>
            <w:proofErr w:type="gramStart"/>
            <w:r w:rsidRPr="00636611">
              <w:rPr>
                <w:rFonts w:ascii="Calibri" w:hAnsi="Calibri" w:cs="Calibri"/>
                <w:color w:val="000000" w:themeColor="text1"/>
                <w:lang w:val="fr-BE"/>
              </w:rPr>
              <w:t>représentés</w:t>
            </w:r>
            <w:r w:rsidRPr="00636611" w:rsidR="002308AF">
              <w:rPr>
                <w:rFonts w:ascii="Calibri" w:hAnsi="Calibri" w:cs="Calibri"/>
                <w:color w:val="000000" w:themeColor="text1"/>
                <w:lang w:val="fr-BE"/>
              </w:rPr>
              <w:t xml:space="preserve"> et activement impliqués</w:t>
            </w:r>
            <w:proofErr w:type="gramEnd"/>
            <w:r w:rsidRPr="00636611" w:rsidR="002308AF">
              <w:rPr>
                <w:rFonts w:ascii="Calibri" w:hAnsi="Calibri" w:cs="Calibri"/>
                <w:color w:val="000000" w:themeColor="text1"/>
                <w:lang w:val="fr-BE"/>
              </w:rPr>
              <w:t xml:space="preserve"> dans l’élaboration de ces missions</w:t>
            </w:r>
            <w:r w:rsidRPr="00636611">
              <w:rPr>
                <w:rFonts w:ascii="Calibri" w:hAnsi="Calibri" w:cs="Calibri"/>
                <w:color w:val="000000" w:themeColor="text1"/>
                <w:lang w:val="fr-BE"/>
              </w:rPr>
              <w:t>.</w:t>
            </w:r>
          </w:p>
        </w:tc>
      </w:tr>
      <w:tr w:rsidRPr="007668A4" w:rsidR="009A3A77" w:rsidTr="03F4C613" w14:paraId="1192654E" w14:textId="77777777">
        <w:trPr>
          <w:trHeight w:val="300"/>
        </w:trPr>
        <w:tc>
          <w:tcPr>
            <w:tcW w:w="6615" w:type="dxa"/>
            <w:tcMar/>
          </w:tcPr>
          <w:p w:rsidRPr="001A02EA" w:rsidR="00401CF2" w:rsidP="00B72D65" w:rsidRDefault="00401CF2" w14:paraId="6DE11A26" w14:textId="77777777">
            <w:pPr>
              <w:spacing w:after="60"/>
              <w:jc w:val="both"/>
              <w:rPr>
                <w:rFonts w:ascii="Calibri" w:hAnsi="Calibri" w:eastAsia="Times New Roman" w:cs="Calibri"/>
                <w:color w:val="000000" w:themeColor="text1"/>
                <w:lang w:val="nl-BE" w:eastAsia="en-GB"/>
              </w:rPr>
            </w:pPr>
            <w:r w:rsidRPr="001A02EA">
              <w:rPr>
                <w:rFonts w:ascii="Calibri" w:hAnsi="Calibri" w:eastAsia="Times New Roman" w:cs="Calibri"/>
                <w:color w:val="000000" w:themeColor="text1"/>
                <w:lang w:val="nl-BE" w:eastAsia="en-GB"/>
              </w:rPr>
              <w:t>§ 3. De officiële wetenschappelijke vereniging van referentiecentra heeft de volgende opdrachten:</w:t>
            </w:r>
          </w:p>
        </w:tc>
        <w:tc>
          <w:tcPr>
            <w:tcW w:w="6482" w:type="dxa"/>
            <w:gridSpan w:val="2"/>
            <w:tcMar/>
          </w:tcPr>
          <w:p w:rsidRPr="001A02EA" w:rsidR="00401CF2" w:rsidP="00B72D65" w:rsidRDefault="00401CF2" w14:paraId="6FB51924" w14:textId="73A957C9">
            <w:pPr>
              <w:spacing w:after="60"/>
              <w:jc w:val="both"/>
              <w:rPr>
                <w:rFonts w:ascii="Calibri" w:hAnsi="Calibri" w:cs="Calibri"/>
                <w:color w:val="000000" w:themeColor="text1"/>
                <w:lang w:val="fr-BE"/>
              </w:rPr>
            </w:pPr>
            <w:r w:rsidRPr="001A02EA">
              <w:rPr>
                <w:rFonts w:ascii="Calibri" w:hAnsi="Calibri" w:cs="Calibri"/>
                <w:color w:val="000000" w:themeColor="text1"/>
                <w:lang w:val="fr-BE"/>
              </w:rPr>
              <w:t>§ 3. L'association officielle scientifique des centres de référence a les missions suivantes</w:t>
            </w:r>
            <w:r w:rsidRPr="001A02EA" w:rsidR="0029350D">
              <w:rPr>
                <w:rFonts w:ascii="Calibri" w:hAnsi="Calibri" w:cs="Calibri"/>
                <w:color w:val="000000" w:themeColor="text1"/>
                <w:lang w:val="fr-BE"/>
              </w:rPr>
              <w:t xml:space="preserve"> </w:t>
            </w:r>
            <w:r w:rsidRPr="001A02EA">
              <w:rPr>
                <w:rFonts w:ascii="Calibri" w:hAnsi="Calibri" w:cs="Calibri"/>
                <w:color w:val="000000" w:themeColor="text1"/>
                <w:lang w:val="fr-BE"/>
              </w:rPr>
              <w:t>:</w:t>
            </w:r>
          </w:p>
        </w:tc>
      </w:tr>
      <w:tr w:rsidRPr="007668A4" w:rsidR="00427187" w:rsidTr="03F4C613" w14:paraId="4D7C8837" w14:textId="77777777">
        <w:trPr>
          <w:trHeight w:val="300"/>
        </w:trPr>
        <w:tc>
          <w:tcPr>
            <w:tcW w:w="6663" w:type="dxa"/>
            <w:gridSpan w:val="2"/>
            <w:tcMar/>
          </w:tcPr>
          <w:p w:rsidRPr="00432A95" w:rsidR="00706859" w:rsidP="00706859" w:rsidRDefault="00706859" w14:paraId="0612C1B2" w14:textId="59F8BB8E">
            <w:pPr>
              <w:spacing w:after="60"/>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1° </w:t>
            </w:r>
            <w:r w:rsidR="00063D5F">
              <w:rPr>
                <w:rFonts w:ascii="Calibri" w:hAnsi="Calibri" w:eastAsia="Times New Roman" w:cs="Calibri"/>
                <w:color w:val="000000" w:themeColor="text1"/>
                <w:lang w:val="nl-BE" w:eastAsia="en-GB"/>
              </w:rPr>
              <w:t>S</w:t>
            </w:r>
            <w:r w:rsidRPr="00432A95">
              <w:rPr>
                <w:rFonts w:ascii="Calibri" w:hAnsi="Calibri" w:eastAsia="Times New Roman" w:cs="Calibri"/>
                <w:color w:val="000000" w:themeColor="text1"/>
                <w:lang w:val="nl-BE" w:eastAsia="en-GB"/>
              </w:rPr>
              <w:t xml:space="preserve">amenwerking tussen de referentiecentra </w:t>
            </w:r>
            <w:r w:rsidRPr="00530CD6" w:rsidR="00735457">
              <w:rPr>
                <w:rFonts w:ascii="Calibri" w:hAnsi="Calibri" w:eastAsia="Times New Roman" w:cs="Calibri"/>
                <w:color w:val="000000" w:themeColor="text1"/>
                <w:lang w:val="nl-BE" w:eastAsia="en-GB"/>
              </w:rPr>
              <w:t xml:space="preserve">onderling en </w:t>
            </w:r>
            <w:r w:rsidRPr="00530CD6" w:rsidR="009856C0">
              <w:rPr>
                <w:rFonts w:ascii="Calibri" w:hAnsi="Calibri" w:eastAsia="Times New Roman" w:cs="Calibri"/>
                <w:color w:val="000000" w:themeColor="text1"/>
                <w:lang w:val="nl-BE" w:eastAsia="en-GB"/>
              </w:rPr>
              <w:t>tussen de gespecialiseerde centra</w:t>
            </w:r>
            <w:r w:rsidRPr="00530CD6" w:rsidR="00A02772">
              <w:rPr>
                <w:rFonts w:ascii="Calibri" w:hAnsi="Calibri" w:eastAsia="Times New Roman" w:cs="Calibri"/>
                <w:color w:val="000000" w:themeColor="text1"/>
                <w:lang w:val="nl-BE" w:eastAsia="en-GB"/>
              </w:rPr>
              <w:t xml:space="preserve"> </w:t>
            </w:r>
            <w:r w:rsidRPr="00530CD6" w:rsidR="00AD0A2D">
              <w:rPr>
                <w:rFonts w:ascii="Calibri" w:hAnsi="Calibri" w:eastAsia="Times New Roman" w:cs="Calibri"/>
                <w:color w:val="000000" w:themeColor="text1"/>
                <w:lang w:val="nl-BE" w:eastAsia="en-GB"/>
              </w:rPr>
              <w:t xml:space="preserve">voor radiotherapie </w:t>
            </w:r>
            <w:r w:rsidRPr="00530CD6">
              <w:rPr>
                <w:rFonts w:ascii="Calibri" w:hAnsi="Calibri" w:eastAsia="Times New Roman" w:cs="Calibri"/>
                <w:color w:val="000000" w:themeColor="text1"/>
                <w:lang w:val="nl-BE" w:eastAsia="en-GB"/>
              </w:rPr>
              <w:t>bevo</w:t>
            </w:r>
            <w:r w:rsidRPr="00432A95">
              <w:rPr>
                <w:rFonts w:ascii="Calibri" w:hAnsi="Calibri" w:eastAsia="Times New Roman" w:cs="Calibri"/>
                <w:color w:val="000000" w:themeColor="text1"/>
                <w:lang w:val="nl-BE" w:eastAsia="en-GB"/>
              </w:rPr>
              <w:t>rderen</w:t>
            </w:r>
            <w:r>
              <w:rPr>
                <w:rFonts w:ascii="Calibri" w:hAnsi="Calibri" w:eastAsia="Times New Roman" w:cs="Calibri"/>
                <w:color w:val="000000" w:themeColor="text1"/>
                <w:lang w:val="nl-BE" w:eastAsia="en-GB"/>
              </w:rPr>
              <w:t>;</w:t>
            </w:r>
          </w:p>
        </w:tc>
        <w:tc>
          <w:tcPr>
            <w:tcW w:w="6434" w:type="dxa"/>
            <w:tcMar/>
          </w:tcPr>
          <w:p w:rsidRPr="00432A95" w:rsidR="00706859" w:rsidP="00706859" w:rsidRDefault="00706859" w14:paraId="7B3D6C84" w14:textId="426F28F7">
            <w:pPr>
              <w:spacing w:after="60"/>
              <w:jc w:val="both"/>
              <w:rPr>
                <w:rFonts w:ascii="Calibri" w:hAnsi="Calibri" w:cs="Calibri"/>
                <w:color w:val="000000" w:themeColor="text1"/>
                <w:lang w:val="fr-BE"/>
              </w:rPr>
            </w:pPr>
            <w:r w:rsidRPr="00432A95">
              <w:rPr>
                <w:rFonts w:ascii="Calibri" w:hAnsi="Calibri" w:eastAsia="Times New Roman" w:cs="Calibri"/>
                <w:color w:val="000000" w:themeColor="text1"/>
                <w:lang w:val="fr-BE" w:eastAsia="en-GB"/>
              </w:rPr>
              <w:t xml:space="preserve">1° </w:t>
            </w:r>
            <w:r w:rsidR="00063D5F">
              <w:rPr>
                <w:rFonts w:ascii="Calibri" w:hAnsi="Calibri" w:cs="Calibri"/>
                <w:color w:val="000000" w:themeColor="text1"/>
                <w:lang w:val="fr-BE"/>
              </w:rPr>
              <w:t>P</w:t>
            </w:r>
            <w:r w:rsidRPr="00432A95">
              <w:rPr>
                <w:rFonts w:ascii="Calibri" w:hAnsi="Calibri" w:cs="Calibri"/>
                <w:color w:val="000000" w:themeColor="text1"/>
                <w:lang w:val="fr-BE"/>
              </w:rPr>
              <w:t xml:space="preserve">romouvoir la coopération entre les centres de </w:t>
            </w:r>
            <w:r w:rsidRPr="00530CD6">
              <w:rPr>
                <w:rFonts w:ascii="Calibri" w:hAnsi="Calibri" w:cs="Calibri"/>
                <w:color w:val="000000" w:themeColor="text1"/>
                <w:lang w:val="fr-BE"/>
              </w:rPr>
              <w:t>référence</w:t>
            </w:r>
            <w:r w:rsidRPr="00530CD6" w:rsidR="0039243D">
              <w:rPr>
                <w:rFonts w:ascii="Calibri" w:hAnsi="Calibri" w:cs="Calibri"/>
                <w:color w:val="000000" w:themeColor="text1"/>
                <w:lang w:val="fr-BE"/>
              </w:rPr>
              <w:t xml:space="preserve"> eux-mêmes</w:t>
            </w:r>
            <w:r w:rsidRPr="00530CD6" w:rsidR="00AD0A2D">
              <w:rPr>
                <w:rFonts w:ascii="Calibri" w:hAnsi="Calibri" w:cs="Calibri"/>
                <w:color w:val="000000" w:themeColor="text1"/>
                <w:lang w:val="fr-BE"/>
              </w:rPr>
              <w:t xml:space="preserve"> et </w:t>
            </w:r>
            <w:r w:rsidRPr="00530CD6" w:rsidR="000E5ED1">
              <w:rPr>
                <w:rFonts w:ascii="Calibri" w:hAnsi="Calibri" w:cs="Calibri"/>
                <w:color w:val="000000" w:themeColor="text1"/>
                <w:lang w:val="fr-BE"/>
              </w:rPr>
              <w:t>entre les centres spécialisés</w:t>
            </w:r>
            <w:r w:rsidRPr="00530CD6" w:rsidR="00A047CE">
              <w:rPr>
                <w:rFonts w:ascii="Calibri" w:hAnsi="Calibri" w:cs="Calibri"/>
                <w:color w:val="000000" w:themeColor="text1"/>
                <w:lang w:val="fr-BE"/>
              </w:rPr>
              <w:t xml:space="preserve"> pour la radiothérapie</w:t>
            </w:r>
            <w:r>
              <w:rPr>
                <w:rFonts w:ascii="Calibri" w:hAnsi="Calibri" w:cs="Calibri"/>
                <w:color w:val="000000" w:themeColor="text1"/>
                <w:lang w:val="fr-BE"/>
              </w:rPr>
              <w:t> ;</w:t>
            </w:r>
          </w:p>
        </w:tc>
      </w:tr>
      <w:tr w:rsidRPr="007668A4" w:rsidR="00427187" w:rsidTr="03F4C613" w14:paraId="54D995A3" w14:textId="77777777">
        <w:trPr>
          <w:trHeight w:val="300"/>
        </w:trPr>
        <w:tc>
          <w:tcPr>
            <w:tcW w:w="6663" w:type="dxa"/>
            <w:gridSpan w:val="2"/>
            <w:tcMar/>
          </w:tcPr>
          <w:p w:rsidRPr="00432A95" w:rsidR="00706859" w:rsidP="00706859" w:rsidRDefault="00706859" w14:paraId="79A62909" w14:textId="6A71369D">
            <w:pPr>
              <w:spacing w:after="60"/>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2° </w:t>
            </w:r>
            <w:r w:rsidR="00063D5F">
              <w:rPr>
                <w:rFonts w:ascii="Calibri" w:hAnsi="Calibri" w:cs="Calibri"/>
                <w:lang w:val="nl-BE"/>
              </w:rPr>
              <w:t>B</w:t>
            </w:r>
            <w:r w:rsidRPr="00432A95">
              <w:rPr>
                <w:rFonts w:ascii="Calibri" w:hAnsi="Calibri" w:cs="Calibri"/>
                <w:lang w:val="nl-BE"/>
              </w:rPr>
              <w:t xml:space="preserve">ijdragen aan de definitie van een zorgprogramma voor alle patiënten met hoofd- en </w:t>
            </w:r>
            <w:proofErr w:type="spellStart"/>
            <w:r w:rsidRPr="00432A95">
              <w:rPr>
                <w:rFonts w:ascii="Calibri" w:hAnsi="Calibri" w:cs="Calibri"/>
                <w:lang w:val="nl-BE"/>
              </w:rPr>
              <w:t>halskanker</w:t>
            </w:r>
            <w:proofErr w:type="spellEnd"/>
            <w:r w:rsidRPr="00432A95">
              <w:rPr>
                <w:rFonts w:ascii="Calibri" w:hAnsi="Calibri" w:cs="Calibri"/>
                <w:lang w:val="nl-BE"/>
              </w:rPr>
              <w:t xml:space="preserve">, evenals aan de verbetering van de behandelingen door nauwe samenwerking tussen de verschillende referentiecentra van de </w:t>
            </w:r>
            <w:r w:rsidR="00B81814">
              <w:rPr>
                <w:rFonts w:ascii="Calibri" w:hAnsi="Calibri" w:cs="Calibri"/>
                <w:lang w:val="nl-BE"/>
              </w:rPr>
              <w:t>overeenkomst</w:t>
            </w:r>
            <w:r>
              <w:rPr>
                <w:rFonts w:ascii="Calibri" w:hAnsi="Calibri" w:cs="Calibri"/>
                <w:lang w:val="nl-BE"/>
              </w:rPr>
              <w:t>;</w:t>
            </w:r>
          </w:p>
        </w:tc>
        <w:tc>
          <w:tcPr>
            <w:tcW w:w="6434" w:type="dxa"/>
            <w:tcMar/>
          </w:tcPr>
          <w:p w:rsidRPr="00432A95" w:rsidR="00706859" w:rsidP="00706859" w:rsidRDefault="00706859" w14:paraId="76812E49" w14:textId="3B827D33">
            <w:pPr>
              <w:spacing w:after="60"/>
              <w:jc w:val="both"/>
              <w:rPr>
                <w:rFonts w:ascii="Calibri" w:hAnsi="Calibri" w:cs="Calibri"/>
                <w:color w:val="000000" w:themeColor="text1"/>
                <w:lang w:val="fr-BE"/>
              </w:rPr>
            </w:pPr>
            <w:r w:rsidRPr="00432A95">
              <w:rPr>
                <w:rFonts w:ascii="Calibri" w:hAnsi="Calibri" w:eastAsia="Times New Roman" w:cs="Calibri"/>
                <w:color w:val="000000" w:themeColor="text1"/>
                <w:lang w:val="fr-BE" w:eastAsia="en-GB"/>
              </w:rPr>
              <w:t xml:space="preserve">2° </w:t>
            </w:r>
            <w:r w:rsidR="00063D5F">
              <w:rPr>
                <w:rFonts w:ascii="Calibri" w:hAnsi="Calibri" w:cs="Calibri"/>
                <w:color w:val="000000" w:themeColor="text1"/>
                <w:lang w:val="fr-BE"/>
              </w:rPr>
              <w:t>C</w:t>
            </w:r>
            <w:r w:rsidRPr="00432A95">
              <w:rPr>
                <w:rFonts w:ascii="Calibri" w:hAnsi="Calibri" w:cs="Calibri"/>
                <w:color w:val="000000" w:themeColor="text1"/>
                <w:lang w:val="fr-BE"/>
              </w:rPr>
              <w:t>ontribuer à la définition d’un programme de soins pour tous les patients atteints de cancer de la tête et du cou, ainsi qu’à l’amélioration des traitements grâce à une coopération étroite entre les différents centres de référence de la convention</w:t>
            </w:r>
            <w:r>
              <w:rPr>
                <w:rFonts w:ascii="Calibri" w:hAnsi="Calibri" w:cs="Calibri"/>
                <w:color w:val="000000" w:themeColor="text1"/>
                <w:lang w:val="fr-BE"/>
              </w:rPr>
              <w:t> ;</w:t>
            </w:r>
          </w:p>
        </w:tc>
      </w:tr>
      <w:tr w:rsidRPr="007668A4" w:rsidR="00427187" w:rsidTr="03F4C613" w14:paraId="5BC89AF9" w14:textId="77777777">
        <w:trPr>
          <w:trHeight w:val="300"/>
        </w:trPr>
        <w:tc>
          <w:tcPr>
            <w:tcW w:w="6663" w:type="dxa"/>
            <w:gridSpan w:val="2"/>
            <w:tcMar/>
          </w:tcPr>
          <w:p w:rsidRPr="00432A95" w:rsidR="00706859" w:rsidP="00706859" w:rsidRDefault="00706859" w14:paraId="2E0D3119" w14:textId="4F987B6F">
            <w:pPr>
              <w:spacing w:after="60"/>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3° </w:t>
            </w:r>
            <w:r w:rsidR="00063D5F">
              <w:rPr>
                <w:rFonts w:ascii="Calibri" w:hAnsi="Calibri" w:eastAsia="Times New Roman" w:cs="Calibri"/>
                <w:color w:val="000000" w:themeColor="text1"/>
                <w:kern w:val="0"/>
                <w:lang w:val="nl-BE" w:eastAsia="en-GB"/>
                <w14:ligatures w14:val="none"/>
              </w:rPr>
              <w:t>A</w:t>
            </w:r>
            <w:r w:rsidRPr="00432A95">
              <w:rPr>
                <w:rFonts w:ascii="Calibri" w:hAnsi="Calibri" w:eastAsia="Times New Roman" w:cs="Calibri"/>
                <w:color w:val="000000" w:themeColor="text1"/>
                <w:kern w:val="0"/>
                <w:lang w:val="nl-BE" w:eastAsia="en-GB"/>
                <w14:ligatures w14:val="none"/>
              </w:rPr>
              <w:t>ctief informeren van de referentiecentra en gespecialiseerde centra</w:t>
            </w:r>
            <w:r w:rsidR="00135821">
              <w:rPr>
                <w:rFonts w:ascii="Calibri" w:hAnsi="Calibri" w:eastAsia="Times New Roman" w:cs="Calibri"/>
                <w:color w:val="000000" w:themeColor="text1"/>
                <w:kern w:val="0"/>
                <w:lang w:val="nl-BE" w:eastAsia="en-GB"/>
                <w14:ligatures w14:val="none"/>
              </w:rPr>
              <w:t xml:space="preserve"> voor radiotherapie</w:t>
            </w:r>
            <w:r w:rsidRPr="00432A95">
              <w:rPr>
                <w:rFonts w:ascii="Calibri" w:hAnsi="Calibri" w:eastAsia="Times New Roman" w:cs="Calibri"/>
                <w:color w:val="000000" w:themeColor="text1"/>
                <w:kern w:val="0"/>
                <w:lang w:val="nl-BE" w:eastAsia="en-GB"/>
                <w14:ligatures w14:val="none"/>
              </w:rPr>
              <w:t xml:space="preserve"> over actuele </w:t>
            </w:r>
            <w:proofErr w:type="spellStart"/>
            <w:r w:rsidRPr="00432A95">
              <w:rPr>
                <w:rFonts w:ascii="Calibri" w:hAnsi="Calibri" w:eastAsia="Times New Roman" w:cs="Calibri"/>
                <w:color w:val="000000" w:themeColor="text1"/>
                <w:kern w:val="0"/>
                <w:lang w:val="nl-BE" w:eastAsia="en-GB"/>
                <w14:ligatures w14:val="none"/>
              </w:rPr>
              <w:t>multi</w:t>
            </w:r>
            <w:proofErr w:type="spellEnd"/>
            <w:r w:rsidRPr="00432A95">
              <w:rPr>
                <w:rFonts w:ascii="Calibri" w:hAnsi="Calibri" w:eastAsia="Times New Roman" w:cs="Calibri"/>
                <w:color w:val="000000" w:themeColor="text1"/>
                <w:kern w:val="0"/>
                <w:lang w:val="nl-BE" w:eastAsia="en-GB"/>
                <w14:ligatures w14:val="none"/>
              </w:rPr>
              <w:t>-/</w:t>
            </w:r>
            <w:proofErr w:type="spellStart"/>
            <w:r w:rsidRPr="00432A95">
              <w:rPr>
                <w:rFonts w:ascii="Calibri" w:hAnsi="Calibri" w:eastAsia="Times New Roman" w:cs="Calibri"/>
                <w:color w:val="000000" w:themeColor="text1"/>
                <w:kern w:val="0"/>
                <w:lang w:val="nl-BE" w:eastAsia="en-GB"/>
                <w14:ligatures w14:val="none"/>
              </w:rPr>
              <w:t>monocentrische</w:t>
            </w:r>
            <w:proofErr w:type="spellEnd"/>
            <w:r w:rsidRPr="00432A95">
              <w:rPr>
                <w:rFonts w:ascii="Calibri" w:hAnsi="Calibri" w:eastAsia="Times New Roman" w:cs="Calibri"/>
                <w:color w:val="000000" w:themeColor="text1"/>
                <w:kern w:val="0"/>
                <w:lang w:val="nl-BE" w:eastAsia="en-GB"/>
                <w14:ligatures w14:val="none"/>
              </w:rPr>
              <w:t xml:space="preserve"> </w:t>
            </w:r>
            <w:proofErr w:type="spellStart"/>
            <w:r w:rsidRPr="00432A95">
              <w:rPr>
                <w:rFonts w:ascii="Calibri" w:hAnsi="Calibri" w:eastAsia="Times New Roman" w:cs="Calibri"/>
                <w:color w:val="000000" w:themeColor="text1"/>
                <w:kern w:val="0"/>
                <w:lang w:val="nl-BE" w:eastAsia="en-GB"/>
                <w14:ligatures w14:val="none"/>
              </w:rPr>
              <w:t>clinical</w:t>
            </w:r>
            <w:proofErr w:type="spellEnd"/>
            <w:r w:rsidRPr="00432A95">
              <w:rPr>
                <w:rFonts w:ascii="Calibri" w:hAnsi="Calibri" w:eastAsia="Times New Roman" w:cs="Calibri"/>
                <w:color w:val="000000" w:themeColor="text1"/>
                <w:kern w:val="0"/>
                <w:lang w:val="nl-BE" w:eastAsia="en-GB"/>
                <w14:ligatures w14:val="none"/>
              </w:rPr>
              <w:t xml:space="preserve"> trials (RCT, cohortstudies, </w:t>
            </w:r>
            <w:proofErr w:type="spellStart"/>
            <w:r w:rsidRPr="00432A95">
              <w:rPr>
                <w:rFonts w:ascii="Calibri" w:hAnsi="Calibri" w:eastAsia="Times New Roman" w:cs="Calibri"/>
                <w:color w:val="000000" w:themeColor="text1"/>
                <w:kern w:val="0"/>
                <w:lang w:val="nl-BE" w:eastAsia="en-GB"/>
                <w14:ligatures w14:val="none"/>
              </w:rPr>
              <w:t>translationele</w:t>
            </w:r>
            <w:proofErr w:type="spellEnd"/>
            <w:r w:rsidRPr="00432A95">
              <w:rPr>
                <w:rFonts w:ascii="Calibri" w:hAnsi="Calibri" w:eastAsia="Times New Roman" w:cs="Calibri"/>
                <w:color w:val="000000" w:themeColor="text1"/>
                <w:kern w:val="0"/>
                <w:lang w:val="nl-BE" w:eastAsia="en-GB"/>
                <w14:ligatures w14:val="none"/>
              </w:rPr>
              <w:t xml:space="preserve"> studies) en promoten van deelname</w:t>
            </w:r>
            <w:r>
              <w:rPr>
                <w:rFonts w:ascii="Calibri" w:hAnsi="Calibri" w:eastAsia="Times New Roman" w:cs="Calibri"/>
                <w:color w:val="000000" w:themeColor="text1"/>
                <w:kern w:val="0"/>
                <w:lang w:val="nl-BE" w:eastAsia="en-GB"/>
                <w14:ligatures w14:val="none"/>
              </w:rPr>
              <w:t>;</w:t>
            </w:r>
          </w:p>
        </w:tc>
        <w:tc>
          <w:tcPr>
            <w:tcW w:w="6434" w:type="dxa"/>
            <w:tcMar/>
          </w:tcPr>
          <w:p w:rsidRPr="00432A95" w:rsidR="00706859" w:rsidP="00706859" w:rsidRDefault="00706859" w14:paraId="4B216911" w14:textId="77A116BA">
            <w:pPr>
              <w:spacing w:after="60"/>
              <w:jc w:val="both"/>
              <w:rPr>
                <w:rFonts w:ascii="Calibri" w:hAnsi="Calibri" w:cs="Calibri"/>
                <w:color w:val="000000" w:themeColor="text1"/>
                <w:lang w:val="fr-BE"/>
              </w:rPr>
            </w:pPr>
            <w:r w:rsidRPr="00432A95">
              <w:rPr>
                <w:rFonts w:ascii="Calibri" w:hAnsi="Calibri" w:eastAsia="Times New Roman" w:cs="Calibri"/>
                <w:color w:val="000000" w:themeColor="text1"/>
                <w:lang w:val="fr-BE" w:eastAsia="en-GB"/>
              </w:rPr>
              <w:t xml:space="preserve">3° </w:t>
            </w:r>
            <w:r w:rsidR="00063D5F">
              <w:rPr>
                <w:rFonts w:ascii="Calibri" w:hAnsi="Calibri" w:cs="Calibri"/>
                <w:color w:val="000000" w:themeColor="text1"/>
                <w:lang w:val="fr-BE"/>
              </w:rPr>
              <w:t>I</w:t>
            </w:r>
            <w:r w:rsidRPr="00432A95">
              <w:rPr>
                <w:rFonts w:ascii="Calibri" w:hAnsi="Calibri" w:cs="Calibri"/>
                <w:color w:val="000000" w:themeColor="text1"/>
                <w:lang w:val="fr-BE"/>
              </w:rPr>
              <w:t xml:space="preserve">nformer activement les centres de référence et les centres spécialisés pour la radiothérapie sur </w:t>
            </w:r>
            <w:r w:rsidRPr="00432A95">
              <w:rPr>
                <w:rFonts w:ascii="Calibri" w:hAnsi="Calibri" w:eastAsia="Times New Roman" w:cs="Calibri"/>
                <w:color w:val="000000" w:themeColor="text1"/>
                <w:lang w:val="fr-FR" w:eastAsia="en-GB"/>
              </w:rPr>
              <w:t>des essais cliniques multi</w:t>
            </w:r>
            <w:r>
              <w:rPr>
                <w:rFonts w:ascii="Calibri" w:hAnsi="Calibri" w:eastAsia="Times New Roman" w:cs="Calibri"/>
                <w:color w:val="000000" w:themeColor="text1"/>
                <w:lang w:val="fr-FR" w:eastAsia="en-GB"/>
              </w:rPr>
              <w:t>-</w:t>
            </w:r>
            <w:r w:rsidRPr="00432A95">
              <w:rPr>
                <w:rFonts w:ascii="Calibri" w:hAnsi="Calibri" w:eastAsia="Times New Roman" w:cs="Calibri"/>
                <w:color w:val="000000" w:themeColor="text1"/>
                <w:lang w:val="fr-FR" w:eastAsia="en-GB"/>
              </w:rPr>
              <w:t>/ monocentriques actuels (RCT, études de cohortes, études translationnelles) et promouvoir la participation</w:t>
            </w:r>
            <w:r>
              <w:rPr>
                <w:rFonts w:ascii="Calibri" w:hAnsi="Calibri" w:eastAsia="Times New Roman" w:cs="Calibri"/>
                <w:color w:val="000000" w:themeColor="text1"/>
                <w:lang w:val="fr-FR" w:eastAsia="en-GB"/>
              </w:rPr>
              <w:t> ;</w:t>
            </w:r>
          </w:p>
        </w:tc>
      </w:tr>
      <w:tr w:rsidRPr="007668A4" w:rsidR="00940067" w:rsidTr="03F4C613" w14:paraId="7F048685" w14:textId="77777777">
        <w:trPr>
          <w:trHeight w:val="300"/>
        </w:trPr>
        <w:tc>
          <w:tcPr>
            <w:tcW w:w="6663" w:type="dxa"/>
            <w:gridSpan w:val="2"/>
            <w:tcMar/>
          </w:tcPr>
          <w:p w:rsidR="00706859" w:rsidP="00516C9D" w:rsidRDefault="00706859" w14:paraId="0ED8BDE7" w14:textId="2C102419">
            <w:pPr>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4° </w:t>
            </w:r>
            <w:r w:rsidR="00063D5F">
              <w:rPr>
                <w:rFonts w:ascii="Calibri" w:hAnsi="Calibri" w:eastAsia="Times New Roman" w:cs="Calibri"/>
                <w:color w:val="000000" w:themeColor="text1"/>
                <w:lang w:val="nl-BE" w:eastAsia="en-GB"/>
              </w:rPr>
              <w:t>E</w:t>
            </w:r>
            <w:r w:rsidRPr="00432A95">
              <w:rPr>
                <w:rFonts w:ascii="Calibri" w:hAnsi="Calibri" w:eastAsia="Times New Roman" w:cs="Calibri"/>
                <w:color w:val="000000" w:themeColor="text1"/>
                <w:lang w:val="nl-BE" w:eastAsia="en-GB"/>
              </w:rPr>
              <w:t xml:space="preserve">valuatie van de jaarlijkse zelfevaluaties van de individuele referentiecentra met actieplan, </w:t>
            </w:r>
            <w:r w:rsidR="00C20F0A">
              <w:rPr>
                <w:rFonts w:ascii="Calibri" w:hAnsi="Calibri" w:eastAsia="Times New Roman" w:cs="Calibri"/>
                <w:color w:val="000000" w:themeColor="text1"/>
                <w:lang w:val="nl-BE" w:eastAsia="en-GB"/>
              </w:rPr>
              <w:t xml:space="preserve">zoals </w:t>
            </w:r>
            <w:r w:rsidR="006276D6">
              <w:rPr>
                <w:rFonts w:ascii="Calibri" w:hAnsi="Calibri" w:eastAsia="Times New Roman" w:cs="Calibri"/>
                <w:color w:val="000000" w:themeColor="text1"/>
                <w:lang w:val="nl-BE" w:eastAsia="en-GB"/>
              </w:rPr>
              <w:t xml:space="preserve">beschreven in </w:t>
            </w:r>
            <w:r>
              <w:rPr>
                <w:rFonts w:ascii="Calibri" w:hAnsi="Calibri" w:eastAsia="Times New Roman" w:cs="Calibri"/>
                <w:color w:val="000000" w:themeColor="text1"/>
                <w:lang w:val="nl-BE" w:eastAsia="en-GB"/>
              </w:rPr>
              <w:t>artikel 2</w:t>
            </w:r>
            <w:r w:rsidR="004D2E18">
              <w:rPr>
                <w:rFonts w:ascii="Calibri" w:hAnsi="Calibri" w:eastAsia="Times New Roman" w:cs="Calibri"/>
                <w:color w:val="000000" w:themeColor="text1"/>
                <w:lang w:val="nl-BE" w:eastAsia="en-GB"/>
              </w:rPr>
              <w:t>1</w:t>
            </w:r>
            <w:r w:rsidRPr="00432A95">
              <w:rPr>
                <w:rFonts w:ascii="Calibri" w:hAnsi="Calibri" w:eastAsia="Times New Roman" w:cs="Calibri"/>
                <w:color w:val="000000" w:themeColor="text1"/>
                <w:lang w:val="nl-BE" w:eastAsia="en-GB"/>
              </w:rPr>
              <w:t>, met formuleren van concrete suggesties ter verbetering van het actieplan</w:t>
            </w:r>
            <w:r w:rsidR="000C5583">
              <w:rPr>
                <w:rFonts w:ascii="Calibri" w:hAnsi="Calibri" w:eastAsia="Times New Roman" w:cs="Calibri"/>
                <w:color w:val="000000" w:themeColor="text1"/>
                <w:lang w:val="nl-BE" w:eastAsia="en-GB"/>
              </w:rPr>
              <w:t>.</w:t>
            </w:r>
          </w:p>
          <w:p w:rsidRPr="00432A95" w:rsidR="000C5583" w:rsidP="00516C9D" w:rsidRDefault="000C5583" w14:paraId="44CCC66C" w14:textId="2BB104DF">
            <w:pPr>
              <w:jc w:val="both"/>
              <w:rPr>
                <w:rFonts w:ascii="Calibri" w:hAnsi="Calibri" w:eastAsia="Times New Roman" w:cs="Calibri"/>
                <w:color w:val="000000" w:themeColor="text1"/>
                <w:lang w:val="nl-BE" w:eastAsia="en-GB"/>
              </w:rPr>
            </w:pPr>
          </w:p>
        </w:tc>
        <w:tc>
          <w:tcPr>
            <w:tcW w:w="6434" w:type="dxa"/>
            <w:tcMar/>
          </w:tcPr>
          <w:p w:rsidRPr="00432A95" w:rsidR="00706859" w:rsidP="00516C9D" w:rsidRDefault="00706859" w14:paraId="6122F592" w14:textId="44BA3A68">
            <w:pPr>
              <w:jc w:val="both"/>
              <w:rPr>
                <w:rFonts w:ascii="Calibri" w:hAnsi="Calibri" w:cs="Calibri"/>
                <w:color w:val="000000" w:themeColor="text1"/>
                <w:lang w:val="fr-BE"/>
              </w:rPr>
            </w:pPr>
            <w:r>
              <w:rPr>
                <w:rFonts w:ascii="Calibri" w:hAnsi="Calibri" w:eastAsia="Times New Roman" w:cs="Calibri"/>
                <w:color w:val="000000" w:themeColor="text1"/>
                <w:lang w:val="fr-BE" w:eastAsia="en-GB"/>
              </w:rPr>
              <w:t>4</w:t>
            </w:r>
            <w:r w:rsidRPr="00432A95">
              <w:rPr>
                <w:rFonts w:ascii="Calibri" w:hAnsi="Calibri" w:eastAsia="Times New Roman" w:cs="Calibri"/>
                <w:color w:val="000000" w:themeColor="text1"/>
                <w:lang w:val="fr-BE" w:eastAsia="en-GB"/>
              </w:rPr>
              <w:t xml:space="preserve">° </w:t>
            </w:r>
            <w:r w:rsidR="00063D5F">
              <w:rPr>
                <w:rFonts w:ascii="Calibri" w:hAnsi="Calibri" w:cs="Calibri"/>
                <w:color w:val="000000" w:themeColor="text1"/>
                <w:lang w:val="fr-BE"/>
              </w:rPr>
              <w:t>E</w:t>
            </w:r>
            <w:r w:rsidRPr="00432A95">
              <w:rPr>
                <w:rFonts w:ascii="Calibri" w:hAnsi="Calibri" w:cs="Calibri"/>
                <w:color w:val="000000" w:themeColor="text1"/>
                <w:lang w:val="fr-BE"/>
              </w:rPr>
              <w:t xml:space="preserve">valuer les auto-évaluations annuelles des différents centres de référence avec un plan d'action, </w:t>
            </w:r>
            <w:r w:rsidR="006276D6">
              <w:rPr>
                <w:rFonts w:ascii="Calibri" w:hAnsi="Calibri" w:cs="Calibri"/>
                <w:color w:val="000000" w:themeColor="text1"/>
                <w:lang w:val="fr-BE"/>
              </w:rPr>
              <w:t>tel</w:t>
            </w:r>
            <w:r w:rsidR="004253B2">
              <w:rPr>
                <w:rFonts w:ascii="Calibri" w:hAnsi="Calibri" w:cs="Calibri"/>
                <w:color w:val="000000" w:themeColor="text1"/>
                <w:lang w:val="fr-BE"/>
              </w:rPr>
              <w:t xml:space="preserve"> que décrit à</w:t>
            </w:r>
            <w:r w:rsidRPr="00432A95">
              <w:rPr>
                <w:rFonts w:ascii="Calibri" w:hAnsi="Calibri" w:cs="Calibri"/>
                <w:color w:val="000000" w:themeColor="text1"/>
                <w:lang w:val="fr-BE"/>
              </w:rPr>
              <w:t xml:space="preserve"> </w:t>
            </w:r>
            <w:r>
              <w:rPr>
                <w:rFonts w:ascii="Calibri" w:hAnsi="Calibri" w:cs="Calibri"/>
                <w:color w:val="000000" w:themeColor="text1"/>
                <w:lang w:val="fr-BE"/>
              </w:rPr>
              <w:t>l’article 2</w:t>
            </w:r>
            <w:r w:rsidR="004D2E18">
              <w:rPr>
                <w:rFonts w:ascii="Calibri" w:hAnsi="Calibri" w:cs="Calibri"/>
                <w:color w:val="000000" w:themeColor="text1"/>
                <w:lang w:val="fr-BE"/>
              </w:rPr>
              <w:t>1</w:t>
            </w:r>
            <w:r w:rsidRPr="00432A95">
              <w:rPr>
                <w:rFonts w:ascii="Calibri" w:hAnsi="Calibri" w:cs="Calibri"/>
                <w:color w:val="000000" w:themeColor="text1"/>
                <w:lang w:val="fr-BE"/>
              </w:rPr>
              <w:t>, et formuler des suggestions concrètes pour améliorer le plan d'action</w:t>
            </w:r>
            <w:r w:rsidR="000C5583">
              <w:rPr>
                <w:rFonts w:ascii="Calibri" w:hAnsi="Calibri" w:cs="Calibri"/>
                <w:color w:val="000000" w:themeColor="text1"/>
                <w:lang w:val="fr-BE"/>
              </w:rPr>
              <w:t>.</w:t>
            </w:r>
          </w:p>
        </w:tc>
      </w:tr>
      <w:tr w:rsidRPr="007668A4" w:rsidR="00427187" w:rsidTr="03F4C613" w14:paraId="5BD9C664" w14:textId="77777777">
        <w:trPr>
          <w:trHeight w:val="300"/>
        </w:trPr>
        <w:tc>
          <w:tcPr>
            <w:tcW w:w="6663" w:type="dxa"/>
            <w:gridSpan w:val="2"/>
            <w:tcMar/>
          </w:tcPr>
          <w:p w:rsidRPr="00685D18" w:rsidR="00706859" w:rsidP="00706859" w:rsidRDefault="00706859" w14:paraId="43D10C09" w14:textId="6891BBB0">
            <w:pPr>
              <w:spacing w:after="120"/>
              <w:ind w:right="135"/>
              <w:jc w:val="both"/>
              <w:rPr>
                <w:rFonts w:ascii="Calibri" w:hAnsi="Calibri" w:cs="Calibri"/>
                <w:b/>
                <w:color w:val="000000" w:themeColor="text1"/>
                <w:lang w:val="nl-BE"/>
              </w:rPr>
            </w:pPr>
            <w:r w:rsidRPr="00F162BC">
              <w:rPr>
                <w:rFonts w:ascii="Calibri" w:hAnsi="Calibri" w:eastAsia="Times New Roman" w:cs="Calibri"/>
                <w:b/>
                <w:color w:val="000000" w:themeColor="text1"/>
                <w:lang w:val="nl-BE" w:eastAsia="en-GB"/>
              </w:rPr>
              <w:t>ARTIKEL</w:t>
            </w:r>
            <w:r>
              <w:rPr>
                <w:rFonts w:ascii="Calibri" w:hAnsi="Calibri" w:eastAsia="Times New Roman" w:cs="Calibri"/>
                <w:b/>
                <w:color w:val="000000" w:themeColor="text1"/>
                <w:lang w:val="nl-BE" w:eastAsia="en-GB"/>
              </w:rPr>
              <w:t xml:space="preserve"> 1</w:t>
            </w:r>
            <w:r w:rsidR="004D2E18">
              <w:rPr>
                <w:rFonts w:ascii="Calibri" w:hAnsi="Calibri" w:eastAsia="Times New Roman" w:cs="Calibri"/>
                <w:b/>
                <w:color w:val="000000" w:themeColor="text1"/>
                <w:lang w:val="nl-BE" w:eastAsia="en-GB"/>
              </w:rPr>
              <w:t>7</w:t>
            </w:r>
            <w:r>
              <w:rPr>
                <w:rFonts w:ascii="Calibri" w:hAnsi="Calibri" w:eastAsia="Times New Roman" w:cs="Calibri"/>
                <w:b/>
                <w:color w:val="000000" w:themeColor="text1"/>
                <w:lang w:val="nl-BE" w:eastAsia="en-GB"/>
              </w:rPr>
              <w:t xml:space="preserve">. STANDAARDFORMULIER </w:t>
            </w:r>
            <w:r w:rsidR="00827F8D">
              <w:rPr>
                <w:rFonts w:ascii="Calibri" w:hAnsi="Calibri" w:eastAsia="Times New Roman" w:cs="Calibri"/>
                <w:b/>
                <w:color w:val="000000" w:themeColor="text1"/>
                <w:lang w:val="nl-BE" w:eastAsia="en-GB"/>
              </w:rPr>
              <w:t xml:space="preserve">VOOR HET </w:t>
            </w:r>
            <w:r>
              <w:rPr>
                <w:rFonts w:ascii="Calibri" w:hAnsi="Calibri" w:eastAsia="Times New Roman" w:cs="Calibri"/>
                <w:b/>
                <w:color w:val="000000" w:themeColor="text1"/>
                <w:lang w:val="nl-BE" w:eastAsia="en-GB"/>
              </w:rPr>
              <w:t xml:space="preserve">VERSLAG VAN HET GEINTEGREERDE CENTRALE MOC </w:t>
            </w:r>
          </w:p>
        </w:tc>
        <w:tc>
          <w:tcPr>
            <w:tcW w:w="6434" w:type="dxa"/>
            <w:tcMar/>
          </w:tcPr>
          <w:p w:rsidRPr="00795A27" w:rsidR="00706859" w:rsidP="00706859" w:rsidRDefault="00706859" w14:paraId="44F3CBFB" w14:textId="075D06C7">
            <w:pPr>
              <w:jc w:val="both"/>
              <w:rPr>
                <w:rFonts w:ascii="Calibri" w:hAnsi="Calibri" w:cs="Calibri"/>
                <w:b/>
                <w:color w:val="000000" w:themeColor="text1"/>
                <w:lang w:val="fr-FR"/>
              </w:rPr>
            </w:pPr>
            <w:r>
              <w:rPr>
                <w:rFonts w:ascii="Calibri" w:hAnsi="Calibri" w:eastAsia="Times New Roman" w:cs="Calibri"/>
                <w:b/>
                <w:bCs/>
                <w:color w:val="000000" w:themeColor="text1"/>
                <w:lang w:val="fr-BE" w:eastAsia="en-GB"/>
              </w:rPr>
              <w:t>ARTICLE 1</w:t>
            </w:r>
            <w:r w:rsidR="004D2E18">
              <w:rPr>
                <w:rFonts w:ascii="Calibri" w:hAnsi="Calibri" w:eastAsia="Times New Roman" w:cs="Calibri"/>
                <w:b/>
                <w:bCs/>
                <w:color w:val="000000" w:themeColor="text1"/>
                <w:lang w:val="fr-BE" w:eastAsia="en-GB"/>
              </w:rPr>
              <w:t>7</w:t>
            </w:r>
            <w:r>
              <w:rPr>
                <w:rFonts w:ascii="Calibri" w:hAnsi="Calibri" w:eastAsia="Times New Roman" w:cs="Calibri"/>
                <w:b/>
                <w:bCs/>
                <w:color w:val="000000" w:themeColor="text1"/>
                <w:lang w:val="fr-BE" w:eastAsia="en-GB"/>
              </w:rPr>
              <w:t xml:space="preserve">. </w:t>
            </w:r>
            <w:r w:rsidRPr="00E97252">
              <w:rPr>
                <w:rFonts w:ascii="Calibri" w:hAnsi="Calibri" w:eastAsia="Times New Roman" w:cs="Calibri"/>
                <w:b/>
                <w:bCs/>
                <w:color w:val="000000" w:themeColor="text1"/>
                <w:lang w:val="fr-BE" w:eastAsia="en-GB"/>
              </w:rPr>
              <w:t xml:space="preserve">FORMULAIRE STANDARD </w:t>
            </w:r>
            <w:r w:rsidR="000B5781">
              <w:rPr>
                <w:rFonts w:ascii="Calibri" w:hAnsi="Calibri" w:eastAsia="Times New Roman" w:cs="Calibri"/>
                <w:b/>
                <w:bCs/>
                <w:color w:val="000000" w:themeColor="text1"/>
                <w:lang w:val="fr-BE" w:eastAsia="en-GB"/>
              </w:rPr>
              <w:t xml:space="preserve">DU </w:t>
            </w:r>
            <w:r w:rsidRPr="00E97252">
              <w:rPr>
                <w:rFonts w:ascii="Calibri" w:hAnsi="Calibri" w:eastAsia="Times New Roman" w:cs="Calibri"/>
                <w:b/>
                <w:bCs/>
                <w:color w:val="000000" w:themeColor="text1"/>
                <w:lang w:val="fr-BE" w:eastAsia="en-GB"/>
              </w:rPr>
              <w:t>RAPPORT DE LA COM CENTRALE INT</w:t>
            </w:r>
            <w:r w:rsidRPr="00E97252" w:rsidR="00E97252">
              <w:rPr>
                <w:rFonts w:ascii="Calibri" w:hAnsi="Calibri" w:cs="Calibri"/>
                <w:b/>
                <w:caps/>
                <w:lang w:val="fr-BE"/>
              </w:rPr>
              <w:t>é</w:t>
            </w:r>
            <w:r w:rsidRPr="00E97252">
              <w:rPr>
                <w:rFonts w:ascii="Calibri" w:hAnsi="Calibri" w:eastAsia="Times New Roman" w:cs="Calibri"/>
                <w:b/>
                <w:bCs/>
                <w:color w:val="000000" w:themeColor="text1"/>
                <w:lang w:val="fr-BE" w:eastAsia="en-GB"/>
              </w:rPr>
              <w:t>GR</w:t>
            </w:r>
            <w:r w:rsidRPr="00E97252" w:rsidR="00E97252">
              <w:rPr>
                <w:rFonts w:ascii="Calibri" w:hAnsi="Calibri" w:cs="Calibri"/>
                <w:b/>
                <w:caps/>
                <w:lang w:val="fr-BE"/>
              </w:rPr>
              <w:t>é</w:t>
            </w:r>
            <w:r w:rsidRPr="00E97252">
              <w:rPr>
                <w:rFonts w:ascii="Calibri" w:hAnsi="Calibri" w:eastAsia="Times New Roman" w:cs="Calibri"/>
                <w:b/>
                <w:bCs/>
                <w:color w:val="000000" w:themeColor="text1"/>
                <w:lang w:val="fr-BE" w:eastAsia="en-GB"/>
              </w:rPr>
              <w:t>E</w:t>
            </w:r>
          </w:p>
        </w:tc>
      </w:tr>
      <w:tr w:rsidRPr="007668A4" w:rsidR="00E41AE2" w:rsidTr="03F4C613" w14:paraId="49000E72" w14:textId="77777777">
        <w:trPr>
          <w:trHeight w:val="300"/>
        </w:trPr>
        <w:tc>
          <w:tcPr>
            <w:tcW w:w="6663" w:type="dxa"/>
            <w:gridSpan w:val="2"/>
            <w:tcMar/>
          </w:tcPr>
          <w:p w:rsidRPr="00795A27" w:rsidR="00706859" w:rsidP="00706859" w:rsidRDefault="00706859" w14:paraId="6D312A15" w14:textId="7EB498CE">
            <w:pPr>
              <w:spacing w:after="60"/>
              <w:ind w:right="135"/>
              <w:jc w:val="both"/>
              <w:rPr>
                <w:rFonts w:ascii="Calibri" w:hAnsi="Calibri" w:cs="Calibri"/>
                <w:color w:val="000000" w:themeColor="text1"/>
                <w:lang w:val="nl-BE"/>
              </w:rPr>
            </w:pPr>
            <w:r>
              <w:rPr>
                <w:rFonts w:ascii="Calibri" w:hAnsi="Calibri" w:eastAsia="Times New Roman" w:cs="Calibri"/>
                <w:color w:val="000000" w:themeColor="text1"/>
                <w:lang w:val="nl-BE" w:eastAsia="en-GB"/>
              </w:rPr>
              <w:t xml:space="preserve">§ 1. </w:t>
            </w:r>
            <w:r w:rsidRPr="0F5E4141">
              <w:rPr>
                <w:rFonts w:ascii="Calibri" w:hAnsi="Calibri" w:eastAsia="Times New Roman" w:cs="Calibri"/>
                <w:color w:val="000000" w:themeColor="text1"/>
                <w:lang w:val="nl-BE" w:eastAsia="en-GB"/>
              </w:rPr>
              <w:t xml:space="preserve">Het standaardformulier voor het verslag van het </w:t>
            </w:r>
            <w:r>
              <w:rPr>
                <w:rFonts w:ascii="Calibri" w:hAnsi="Calibri" w:eastAsia="Times New Roman" w:cs="Calibri"/>
                <w:color w:val="000000" w:themeColor="text1"/>
                <w:lang w:val="nl-BE" w:eastAsia="en-GB"/>
              </w:rPr>
              <w:t xml:space="preserve">geïntegreerde centrale </w:t>
            </w:r>
            <w:r w:rsidRPr="0F5E4141">
              <w:rPr>
                <w:rFonts w:ascii="Calibri" w:hAnsi="Calibri" w:eastAsia="Times New Roman" w:cs="Calibri"/>
                <w:color w:val="000000" w:themeColor="text1"/>
                <w:lang w:val="nl-BE" w:eastAsia="en-GB"/>
              </w:rPr>
              <w:t xml:space="preserve">MOC bedoeld in deel </w:t>
            </w:r>
            <w:r>
              <w:rPr>
                <w:rFonts w:ascii="Calibri" w:hAnsi="Calibri" w:eastAsia="Times New Roman" w:cs="Calibri"/>
                <w:color w:val="000000" w:themeColor="text1"/>
                <w:lang w:val="nl-BE" w:eastAsia="en-GB"/>
              </w:rPr>
              <w:t xml:space="preserve">II, artikel </w:t>
            </w:r>
            <w:r w:rsidR="004D2E18">
              <w:rPr>
                <w:rFonts w:ascii="Calibri" w:hAnsi="Calibri" w:eastAsia="Times New Roman" w:cs="Calibri"/>
                <w:color w:val="000000" w:themeColor="text1"/>
                <w:lang w:val="nl-BE" w:eastAsia="en-GB"/>
              </w:rPr>
              <w:t>7</w:t>
            </w:r>
            <w:r w:rsidR="00C04109">
              <w:rPr>
                <w:rFonts w:ascii="Calibri" w:hAnsi="Calibri" w:eastAsia="Times New Roman" w:cs="Calibri"/>
                <w:color w:val="000000" w:themeColor="text1"/>
                <w:lang w:val="nl-BE" w:eastAsia="en-GB"/>
              </w:rPr>
              <w:t>,</w:t>
            </w:r>
            <w:r w:rsidRPr="0F5E4141">
              <w:rPr>
                <w:rFonts w:ascii="Calibri" w:hAnsi="Calibri" w:eastAsia="Times New Roman" w:cs="Calibri"/>
                <w:color w:val="000000" w:themeColor="text1"/>
                <w:lang w:val="nl-BE" w:eastAsia="en-GB"/>
              </w:rPr>
              <w:t xml:space="preserve"> vermeldt minstens de volgende elementen:</w:t>
            </w:r>
          </w:p>
        </w:tc>
        <w:tc>
          <w:tcPr>
            <w:tcW w:w="6434" w:type="dxa"/>
            <w:tcMar/>
          </w:tcPr>
          <w:p w:rsidRPr="00795A27" w:rsidR="00706859" w:rsidP="00706859" w:rsidRDefault="00706859" w14:paraId="3234E84F" w14:textId="3486331B">
            <w:pPr>
              <w:spacing w:after="60"/>
              <w:jc w:val="both"/>
              <w:rPr>
                <w:rFonts w:ascii="Calibri" w:hAnsi="Calibri" w:cs="Calibri"/>
                <w:color w:val="000000" w:themeColor="text1"/>
                <w:lang w:val="fr-FR"/>
              </w:rPr>
            </w:pPr>
            <w:r>
              <w:rPr>
                <w:rFonts w:ascii="Calibri" w:hAnsi="Calibri" w:cs="Calibri"/>
                <w:color w:val="000000" w:themeColor="text1"/>
                <w:lang w:val="fr-FR"/>
              </w:rPr>
              <w:t xml:space="preserve">§ 1. </w:t>
            </w:r>
            <w:r w:rsidRPr="0F5E4141">
              <w:rPr>
                <w:rFonts w:ascii="Calibri" w:hAnsi="Calibri" w:cs="Calibri"/>
                <w:color w:val="000000" w:themeColor="text1"/>
                <w:lang w:val="fr-FR"/>
              </w:rPr>
              <w:t xml:space="preserve">Le formulaire standard du rapport </w:t>
            </w:r>
            <w:r w:rsidR="00F36F29">
              <w:rPr>
                <w:rFonts w:ascii="Calibri" w:hAnsi="Calibri" w:cs="Calibri"/>
                <w:color w:val="000000" w:themeColor="text1"/>
                <w:lang w:val="fr-FR"/>
              </w:rPr>
              <w:t xml:space="preserve">de la </w:t>
            </w:r>
            <w:r w:rsidR="00555F52">
              <w:rPr>
                <w:rFonts w:ascii="Calibri" w:hAnsi="Calibri" w:cs="Calibri"/>
                <w:color w:val="000000" w:themeColor="text1"/>
                <w:lang w:val="fr-FR"/>
              </w:rPr>
              <w:t xml:space="preserve">COM </w:t>
            </w:r>
            <w:r>
              <w:rPr>
                <w:rFonts w:ascii="Calibri" w:hAnsi="Calibri" w:cs="Calibri"/>
                <w:color w:val="000000" w:themeColor="text1"/>
                <w:lang w:val="fr-FR"/>
              </w:rPr>
              <w:t>centrale intégré</w:t>
            </w:r>
            <w:r w:rsidR="000B5781">
              <w:rPr>
                <w:rFonts w:ascii="Calibri" w:hAnsi="Calibri" w:cs="Calibri"/>
                <w:color w:val="000000" w:themeColor="text1"/>
                <w:lang w:val="fr-FR"/>
              </w:rPr>
              <w:t>e</w:t>
            </w:r>
            <w:r w:rsidRPr="0F5E4141">
              <w:rPr>
                <w:rFonts w:ascii="Calibri" w:hAnsi="Calibri" w:cs="Calibri"/>
                <w:color w:val="000000" w:themeColor="text1"/>
                <w:lang w:val="fr-FR"/>
              </w:rPr>
              <w:t xml:space="preserve"> visé dans la partie </w:t>
            </w:r>
            <w:r>
              <w:rPr>
                <w:rFonts w:ascii="Calibri" w:hAnsi="Calibri" w:cs="Calibri"/>
                <w:color w:val="000000" w:themeColor="text1"/>
                <w:lang w:val="fr-FR"/>
              </w:rPr>
              <w:t>II</w:t>
            </w:r>
            <w:r w:rsidRPr="0F5E4141">
              <w:rPr>
                <w:rFonts w:ascii="Calibri" w:hAnsi="Calibri" w:cs="Calibri"/>
                <w:color w:val="000000" w:themeColor="text1"/>
                <w:lang w:val="fr-FR"/>
              </w:rPr>
              <w:t>,</w:t>
            </w:r>
            <w:r>
              <w:rPr>
                <w:rFonts w:ascii="Calibri" w:hAnsi="Calibri" w:cs="Calibri"/>
                <w:color w:val="000000" w:themeColor="text1"/>
                <w:lang w:val="fr-FR"/>
              </w:rPr>
              <w:t xml:space="preserve"> l’article </w:t>
            </w:r>
            <w:r w:rsidR="004D2E18">
              <w:rPr>
                <w:rFonts w:ascii="Calibri" w:hAnsi="Calibri" w:cs="Calibri"/>
                <w:color w:val="000000" w:themeColor="text1"/>
                <w:lang w:val="fr-FR"/>
              </w:rPr>
              <w:t>7</w:t>
            </w:r>
            <w:r w:rsidR="00C04109">
              <w:rPr>
                <w:rFonts w:ascii="Calibri" w:hAnsi="Calibri" w:cs="Calibri"/>
                <w:color w:val="000000" w:themeColor="text1"/>
                <w:lang w:val="fr-FR"/>
              </w:rPr>
              <w:t>,</w:t>
            </w:r>
            <w:r w:rsidRPr="0F5E4141">
              <w:rPr>
                <w:rFonts w:ascii="Calibri" w:hAnsi="Calibri" w:cs="Calibri"/>
                <w:color w:val="000000" w:themeColor="text1"/>
                <w:lang w:val="fr-FR"/>
              </w:rPr>
              <w:t xml:space="preserve"> mentionne au moins les éléments </w:t>
            </w:r>
            <w:proofErr w:type="gramStart"/>
            <w:r w:rsidRPr="0F5E4141">
              <w:rPr>
                <w:rFonts w:ascii="Calibri" w:hAnsi="Calibri" w:cs="Calibri"/>
                <w:color w:val="000000" w:themeColor="text1"/>
                <w:lang w:val="fr-FR"/>
              </w:rPr>
              <w:t>suivants:</w:t>
            </w:r>
            <w:proofErr w:type="gramEnd"/>
          </w:p>
        </w:tc>
      </w:tr>
      <w:tr w:rsidRPr="007668A4" w:rsidR="00E41AE2" w:rsidTr="03F4C613" w14:paraId="2F91B1C3" w14:textId="77777777">
        <w:trPr>
          <w:trHeight w:val="300"/>
        </w:trPr>
        <w:tc>
          <w:tcPr>
            <w:tcW w:w="6663" w:type="dxa"/>
            <w:gridSpan w:val="2"/>
            <w:tcMar/>
          </w:tcPr>
          <w:p w:rsidRPr="00432A95" w:rsidR="00706859" w:rsidP="00706859" w:rsidRDefault="00706859" w14:paraId="2EADFB7F" w14:textId="74D8FCA2">
            <w:pPr>
              <w:spacing w:after="60"/>
              <w:ind w:right="136"/>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BE" w:eastAsia="en-GB"/>
              </w:rPr>
              <w:t xml:space="preserve">1° </w:t>
            </w:r>
            <w:r w:rsidR="00D40089">
              <w:rPr>
                <w:rFonts w:ascii="Calibri" w:hAnsi="Calibri" w:eastAsia="Times New Roman" w:cs="Calibri"/>
                <w:color w:val="000000" w:themeColor="text1"/>
                <w:lang w:val="nl-BE" w:eastAsia="en-GB"/>
              </w:rPr>
              <w:t>D</w:t>
            </w:r>
            <w:r w:rsidRPr="00432A95">
              <w:rPr>
                <w:rFonts w:ascii="Calibri" w:hAnsi="Calibri" w:eastAsia="Times New Roman" w:cs="Calibri"/>
                <w:color w:val="000000" w:themeColor="text1"/>
                <w:lang w:val="nl-BE" w:eastAsia="en-GB"/>
              </w:rPr>
              <w:t>e naam van de verwijzer evenals de namen van de deelnemende artsen en van de aanvragende arts-specialist;</w:t>
            </w:r>
          </w:p>
        </w:tc>
        <w:tc>
          <w:tcPr>
            <w:tcW w:w="6434" w:type="dxa"/>
            <w:tcMar/>
          </w:tcPr>
          <w:p w:rsidRPr="00432A95" w:rsidR="00706859" w:rsidP="00706859" w:rsidRDefault="00706859" w14:paraId="0F95E007" w14:textId="7AE68E8B">
            <w:pPr>
              <w:spacing w:after="60"/>
              <w:ind w:right="136"/>
              <w:jc w:val="both"/>
              <w:rPr>
                <w:rFonts w:ascii="Calibri" w:hAnsi="Calibri" w:eastAsia="Times New Roman" w:cs="Calibri"/>
                <w:color w:val="000000" w:themeColor="text1"/>
                <w:lang w:val="fr-FR" w:eastAsia="en-GB"/>
              </w:rPr>
            </w:pPr>
            <w:r w:rsidRPr="00432A95">
              <w:rPr>
                <w:rFonts w:ascii="Calibri" w:hAnsi="Calibri" w:eastAsia="Times New Roman" w:cs="Calibri"/>
                <w:color w:val="000000" w:themeColor="text1"/>
                <w:lang w:val="fr-BE" w:eastAsia="en-GB"/>
              </w:rPr>
              <w:t xml:space="preserve">1° </w:t>
            </w:r>
            <w:r w:rsidR="00D40089">
              <w:rPr>
                <w:rFonts w:ascii="Calibri" w:hAnsi="Calibri" w:eastAsia="Times New Roman" w:cs="Calibri"/>
                <w:color w:val="000000" w:themeColor="text1"/>
                <w:lang w:val="fr-FR" w:eastAsia="en-GB"/>
              </w:rPr>
              <w:t>L</w:t>
            </w:r>
            <w:r w:rsidRPr="00432A95">
              <w:rPr>
                <w:rFonts w:ascii="Calibri" w:hAnsi="Calibri" w:eastAsia="Times New Roman" w:cs="Calibri"/>
                <w:color w:val="000000" w:themeColor="text1"/>
                <w:lang w:val="fr-FR" w:eastAsia="en-GB"/>
              </w:rPr>
              <w:t>e nom du médecin qui réfère ainsi que les noms des médecins participants et du médecin spécialiste demandeur</w:t>
            </w:r>
            <w:r w:rsidR="00C04109">
              <w:rPr>
                <w:rFonts w:ascii="Calibri" w:hAnsi="Calibri" w:eastAsia="Times New Roman" w:cs="Calibri"/>
                <w:color w:val="000000" w:themeColor="text1"/>
                <w:lang w:val="fr-FR" w:eastAsia="en-GB"/>
              </w:rPr>
              <w:t xml:space="preserve"> </w:t>
            </w:r>
            <w:r w:rsidRPr="00432A95">
              <w:rPr>
                <w:rFonts w:ascii="Calibri" w:hAnsi="Calibri" w:eastAsia="Times New Roman" w:cs="Calibri"/>
                <w:color w:val="000000" w:themeColor="text1"/>
                <w:lang w:val="fr-FR" w:eastAsia="en-GB"/>
              </w:rPr>
              <w:t>;</w:t>
            </w:r>
          </w:p>
        </w:tc>
      </w:tr>
      <w:tr w:rsidRPr="00795A27" w:rsidR="008D05BD" w:rsidTr="03F4C613" w14:paraId="217C1DEB" w14:textId="77777777">
        <w:trPr>
          <w:trHeight w:val="300"/>
        </w:trPr>
        <w:tc>
          <w:tcPr>
            <w:tcW w:w="6663" w:type="dxa"/>
            <w:gridSpan w:val="2"/>
            <w:tcMar/>
          </w:tcPr>
          <w:p w:rsidRPr="00432A95" w:rsidR="00706859" w:rsidP="00706859" w:rsidRDefault="00706859" w14:paraId="1996BA5E" w14:textId="27184519">
            <w:pPr>
              <w:spacing w:after="60"/>
              <w:ind w:right="136"/>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BE" w:eastAsia="en-GB"/>
              </w:rPr>
              <w:t xml:space="preserve">2° </w:t>
            </w:r>
            <w:r w:rsidR="00D40089">
              <w:rPr>
                <w:rFonts w:ascii="Calibri" w:hAnsi="Calibri" w:eastAsia="Times New Roman" w:cs="Calibri"/>
                <w:color w:val="000000" w:themeColor="text1"/>
                <w:lang w:val="nl-BE" w:eastAsia="en-GB"/>
              </w:rPr>
              <w:t>D</w:t>
            </w:r>
            <w:r w:rsidRPr="00432A95">
              <w:rPr>
                <w:rFonts w:ascii="Calibri" w:hAnsi="Calibri" w:eastAsia="Times New Roman" w:cs="Calibri"/>
                <w:color w:val="000000" w:themeColor="text1"/>
                <w:lang w:val="nl-BE" w:eastAsia="en-GB"/>
              </w:rPr>
              <w:t>e initiële probleemstelling;</w:t>
            </w:r>
          </w:p>
        </w:tc>
        <w:tc>
          <w:tcPr>
            <w:tcW w:w="6434" w:type="dxa"/>
            <w:tcMar/>
          </w:tcPr>
          <w:p w:rsidRPr="00432A95" w:rsidR="00706859" w:rsidP="00706859" w:rsidRDefault="00706859" w14:paraId="2EC8932D" w14:textId="65BB84AB">
            <w:pPr>
              <w:spacing w:after="60"/>
              <w:ind w:right="136"/>
              <w:jc w:val="both"/>
              <w:rPr>
                <w:rFonts w:ascii="Calibri" w:hAnsi="Calibri" w:eastAsia="Times New Roman" w:cs="Calibri"/>
                <w:color w:val="000000" w:themeColor="text1"/>
                <w:lang w:val="fr-FR" w:eastAsia="en-GB"/>
              </w:rPr>
            </w:pPr>
            <w:r>
              <w:rPr>
                <w:rFonts w:ascii="Calibri" w:hAnsi="Calibri" w:eastAsia="Times New Roman" w:cs="Calibri"/>
                <w:color w:val="000000" w:themeColor="text1"/>
                <w:lang w:val="nl-BE" w:eastAsia="en-GB"/>
              </w:rPr>
              <w:t xml:space="preserve">2° </w:t>
            </w:r>
            <w:r w:rsidR="00D40089">
              <w:rPr>
                <w:rFonts w:ascii="Calibri" w:hAnsi="Calibri" w:eastAsia="Times New Roman" w:cs="Calibri"/>
                <w:color w:val="000000" w:themeColor="text1"/>
                <w:lang w:eastAsia="en-GB"/>
              </w:rPr>
              <w:t>L</w:t>
            </w:r>
            <w:r>
              <w:rPr>
                <w:rFonts w:ascii="Calibri" w:hAnsi="Calibri" w:eastAsia="Times New Roman" w:cs="Calibri"/>
                <w:color w:val="000000" w:themeColor="text1"/>
                <w:lang w:eastAsia="en-GB"/>
              </w:rPr>
              <w:t>e</w:t>
            </w:r>
            <w:r w:rsidRPr="00432A95">
              <w:rPr>
                <w:rFonts w:ascii="Calibri" w:hAnsi="Calibri" w:eastAsia="Times New Roman" w:cs="Calibri"/>
                <w:color w:val="000000" w:themeColor="text1"/>
                <w:lang w:eastAsia="en-GB"/>
              </w:rPr>
              <w:t xml:space="preserve"> </w:t>
            </w:r>
            <w:proofErr w:type="spellStart"/>
            <w:r w:rsidRPr="00432A95">
              <w:rPr>
                <w:rFonts w:ascii="Calibri" w:hAnsi="Calibri" w:eastAsia="Times New Roman" w:cs="Calibri"/>
                <w:color w:val="000000" w:themeColor="text1"/>
                <w:lang w:eastAsia="en-GB"/>
              </w:rPr>
              <w:t>problème</w:t>
            </w:r>
            <w:proofErr w:type="spellEnd"/>
            <w:r w:rsidRPr="00432A95">
              <w:rPr>
                <w:rFonts w:ascii="Calibri" w:hAnsi="Calibri" w:eastAsia="Times New Roman" w:cs="Calibri"/>
                <w:color w:val="000000" w:themeColor="text1"/>
                <w:lang w:eastAsia="en-GB"/>
              </w:rPr>
              <w:t xml:space="preserve"> </w:t>
            </w:r>
            <w:proofErr w:type="gramStart"/>
            <w:r w:rsidRPr="00432A95">
              <w:rPr>
                <w:rFonts w:ascii="Calibri" w:hAnsi="Calibri" w:eastAsia="Times New Roman" w:cs="Calibri"/>
                <w:color w:val="000000" w:themeColor="text1"/>
                <w:lang w:eastAsia="en-GB"/>
              </w:rPr>
              <w:t>initial</w:t>
            </w:r>
            <w:r w:rsidR="00C04109">
              <w:rPr>
                <w:rFonts w:ascii="Calibri" w:hAnsi="Calibri" w:eastAsia="Times New Roman" w:cs="Calibri"/>
                <w:color w:val="000000" w:themeColor="text1"/>
                <w:lang w:eastAsia="en-GB"/>
              </w:rPr>
              <w:t xml:space="preserve"> </w:t>
            </w:r>
            <w:r w:rsidRPr="00432A95">
              <w:rPr>
                <w:rFonts w:ascii="Calibri" w:hAnsi="Calibri" w:eastAsia="Times New Roman" w:cs="Calibri"/>
                <w:color w:val="000000" w:themeColor="text1"/>
                <w:lang w:eastAsia="en-GB"/>
              </w:rPr>
              <w:t>;</w:t>
            </w:r>
            <w:proofErr w:type="gramEnd"/>
          </w:p>
        </w:tc>
      </w:tr>
      <w:tr w:rsidRPr="007668A4" w:rsidR="00E41AE2" w:rsidTr="03F4C613" w14:paraId="21E8A368" w14:textId="77777777">
        <w:trPr>
          <w:trHeight w:val="300"/>
        </w:trPr>
        <w:tc>
          <w:tcPr>
            <w:tcW w:w="6663" w:type="dxa"/>
            <w:gridSpan w:val="2"/>
            <w:tcMar/>
          </w:tcPr>
          <w:p w:rsidRPr="00432A95" w:rsidR="00706859" w:rsidP="00706859" w:rsidRDefault="00706859" w14:paraId="2DCE8C1F" w14:textId="06FAB906">
            <w:pPr>
              <w:spacing w:after="60"/>
              <w:ind w:right="136"/>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BE" w:eastAsia="en-GB"/>
              </w:rPr>
              <w:t xml:space="preserve">3° </w:t>
            </w:r>
            <w:r w:rsidR="00D40089">
              <w:rPr>
                <w:rFonts w:ascii="Calibri" w:hAnsi="Calibri" w:eastAsia="Times New Roman" w:cs="Calibri"/>
                <w:color w:val="000000" w:themeColor="text1"/>
                <w:lang w:val="nl-BE" w:eastAsia="en-GB"/>
              </w:rPr>
              <w:t>E</w:t>
            </w:r>
            <w:r w:rsidRPr="00432A95">
              <w:rPr>
                <w:rFonts w:ascii="Calibri" w:hAnsi="Calibri" w:eastAsia="Times New Roman" w:cs="Calibri"/>
                <w:color w:val="000000" w:themeColor="text1"/>
                <w:lang w:val="nl-BE" w:eastAsia="en-GB"/>
              </w:rPr>
              <w:t>en overzicht van de medische gegevens die voorhanden zijn;</w:t>
            </w:r>
          </w:p>
        </w:tc>
        <w:tc>
          <w:tcPr>
            <w:tcW w:w="6434" w:type="dxa"/>
            <w:tcMar/>
          </w:tcPr>
          <w:p w:rsidRPr="00432A95" w:rsidR="00706859" w:rsidP="00706859" w:rsidRDefault="00706859" w14:paraId="4402637D" w14:textId="1AC5D026">
            <w:pPr>
              <w:spacing w:after="60"/>
              <w:ind w:right="136"/>
              <w:jc w:val="both"/>
              <w:rPr>
                <w:rFonts w:ascii="Calibri" w:hAnsi="Calibri" w:eastAsia="Times New Roman" w:cs="Calibri"/>
                <w:color w:val="000000" w:themeColor="text1"/>
                <w:lang w:val="fr-FR" w:eastAsia="en-GB"/>
              </w:rPr>
            </w:pPr>
            <w:r w:rsidRPr="00432A95">
              <w:rPr>
                <w:rFonts w:ascii="Calibri" w:hAnsi="Calibri" w:eastAsia="Times New Roman" w:cs="Calibri"/>
                <w:color w:val="000000" w:themeColor="text1"/>
                <w:lang w:val="fr-BE" w:eastAsia="en-GB"/>
              </w:rPr>
              <w:t xml:space="preserve">3° </w:t>
            </w:r>
            <w:r w:rsidR="00D40089">
              <w:rPr>
                <w:rFonts w:ascii="Calibri" w:hAnsi="Calibri" w:eastAsia="Times New Roman" w:cs="Calibri"/>
                <w:color w:val="000000" w:themeColor="text1"/>
                <w:lang w:val="fr-FR" w:eastAsia="en-GB"/>
              </w:rPr>
              <w:t>U</w:t>
            </w:r>
            <w:r w:rsidRPr="00432A95">
              <w:rPr>
                <w:rFonts w:ascii="Calibri" w:hAnsi="Calibri" w:eastAsia="Times New Roman" w:cs="Calibri"/>
                <w:color w:val="000000" w:themeColor="text1"/>
                <w:lang w:val="fr-FR" w:eastAsia="en-GB"/>
              </w:rPr>
              <w:t>n aperçu des données médicales disponibles</w:t>
            </w:r>
            <w:r w:rsidR="00C04109">
              <w:rPr>
                <w:rFonts w:ascii="Calibri" w:hAnsi="Calibri" w:eastAsia="Times New Roman" w:cs="Calibri"/>
                <w:color w:val="000000" w:themeColor="text1"/>
                <w:lang w:val="fr-FR" w:eastAsia="en-GB"/>
              </w:rPr>
              <w:t xml:space="preserve"> </w:t>
            </w:r>
            <w:r w:rsidRPr="00432A95">
              <w:rPr>
                <w:rFonts w:ascii="Calibri" w:hAnsi="Calibri" w:eastAsia="Times New Roman" w:cs="Calibri"/>
                <w:color w:val="000000" w:themeColor="text1"/>
                <w:lang w:val="fr-FR" w:eastAsia="en-GB"/>
              </w:rPr>
              <w:t>;</w:t>
            </w:r>
          </w:p>
        </w:tc>
      </w:tr>
      <w:tr w:rsidRPr="007668A4" w:rsidR="00E41AE2" w:rsidTr="03F4C613" w14:paraId="0AE77495" w14:textId="77777777">
        <w:trPr>
          <w:trHeight w:val="300"/>
        </w:trPr>
        <w:tc>
          <w:tcPr>
            <w:tcW w:w="6663" w:type="dxa"/>
            <w:gridSpan w:val="2"/>
            <w:tcMar/>
          </w:tcPr>
          <w:p w:rsidRPr="00432A95" w:rsidR="00706859" w:rsidP="00706859" w:rsidRDefault="00706859" w14:paraId="62E41F92" w14:textId="2EBB35E4">
            <w:pPr>
              <w:spacing w:after="60"/>
              <w:ind w:right="136"/>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BE" w:eastAsia="en-GB"/>
              </w:rPr>
              <w:t xml:space="preserve">4° </w:t>
            </w:r>
            <w:r w:rsidR="00D40089">
              <w:rPr>
                <w:rFonts w:ascii="Calibri" w:hAnsi="Calibri" w:eastAsia="Times New Roman" w:cs="Calibri"/>
                <w:color w:val="000000" w:themeColor="text1"/>
                <w:lang w:val="nl-BE" w:eastAsia="en-GB"/>
              </w:rPr>
              <w:t>E</w:t>
            </w:r>
            <w:r w:rsidRPr="00432A95">
              <w:rPr>
                <w:rFonts w:ascii="Calibri" w:hAnsi="Calibri" w:eastAsia="Times New Roman" w:cs="Calibri"/>
                <w:color w:val="000000" w:themeColor="text1"/>
                <w:lang w:val="nl-BE" w:eastAsia="en-GB"/>
              </w:rPr>
              <w:t>en uitwerking van de diagnose met inschatting van de evolutie;</w:t>
            </w:r>
          </w:p>
        </w:tc>
        <w:tc>
          <w:tcPr>
            <w:tcW w:w="6434" w:type="dxa"/>
            <w:tcMar/>
          </w:tcPr>
          <w:p w:rsidRPr="00432A95" w:rsidR="00706859" w:rsidP="00706859" w:rsidRDefault="00706859" w14:paraId="54404A27" w14:textId="27D8F467">
            <w:pPr>
              <w:spacing w:after="60"/>
              <w:ind w:right="136"/>
              <w:jc w:val="both"/>
              <w:rPr>
                <w:rFonts w:ascii="Calibri" w:hAnsi="Calibri" w:eastAsia="Times New Roman" w:cs="Calibri"/>
                <w:color w:val="000000" w:themeColor="text1"/>
                <w:lang w:val="fr-FR" w:eastAsia="en-GB"/>
              </w:rPr>
            </w:pPr>
            <w:r w:rsidRPr="00432A95">
              <w:rPr>
                <w:rFonts w:ascii="Calibri" w:hAnsi="Calibri" w:eastAsia="Times New Roman" w:cs="Calibri"/>
                <w:color w:val="000000" w:themeColor="text1"/>
                <w:lang w:val="fr-BE" w:eastAsia="en-GB"/>
              </w:rPr>
              <w:t xml:space="preserve">4° </w:t>
            </w:r>
            <w:r w:rsidR="00D40089">
              <w:rPr>
                <w:rFonts w:ascii="Calibri" w:hAnsi="Calibri" w:eastAsia="Times New Roman" w:cs="Calibri"/>
                <w:color w:val="000000" w:themeColor="text1"/>
                <w:lang w:val="fr-FR" w:eastAsia="en-GB"/>
              </w:rPr>
              <w:t>U</w:t>
            </w:r>
            <w:r w:rsidRPr="00432A95">
              <w:rPr>
                <w:rFonts w:ascii="Calibri" w:hAnsi="Calibri" w:eastAsia="Times New Roman" w:cs="Calibri"/>
                <w:color w:val="000000" w:themeColor="text1"/>
                <w:lang w:val="fr-FR" w:eastAsia="en-GB"/>
              </w:rPr>
              <w:t>ne élaboration du diagnostic avec une estimation de l'évolution</w:t>
            </w:r>
            <w:r w:rsidR="00C04109">
              <w:rPr>
                <w:rFonts w:ascii="Calibri" w:hAnsi="Calibri" w:eastAsia="Times New Roman" w:cs="Calibri"/>
                <w:color w:val="000000" w:themeColor="text1"/>
                <w:lang w:val="fr-FR" w:eastAsia="en-GB"/>
              </w:rPr>
              <w:t> </w:t>
            </w:r>
            <w:r w:rsidRPr="00432A95">
              <w:rPr>
                <w:rFonts w:ascii="Calibri" w:hAnsi="Calibri" w:eastAsia="Times New Roman" w:cs="Calibri"/>
                <w:color w:val="000000" w:themeColor="text1"/>
                <w:lang w:val="fr-FR" w:eastAsia="en-GB"/>
              </w:rPr>
              <w:t>;</w:t>
            </w:r>
          </w:p>
        </w:tc>
      </w:tr>
      <w:tr w:rsidRPr="007668A4" w:rsidR="00E41AE2" w:rsidTr="03F4C613" w14:paraId="0B0C23A8" w14:textId="77777777">
        <w:trPr>
          <w:trHeight w:val="300"/>
        </w:trPr>
        <w:tc>
          <w:tcPr>
            <w:tcW w:w="6663" w:type="dxa"/>
            <w:gridSpan w:val="2"/>
            <w:tcMar/>
          </w:tcPr>
          <w:p w:rsidR="00706859" w:rsidP="00516C9D" w:rsidRDefault="00706859" w14:paraId="4E0CBFAB" w14:textId="77777777">
            <w:pPr>
              <w:ind w:right="136"/>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5° </w:t>
            </w:r>
            <w:r w:rsidR="00D40089">
              <w:rPr>
                <w:rFonts w:ascii="Calibri" w:hAnsi="Calibri" w:eastAsia="Times New Roman" w:cs="Calibri"/>
                <w:color w:val="000000" w:themeColor="text1"/>
                <w:lang w:val="nl-BE" w:eastAsia="en-GB"/>
              </w:rPr>
              <w:t>E</w:t>
            </w:r>
            <w:r w:rsidRPr="00432A95">
              <w:rPr>
                <w:rFonts w:ascii="Calibri" w:hAnsi="Calibri" w:eastAsia="Times New Roman" w:cs="Calibri"/>
                <w:color w:val="000000" w:themeColor="text1"/>
                <w:lang w:val="nl-BE" w:eastAsia="en-GB"/>
              </w:rPr>
              <w:t xml:space="preserve">en concreet behandelingsplan op korte en langere termijn met motivatie, rekening houdend met medische maar ook met psychische en sociale argumenten. </w:t>
            </w:r>
          </w:p>
          <w:p w:rsidRPr="00432A95" w:rsidR="004E139C" w:rsidP="00516C9D" w:rsidRDefault="004E139C" w14:paraId="14DE8F36" w14:textId="098A24A5">
            <w:pPr>
              <w:ind w:right="136"/>
              <w:jc w:val="both"/>
              <w:rPr>
                <w:rFonts w:ascii="Calibri" w:hAnsi="Calibri" w:eastAsia="Times New Roman" w:cs="Calibri"/>
                <w:color w:val="000000" w:themeColor="text1"/>
                <w:lang w:val="nl-NL" w:eastAsia="en-GB"/>
              </w:rPr>
            </w:pPr>
          </w:p>
        </w:tc>
        <w:tc>
          <w:tcPr>
            <w:tcW w:w="6434" w:type="dxa"/>
            <w:tcMar/>
          </w:tcPr>
          <w:p w:rsidRPr="00432A95" w:rsidR="00706859" w:rsidP="00516C9D" w:rsidRDefault="00706859" w14:paraId="2EB55A5B" w14:textId="61D40C44">
            <w:pPr>
              <w:ind w:right="136"/>
              <w:jc w:val="both"/>
              <w:rPr>
                <w:rFonts w:ascii="Calibri" w:hAnsi="Calibri" w:eastAsia="Times New Roman" w:cs="Calibri"/>
                <w:color w:val="000000" w:themeColor="text1"/>
                <w:lang w:val="fr-FR" w:eastAsia="en-GB"/>
              </w:rPr>
            </w:pPr>
            <w:r w:rsidRPr="00432A95">
              <w:rPr>
                <w:rFonts w:ascii="Calibri" w:hAnsi="Calibri" w:eastAsia="Times New Roman" w:cs="Calibri"/>
                <w:color w:val="000000" w:themeColor="text1"/>
                <w:lang w:val="fr-BE" w:eastAsia="en-GB"/>
              </w:rPr>
              <w:t xml:space="preserve">5° </w:t>
            </w:r>
            <w:r w:rsidR="00D40089">
              <w:rPr>
                <w:rFonts w:ascii="Calibri" w:hAnsi="Calibri" w:eastAsia="Times New Roman" w:cs="Calibri"/>
                <w:color w:val="000000" w:themeColor="text1"/>
                <w:lang w:val="fr-FR" w:eastAsia="en-GB"/>
              </w:rPr>
              <w:t>U</w:t>
            </w:r>
            <w:r w:rsidRPr="00432A95">
              <w:rPr>
                <w:rFonts w:ascii="Calibri" w:hAnsi="Calibri" w:eastAsia="Times New Roman" w:cs="Calibri"/>
                <w:color w:val="000000" w:themeColor="text1"/>
                <w:lang w:val="fr-FR" w:eastAsia="en-GB"/>
              </w:rPr>
              <w:t>n plan de traitement concret à court et à plus long terme avec une motivation tenant compte d'arguments médicaux mais aussi psychiques et sociaux.</w:t>
            </w:r>
          </w:p>
        </w:tc>
      </w:tr>
      <w:tr w:rsidRPr="007668A4" w:rsidR="00427187" w:rsidTr="03F4C613" w14:paraId="60FB14D0" w14:textId="77777777">
        <w:trPr>
          <w:trHeight w:val="300"/>
        </w:trPr>
        <w:tc>
          <w:tcPr>
            <w:tcW w:w="6663" w:type="dxa"/>
            <w:gridSpan w:val="2"/>
            <w:tcMar/>
          </w:tcPr>
          <w:p w:rsidRPr="0033472D" w:rsidR="00706859" w:rsidP="00706859" w:rsidRDefault="00706859" w14:paraId="384D53C5" w14:textId="0BAD5098">
            <w:pPr>
              <w:spacing w:after="120"/>
              <w:jc w:val="both"/>
              <w:rPr>
                <w:rFonts w:ascii="Calibri" w:hAnsi="Calibri" w:eastAsia="Times New Roman" w:cs="Calibri"/>
                <w:b/>
                <w:color w:val="000000" w:themeColor="text1"/>
                <w:lang w:val="nl-BE" w:eastAsia="en-GB"/>
              </w:rPr>
            </w:pPr>
            <w:r w:rsidRPr="00CE24A1">
              <w:rPr>
                <w:rFonts w:ascii="Calibri" w:hAnsi="Calibri" w:eastAsia="Times New Roman" w:cs="Calibri"/>
                <w:b/>
                <w:color w:val="000000" w:themeColor="text1"/>
                <w:lang w:val="nl-BE" w:eastAsia="en-GB"/>
              </w:rPr>
              <w:t>ARTIKEL 1</w:t>
            </w:r>
            <w:r w:rsidR="004D2E18">
              <w:rPr>
                <w:rFonts w:ascii="Calibri" w:hAnsi="Calibri" w:eastAsia="Times New Roman" w:cs="Calibri"/>
                <w:b/>
                <w:color w:val="000000" w:themeColor="text1"/>
                <w:lang w:val="nl-BE" w:eastAsia="en-GB"/>
              </w:rPr>
              <w:t>8</w:t>
            </w:r>
            <w:r w:rsidRPr="00CE24A1">
              <w:rPr>
                <w:rFonts w:ascii="Calibri" w:hAnsi="Calibri" w:eastAsia="Times New Roman" w:cs="Calibri"/>
                <w:b/>
                <w:color w:val="000000" w:themeColor="text1"/>
                <w:lang w:val="nl-BE" w:eastAsia="en-GB"/>
              </w:rPr>
              <w:t>. NULMETING</w:t>
            </w:r>
            <w:r>
              <w:rPr>
                <w:rFonts w:ascii="Calibri" w:hAnsi="Calibri" w:eastAsia="Times New Roman" w:cs="Calibri"/>
                <w:b/>
                <w:color w:val="000000" w:themeColor="text1"/>
                <w:lang w:val="nl-BE" w:eastAsia="en-GB"/>
              </w:rPr>
              <w:t xml:space="preserve"> (T0) VOOR BEPALING VAN KWALITEIT VAN ZORG VOOR INGANG VAN DE OVEREENKOMST</w:t>
            </w:r>
            <w:r w:rsidRPr="3D7246E8">
              <w:rPr>
                <w:rFonts w:ascii="Calibri" w:hAnsi="Calibri" w:eastAsia="Times New Roman" w:cs="Calibri"/>
                <w:b/>
                <w:color w:val="000000" w:themeColor="text1"/>
                <w:lang w:val="nl-BE" w:eastAsia="en-GB"/>
              </w:rPr>
              <w:t xml:space="preserve"> </w:t>
            </w:r>
          </w:p>
        </w:tc>
        <w:tc>
          <w:tcPr>
            <w:tcW w:w="6434" w:type="dxa"/>
            <w:tcMar/>
          </w:tcPr>
          <w:p w:rsidRPr="005666EB" w:rsidR="00706859" w:rsidP="00706859" w:rsidRDefault="00706859" w14:paraId="4076A564" w14:textId="0AFFB831">
            <w:pPr>
              <w:spacing w:after="120"/>
              <w:jc w:val="both"/>
              <w:rPr>
                <w:rFonts w:ascii="Calibri" w:hAnsi="Calibri" w:eastAsia="Times New Roman" w:cs="Calibri"/>
                <w:b/>
                <w:bCs/>
                <w:color w:val="000000" w:themeColor="text1"/>
                <w:u w:val="single"/>
                <w:lang w:val="fr-FR" w:eastAsia="en-GB"/>
              </w:rPr>
            </w:pPr>
            <w:r>
              <w:rPr>
                <w:rFonts w:ascii="Calibri" w:hAnsi="Calibri" w:eastAsia="Times New Roman" w:cs="Calibri"/>
                <w:b/>
                <w:bCs/>
                <w:color w:val="000000" w:themeColor="text1"/>
                <w:lang w:val="fr-BE" w:eastAsia="en-GB"/>
              </w:rPr>
              <w:t>ARTICLE 1</w:t>
            </w:r>
            <w:r w:rsidR="004D2E18">
              <w:rPr>
                <w:rFonts w:ascii="Calibri" w:hAnsi="Calibri" w:eastAsia="Times New Roman" w:cs="Calibri"/>
                <w:b/>
                <w:bCs/>
                <w:color w:val="000000" w:themeColor="text1"/>
                <w:lang w:val="fr-BE" w:eastAsia="en-GB"/>
              </w:rPr>
              <w:t>8</w:t>
            </w:r>
            <w:r>
              <w:rPr>
                <w:rFonts w:ascii="Calibri" w:hAnsi="Calibri" w:eastAsia="Times New Roman" w:cs="Calibri"/>
                <w:b/>
                <w:bCs/>
                <w:color w:val="000000" w:themeColor="text1"/>
                <w:lang w:val="fr-BE" w:eastAsia="en-GB"/>
              </w:rPr>
              <w:t xml:space="preserve">. </w:t>
            </w:r>
            <w:r w:rsidRPr="00E97252">
              <w:rPr>
                <w:rFonts w:ascii="Calibri" w:hAnsi="Calibri" w:eastAsia="Times New Roman" w:cs="Calibri"/>
                <w:b/>
                <w:bCs/>
                <w:color w:val="000000" w:themeColor="text1"/>
                <w:lang w:val="fr-BE" w:eastAsia="en-GB"/>
              </w:rPr>
              <w:t xml:space="preserve">MESURE DE </w:t>
            </w:r>
            <w:r w:rsidRPr="00E97252" w:rsidR="00F85310">
              <w:rPr>
                <w:rFonts w:ascii="Calibri" w:hAnsi="Calibri" w:cs="Calibri"/>
                <w:b/>
                <w:caps/>
                <w:lang w:val="fr-BE"/>
              </w:rPr>
              <w:t>référence</w:t>
            </w:r>
            <w:r w:rsidRPr="00E97252">
              <w:rPr>
                <w:rFonts w:ascii="Calibri" w:hAnsi="Calibri" w:eastAsia="Times New Roman" w:cs="Calibri"/>
                <w:b/>
                <w:bCs/>
                <w:color w:val="000000" w:themeColor="text1"/>
                <w:lang w:val="fr-BE" w:eastAsia="en-GB"/>
              </w:rPr>
              <w:t xml:space="preserve"> (T0) POUR D</w:t>
            </w:r>
            <w:r w:rsidRPr="00E97252" w:rsidR="00E97252">
              <w:rPr>
                <w:rFonts w:ascii="Calibri" w:hAnsi="Calibri" w:cs="Calibri"/>
                <w:b/>
                <w:caps/>
                <w:lang w:val="fr-BE"/>
              </w:rPr>
              <w:t>é</w:t>
            </w:r>
            <w:r w:rsidRPr="00E97252">
              <w:rPr>
                <w:rFonts w:ascii="Calibri" w:hAnsi="Calibri" w:eastAsia="Times New Roman" w:cs="Calibri"/>
                <w:b/>
                <w:bCs/>
                <w:color w:val="000000" w:themeColor="text1"/>
                <w:lang w:val="fr-BE" w:eastAsia="en-GB"/>
              </w:rPr>
              <w:t>TERMINER LA QUALIT</w:t>
            </w:r>
            <w:r w:rsidRPr="00E97252" w:rsidR="00E97252">
              <w:rPr>
                <w:rFonts w:ascii="Calibri" w:hAnsi="Calibri" w:cs="Calibri"/>
                <w:b/>
                <w:caps/>
                <w:lang w:val="fr-BE"/>
              </w:rPr>
              <w:t>é</w:t>
            </w:r>
            <w:r w:rsidRPr="00E97252">
              <w:rPr>
                <w:rFonts w:ascii="Calibri" w:hAnsi="Calibri" w:eastAsia="Times New Roman" w:cs="Calibri"/>
                <w:b/>
                <w:bCs/>
                <w:color w:val="000000" w:themeColor="text1"/>
                <w:lang w:val="fr-BE" w:eastAsia="en-GB"/>
              </w:rPr>
              <w:t xml:space="preserve"> DES SOINS AVANT LE D</w:t>
            </w:r>
            <w:r w:rsidRPr="00E97252" w:rsidR="00E97252">
              <w:rPr>
                <w:rFonts w:ascii="Calibri" w:hAnsi="Calibri" w:cs="Calibri"/>
                <w:b/>
                <w:caps/>
                <w:lang w:val="fr-BE"/>
              </w:rPr>
              <w:t>é</w:t>
            </w:r>
            <w:r w:rsidRPr="00E97252">
              <w:rPr>
                <w:rFonts w:ascii="Calibri" w:hAnsi="Calibri" w:eastAsia="Times New Roman" w:cs="Calibri"/>
                <w:b/>
                <w:bCs/>
                <w:color w:val="000000" w:themeColor="text1"/>
                <w:lang w:val="fr-BE" w:eastAsia="en-GB"/>
              </w:rPr>
              <w:t>BUT</w:t>
            </w:r>
            <w:r>
              <w:rPr>
                <w:rFonts w:ascii="Calibri" w:hAnsi="Calibri" w:eastAsia="Times New Roman" w:cs="Calibri"/>
                <w:b/>
                <w:bCs/>
                <w:color w:val="000000" w:themeColor="text1"/>
                <w:lang w:val="fr-BE" w:eastAsia="en-GB"/>
              </w:rPr>
              <w:t xml:space="preserve"> DE L</w:t>
            </w:r>
            <w:r w:rsidR="004C24E2">
              <w:rPr>
                <w:rFonts w:ascii="Calibri" w:hAnsi="Calibri" w:eastAsia="Times New Roman" w:cs="Calibri"/>
                <w:b/>
                <w:bCs/>
                <w:color w:val="000000" w:themeColor="text1"/>
                <w:lang w:val="fr-BE" w:eastAsia="en-GB"/>
              </w:rPr>
              <w:t>A CONVENTION</w:t>
            </w:r>
            <w:r>
              <w:rPr>
                <w:rFonts w:ascii="Calibri" w:hAnsi="Calibri" w:eastAsia="Times New Roman" w:cs="Calibri"/>
                <w:b/>
                <w:bCs/>
                <w:color w:val="000000" w:themeColor="text1"/>
                <w:lang w:val="fr-BE" w:eastAsia="en-GB"/>
              </w:rPr>
              <w:t xml:space="preserve"> </w:t>
            </w:r>
          </w:p>
        </w:tc>
      </w:tr>
      <w:tr w:rsidRPr="007668A4" w:rsidR="00E41AE2" w:rsidTr="03F4C613" w14:paraId="463EACE5" w14:textId="77777777">
        <w:trPr>
          <w:trHeight w:val="300"/>
        </w:trPr>
        <w:tc>
          <w:tcPr>
            <w:tcW w:w="6663" w:type="dxa"/>
            <w:gridSpan w:val="2"/>
            <w:tcMar/>
          </w:tcPr>
          <w:p w:rsidRPr="00636611" w:rsidR="00706859" w:rsidP="00706859" w:rsidRDefault="00706859" w14:paraId="257AB056" w14:textId="42748D8D">
            <w:pPr>
              <w:spacing w:after="60" w:line="257" w:lineRule="auto"/>
              <w:ind w:right="135"/>
              <w:jc w:val="both"/>
              <w:rPr>
                <w:rFonts w:ascii="Calibri" w:hAnsi="Calibri" w:eastAsia="Calibri" w:cs="Calibri"/>
                <w:color w:val="000000" w:themeColor="text1"/>
                <w:lang w:val="nl-BE"/>
              </w:rPr>
            </w:pPr>
            <w:r w:rsidRPr="00636611">
              <w:rPr>
                <w:rFonts w:ascii="Calibri" w:hAnsi="Calibri" w:eastAsia="Calibri" w:cs="Calibri"/>
                <w:color w:val="000000" w:themeColor="text1"/>
                <w:lang w:val="nl-BE"/>
              </w:rPr>
              <w:t>§ 1.</w:t>
            </w:r>
            <w:r w:rsidRPr="00636611" w:rsidDel="00795A93" w:rsidR="00CE24A1">
              <w:rPr>
                <w:rFonts w:ascii="Calibri" w:hAnsi="Calibri" w:eastAsia="Calibri" w:cs="Calibri"/>
                <w:color w:val="000000" w:themeColor="text1"/>
                <w:lang w:val="nl-BE"/>
              </w:rPr>
              <w:t xml:space="preserve"> </w:t>
            </w:r>
            <w:r w:rsidRPr="00636611" w:rsidR="00795A93">
              <w:rPr>
                <w:rFonts w:ascii="Calibri" w:hAnsi="Calibri" w:eastAsia="Calibri" w:cs="Calibri"/>
                <w:color w:val="000000" w:themeColor="text1"/>
                <w:lang w:val="nl-BE"/>
              </w:rPr>
              <w:t xml:space="preserve">De </w:t>
            </w:r>
            <w:r w:rsidRPr="00636611">
              <w:rPr>
                <w:rFonts w:ascii="Calibri" w:hAnsi="Calibri" w:eastAsia="Calibri" w:cs="Calibri"/>
                <w:color w:val="000000" w:themeColor="text1"/>
                <w:lang w:val="nl-BE"/>
              </w:rPr>
              <w:t>BCR voert een nulmeting uit (T0) op geaggregeerd niveau met een berekening van performantie-indicatoren op basis van administratieve gegevens, voor de referentieperiode 2019-2023. Het rapport met de resultaten van de T0 wordt tegen 31 december 2026 voorgelegd aan de NCAZ</w:t>
            </w:r>
            <w:r w:rsidRPr="00636611" w:rsidR="00BA1270">
              <w:rPr>
                <w:rFonts w:ascii="Calibri" w:hAnsi="Calibri" w:eastAsia="Calibri" w:cs="Calibri"/>
                <w:color w:val="000000" w:themeColor="text1"/>
                <w:lang w:val="nl-BE"/>
              </w:rPr>
              <w:t xml:space="preserve"> en </w:t>
            </w:r>
            <w:r w:rsidRPr="00636611" w:rsidR="00DF1B1C">
              <w:rPr>
                <w:rFonts w:ascii="Calibri" w:hAnsi="Calibri" w:eastAsia="Calibri" w:cs="Calibri"/>
                <w:color w:val="000000" w:themeColor="text1"/>
                <w:lang w:val="nl-BE"/>
              </w:rPr>
              <w:t xml:space="preserve">de </w:t>
            </w:r>
            <w:r w:rsidRPr="00636611" w:rsidR="0027467A">
              <w:rPr>
                <w:rFonts w:ascii="Calibri" w:hAnsi="Calibri" w:eastAsia="Calibri" w:cs="Calibri"/>
                <w:color w:val="000000" w:themeColor="text1"/>
                <w:lang w:val="nl-BE"/>
              </w:rPr>
              <w:t xml:space="preserve">OCZH </w:t>
            </w:r>
            <w:r w:rsidRPr="00636611">
              <w:rPr>
                <w:rFonts w:ascii="Calibri" w:hAnsi="Calibri" w:eastAsia="Calibri" w:cs="Calibri"/>
                <w:color w:val="000000" w:themeColor="text1"/>
                <w:lang w:val="nl-BE"/>
              </w:rPr>
              <w:t>en goedgekeurd door het Verzekeringscomité.</w:t>
            </w:r>
          </w:p>
        </w:tc>
        <w:tc>
          <w:tcPr>
            <w:tcW w:w="6434" w:type="dxa"/>
            <w:tcMar/>
          </w:tcPr>
          <w:p w:rsidRPr="00636611" w:rsidR="00706859" w:rsidP="00706859" w:rsidRDefault="00706859" w14:paraId="2FB8874D" w14:textId="6EC395CB">
            <w:pPr>
              <w:spacing w:after="60"/>
              <w:jc w:val="both"/>
              <w:rPr>
                <w:rFonts w:ascii="Calibri" w:hAnsi="Calibri" w:eastAsia="Times New Roman" w:cs="Calibri"/>
                <w:color w:val="000000" w:themeColor="text1"/>
                <w:lang w:val="fr-BE" w:eastAsia="en-GB"/>
              </w:rPr>
            </w:pPr>
            <w:r w:rsidRPr="00636611">
              <w:rPr>
                <w:rFonts w:ascii="Calibri" w:hAnsi="Calibri" w:eastAsia="Times New Roman" w:cs="Calibri"/>
                <w:color w:val="000000" w:themeColor="text1"/>
                <w:lang w:val="fr-BE" w:eastAsia="en-GB"/>
              </w:rPr>
              <w:t>§ 1.</w:t>
            </w:r>
            <w:r w:rsidRPr="00636611" w:rsidDel="00795A93" w:rsidR="00CE24A1">
              <w:rPr>
                <w:rFonts w:ascii="Calibri" w:hAnsi="Calibri" w:eastAsia="Times New Roman" w:cs="Calibri"/>
                <w:color w:val="000000" w:themeColor="text1"/>
                <w:lang w:val="fr-BE" w:eastAsia="en-GB"/>
              </w:rPr>
              <w:t xml:space="preserve"> </w:t>
            </w:r>
            <w:proofErr w:type="gramStart"/>
            <w:r w:rsidRPr="00636611" w:rsidR="00795A93">
              <w:rPr>
                <w:rFonts w:ascii="Calibri" w:hAnsi="Calibri" w:eastAsia="Times New Roman" w:cs="Calibri"/>
                <w:color w:val="000000" w:themeColor="text1"/>
                <w:lang w:val="fr-BE" w:eastAsia="en-GB"/>
              </w:rPr>
              <w:t xml:space="preserve">La </w:t>
            </w:r>
            <w:r w:rsidRPr="00636611">
              <w:rPr>
                <w:rFonts w:ascii="Calibri" w:hAnsi="Calibri" w:eastAsia="Times New Roman" w:cs="Calibri"/>
                <w:color w:val="000000" w:themeColor="text1"/>
                <w:lang w:val="fr-BE" w:eastAsia="en-GB"/>
              </w:rPr>
              <w:t>BCR</w:t>
            </w:r>
            <w:proofErr w:type="gramEnd"/>
            <w:r w:rsidRPr="00636611">
              <w:rPr>
                <w:rFonts w:ascii="Calibri" w:hAnsi="Calibri" w:eastAsia="Times New Roman" w:cs="Calibri"/>
                <w:color w:val="000000" w:themeColor="text1"/>
                <w:lang w:val="fr-BE" w:eastAsia="en-GB"/>
              </w:rPr>
              <w:t xml:space="preserve"> effectue une mesure de référence (T0) au niveau agrégé, avec un calcul des indicateurs de performance sur la base des données administratives, pour la période de référence 2019-2023. Le rapport contenant les résultats de la mesure T0 </w:t>
            </w:r>
            <w:r w:rsidRPr="00636611">
              <w:rPr>
                <w:rFonts w:ascii="Calibri" w:hAnsi="Calibri" w:eastAsia="Times New Roman" w:cs="Calibri"/>
                <w:lang w:val="fr-BE" w:eastAsia="en-GB"/>
              </w:rPr>
              <w:t xml:space="preserve">sera soumis à la CNMM et </w:t>
            </w:r>
            <w:r w:rsidRPr="00636611" w:rsidR="00755D0A">
              <w:rPr>
                <w:rFonts w:ascii="Calibri" w:hAnsi="Calibri" w:eastAsia="Times New Roman" w:cs="Calibri"/>
                <w:lang w:val="fr-BE" w:eastAsia="en-GB"/>
              </w:rPr>
              <w:t xml:space="preserve">la </w:t>
            </w:r>
            <w:r w:rsidRPr="00636611" w:rsidR="00E83B24">
              <w:rPr>
                <w:rFonts w:ascii="Calibri" w:hAnsi="Calibri" w:eastAsia="Times New Roman" w:cs="Calibri"/>
                <w:lang w:val="fr-BE" w:eastAsia="en-GB"/>
              </w:rPr>
              <w:t xml:space="preserve">CCHOP </w:t>
            </w:r>
            <w:r w:rsidRPr="00636611" w:rsidR="00EC4308">
              <w:rPr>
                <w:rFonts w:ascii="Calibri" w:hAnsi="Calibri" w:eastAsia="Times New Roman" w:cs="Calibri"/>
                <w:lang w:val="fr-BE" w:eastAsia="en-GB"/>
              </w:rPr>
              <w:t xml:space="preserve">et </w:t>
            </w:r>
            <w:r w:rsidRPr="00636611">
              <w:rPr>
                <w:rFonts w:ascii="Calibri" w:hAnsi="Calibri" w:eastAsia="Times New Roman" w:cs="Calibri"/>
                <w:lang w:val="fr-BE" w:eastAsia="en-GB"/>
              </w:rPr>
              <w:t xml:space="preserve">approuvé par le Comité de </w:t>
            </w:r>
            <w:r w:rsidRPr="00636611" w:rsidR="00483C7C">
              <w:rPr>
                <w:rFonts w:ascii="Calibri" w:hAnsi="Calibri" w:eastAsia="Times New Roman" w:cs="Calibri"/>
                <w:lang w:val="fr-BE" w:eastAsia="en-GB"/>
              </w:rPr>
              <w:t>l’assurance</w:t>
            </w:r>
            <w:r w:rsidRPr="00636611" w:rsidR="00483C7C">
              <w:rPr>
                <w:rFonts w:ascii="Calibri" w:hAnsi="Calibri" w:eastAsia="Times New Roman" w:cs="Calibri"/>
                <w:color w:val="000000" w:themeColor="text1"/>
                <w:lang w:val="fr-BE" w:eastAsia="en-GB"/>
              </w:rPr>
              <w:t xml:space="preserve"> </w:t>
            </w:r>
            <w:r w:rsidRPr="00636611">
              <w:rPr>
                <w:rFonts w:ascii="Calibri" w:hAnsi="Calibri" w:eastAsia="Times New Roman" w:cs="Calibri"/>
                <w:color w:val="000000" w:themeColor="text1"/>
                <w:lang w:val="fr-BE" w:eastAsia="en-GB"/>
              </w:rPr>
              <w:t>avant le 31 décembre 2026.</w:t>
            </w:r>
          </w:p>
        </w:tc>
      </w:tr>
      <w:tr w:rsidRPr="007965C2" w:rsidR="00940067" w:rsidTr="03F4C613" w14:paraId="00E500BE" w14:textId="77777777">
        <w:trPr>
          <w:trHeight w:val="300"/>
        </w:trPr>
        <w:tc>
          <w:tcPr>
            <w:tcW w:w="6663" w:type="dxa"/>
            <w:gridSpan w:val="2"/>
            <w:tcMar/>
          </w:tcPr>
          <w:p w:rsidR="00706859" w:rsidP="009E1AC3" w:rsidRDefault="00706859" w14:paraId="2C9DA8DE" w14:textId="21E5BDDA">
            <w:pPr>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 2. </w:t>
            </w:r>
            <w:r w:rsidRPr="0F5E4141">
              <w:rPr>
                <w:rFonts w:ascii="Calibri" w:hAnsi="Calibri" w:eastAsia="Times New Roman" w:cs="Calibri"/>
                <w:color w:val="000000" w:themeColor="text1"/>
                <w:lang w:val="nl-BE" w:eastAsia="en-GB"/>
              </w:rPr>
              <w:t xml:space="preserve">De eindevaluatie van de overeenkomst zal gebeuren met de nulmeting als </w:t>
            </w:r>
            <w:r w:rsidRPr="00A24BCA">
              <w:rPr>
                <w:rFonts w:ascii="Calibri" w:hAnsi="Calibri" w:eastAsia="Times New Roman" w:cs="Calibri"/>
                <w:color w:val="000000" w:themeColor="text1"/>
                <w:lang w:val="nl-BE" w:eastAsia="en-GB"/>
              </w:rPr>
              <w:t>referentie</w:t>
            </w:r>
            <w:r w:rsidRPr="00A24BCA" w:rsidR="003E774D">
              <w:rPr>
                <w:rFonts w:ascii="Calibri" w:hAnsi="Calibri" w:eastAsia="Times New Roman" w:cs="Calibri"/>
                <w:color w:val="000000" w:themeColor="text1"/>
                <w:lang w:val="nl-BE" w:eastAsia="en-GB"/>
              </w:rPr>
              <w:t>. Deze</w:t>
            </w:r>
            <w:r w:rsidRPr="00A24BCA" w:rsidR="007965C2">
              <w:rPr>
                <w:rFonts w:ascii="Calibri" w:hAnsi="Calibri" w:eastAsia="Times New Roman" w:cs="Calibri"/>
                <w:color w:val="000000" w:themeColor="text1"/>
                <w:lang w:val="nl-BE" w:eastAsia="en-GB"/>
              </w:rPr>
              <w:t xml:space="preserve"> eindevaluatie wordt beschreven in</w:t>
            </w:r>
            <w:r w:rsidRPr="00A24BCA">
              <w:rPr>
                <w:rFonts w:ascii="Calibri" w:hAnsi="Calibri" w:eastAsia="Times New Roman" w:cs="Calibri"/>
                <w:color w:val="000000" w:themeColor="text1"/>
                <w:lang w:val="nl-BE" w:eastAsia="en-GB"/>
              </w:rPr>
              <w:t xml:space="preserve"> artikel</w:t>
            </w:r>
            <w:r w:rsidRPr="00A24BCA" w:rsidR="009E1AC3">
              <w:rPr>
                <w:rFonts w:ascii="Calibri" w:hAnsi="Calibri" w:eastAsia="Times New Roman" w:cs="Calibri"/>
                <w:color w:val="000000" w:themeColor="text1"/>
                <w:lang w:val="nl-BE" w:eastAsia="en-GB"/>
              </w:rPr>
              <w:t> </w:t>
            </w:r>
            <w:r w:rsidRPr="00A24BCA">
              <w:rPr>
                <w:rFonts w:ascii="Calibri" w:hAnsi="Calibri" w:eastAsia="Times New Roman" w:cs="Calibri"/>
                <w:color w:val="000000" w:themeColor="text1"/>
                <w:lang w:val="nl-BE" w:eastAsia="en-GB"/>
              </w:rPr>
              <w:t>2</w:t>
            </w:r>
            <w:r w:rsidRPr="00A24BCA" w:rsidR="004D2E18">
              <w:rPr>
                <w:rFonts w:ascii="Calibri" w:hAnsi="Calibri" w:eastAsia="Times New Roman" w:cs="Calibri"/>
                <w:color w:val="000000" w:themeColor="text1"/>
                <w:lang w:val="nl-BE" w:eastAsia="en-GB"/>
              </w:rPr>
              <w:t>1</w:t>
            </w:r>
            <w:r w:rsidRPr="00A24BCA" w:rsidR="00736DF0">
              <w:rPr>
                <w:rFonts w:ascii="Calibri" w:hAnsi="Calibri" w:eastAsia="Times New Roman" w:cs="Calibri"/>
                <w:color w:val="000000" w:themeColor="text1"/>
                <w:lang w:val="nl-BE" w:eastAsia="en-GB"/>
              </w:rPr>
              <w:t>.</w:t>
            </w:r>
            <w:r w:rsidRPr="0F5E4141" w:rsidDel="007965C2">
              <w:rPr>
                <w:rFonts w:ascii="Calibri" w:hAnsi="Calibri" w:eastAsia="Times New Roman" w:cs="Calibri"/>
                <w:color w:val="000000" w:themeColor="text1"/>
                <w:lang w:val="nl-BE" w:eastAsia="en-GB"/>
              </w:rPr>
              <w:t xml:space="preserve"> </w:t>
            </w:r>
          </w:p>
          <w:p w:rsidRPr="0033472D" w:rsidR="00B363EF" w:rsidP="009E1AC3" w:rsidRDefault="00B363EF" w14:paraId="12128D9E" w14:textId="32670BCF">
            <w:pPr>
              <w:jc w:val="both"/>
              <w:rPr>
                <w:rFonts w:ascii="Calibri" w:hAnsi="Calibri" w:eastAsia="Times New Roman" w:cs="Calibri"/>
                <w:color w:val="000000" w:themeColor="text1"/>
                <w:lang w:val="nl-BE" w:eastAsia="en-GB"/>
              </w:rPr>
            </w:pPr>
          </w:p>
        </w:tc>
        <w:tc>
          <w:tcPr>
            <w:tcW w:w="6434" w:type="dxa"/>
            <w:tcMar/>
          </w:tcPr>
          <w:p w:rsidRPr="00B5155C" w:rsidR="00706859" w:rsidP="009E1AC3" w:rsidRDefault="00706859" w14:paraId="7246723C" w14:textId="78628AE5">
            <w:pPr>
              <w:jc w:val="both"/>
              <w:rPr>
                <w:rFonts w:ascii="Calibri" w:hAnsi="Calibri" w:cs="Calibri"/>
                <w:color w:val="000000" w:themeColor="text1"/>
                <w:lang w:val="fr-BE"/>
              </w:rPr>
            </w:pPr>
            <w:r w:rsidRPr="00432A95">
              <w:rPr>
                <w:rFonts w:ascii="Calibri" w:hAnsi="Calibri" w:cs="Calibri"/>
                <w:color w:val="000000" w:themeColor="text1"/>
                <w:lang w:val="fr-BE"/>
              </w:rPr>
              <w:t>§</w:t>
            </w:r>
            <w:r>
              <w:rPr>
                <w:rFonts w:ascii="Calibri" w:hAnsi="Calibri" w:cs="Calibri"/>
                <w:color w:val="000000" w:themeColor="text1"/>
                <w:lang w:val="fr-BE"/>
              </w:rPr>
              <w:t xml:space="preserve"> </w:t>
            </w:r>
            <w:r w:rsidRPr="00432A95">
              <w:rPr>
                <w:rFonts w:ascii="Calibri" w:hAnsi="Calibri" w:cs="Calibri"/>
                <w:color w:val="000000" w:themeColor="text1"/>
                <w:lang w:val="fr-BE"/>
              </w:rPr>
              <w:t xml:space="preserve">2. </w:t>
            </w:r>
            <w:r w:rsidRPr="0F5E4141">
              <w:rPr>
                <w:rFonts w:ascii="Calibri" w:hAnsi="Calibri" w:cs="Calibri"/>
                <w:color w:val="000000" w:themeColor="text1"/>
                <w:lang w:val="fr-BE"/>
              </w:rPr>
              <w:t xml:space="preserve">L'évaluation finale de la convention se fera en prenant comme référence la mesure de </w:t>
            </w:r>
            <w:r w:rsidRPr="00A24BCA">
              <w:rPr>
                <w:rFonts w:ascii="Calibri" w:hAnsi="Calibri" w:cs="Calibri"/>
                <w:color w:val="000000" w:themeColor="text1"/>
                <w:lang w:val="fr-BE"/>
              </w:rPr>
              <w:t>référence</w:t>
            </w:r>
            <w:r w:rsidRPr="00A24BCA" w:rsidR="007965C2">
              <w:rPr>
                <w:rFonts w:ascii="Calibri" w:hAnsi="Calibri" w:cs="Calibri"/>
                <w:color w:val="000000" w:themeColor="text1"/>
                <w:lang w:val="fr-BE"/>
              </w:rPr>
              <w:t xml:space="preserve">. Cette </w:t>
            </w:r>
            <w:r w:rsidRPr="00A24BCA" w:rsidR="00736DF0">
              <w:rPr>
                <w:rFonts w:ascii="Calibri" w:hAnsi="Calibri" w:cs="Calibri"/>
                <w:color w:val="000000" w:themeColor="text1"/>
                <w:lang w:val="fr-BE"/>
              </w:rPr>
              <w:t>évaluation finale est décrite à</w:t>
            </w:r>
            <w:r w:rsidRPr="00A24BCA">
              <w:rPr>
                <w:rFonts w:ascii="Calibri" w:hAnsi="Calibri" w:cs="Calibri"/>
                <w:color w:val="000000" w:themeColor="text1"/>
                <w:lang w:val="fr-BE"/>
              </w:rPr>
              <w:t xml:space="preserve"> l’article</w:t>
            </w:r>
            <w:r w:rsidRPr="00A24BCA" w:rsidR="009E1AC3">
              <w:rPr>
                <w:rFonts w:ascii="Calibri" w:hAnsi="Calibri" w:cs="Calibri"/>
                <w:color w:val="000000" w:themeColor="text1"/>
                <w:lang w:val="fr-BE"/>
              </w:rPr>
              <w:t> </w:t>
            </w:r>
            <w:r w:rsidRPr="00A24BCA">
              <w:rPr>
                <w:rFonts w:ascii="Calibri" w:hAnsi="Calibri" w:cs="Calibri"/>
                <w:color w:val="000000" w:themeColor="text1"/>
                <w:lang w:val="fr-BE"/>
              </w:rPr>
              <w:t>2</w:t>
            </w:r>
            <w:r w:rsidRPr="00A24BCA" w:rsidR="004D2E18">
              <w:rPr>
                <w:rFonts w:ascii="Calibri" w:hAnsi="Calibri" w:cs="Calibri"/>
                <w:color w:val="000000" w:themeColor="text1"/>
                <w:lang w:val="fr-BE"/>
              </w:rPr>
              <w:t>1</w:t>
            </w:r>
            <w:r w:rsidRPr="00A24BCA" w:rsidR="00736DF0">
              <w:rPr>
                <w:rFonts w:ascii="Calibri" w:hAnsi="Calibri" w:cs="Calibri"/>
                <w:color w:val="000000" w:themeColor="text1"/>
                <w:lang w:val="fr-BE"/>
              </w:rPr>
              <w:t>.</w:t>
            </w:r>
          </w:p>
        </w:tc>
      </w:tr>
      <w:tr w:rsidRPr="007668A4" w:rsidR="00427187" w:rsidTr="03F4C613" w14:paraId="33635BFD" w14:textId="77777777">
        <w:tc>
          <w:tcPr>
            <w:tcW w:w="6663" w:type="dxa"/>
            <w:gridSpan w:val="2"/>
            <w:tcMar/>
          </w:tcPr>
          <w:p w:rsidRPr="006870C9" w:rsidR="00706859" w:rsidP="00706859" w:rsidRDefault="00706859" w14:paraId="11D26ADD" w14:textId="3E110A2A">
            <w:pPr>
              <w:spacing w:after="120"/>
              <w:ind w:right="135"/>
              <w:jc w:val="both"/>
              <w:rPr>
                <w:rFonts w:ascii="Calibri" w:hAnsi="Calibri" w:cs="Calibri"/>
                <w:b/>
                <w:color w:val="000000" w:themeColor="text1"/>
                <w:lang w:val="nl-BE"/>
              </w:rPr>
            </w:pPr>
            <w:r w:rsidRPr="00F162BC">
              <w:rPr>
                <w:rFonts w:ascii="Calibri" w:hAnsi="Calibri" w:eastAsia="Times New Roman" w:cs="Calibri"/>
                <w:b/>
                <w:color w:val="000000" w:themeColor="text1"/>
                <w:lang w:val="nl-BE" w:eastAsia="en-GB"/>
              </w:rPr>
              <w:t>ARTIKEL</w:t>
            </w:r>
            <w:r>
              <w:rPr>
                <w:rFonts w:ascii="Calibri" w:hAnsi="Calibri" w:eastAsia="Times New Roman" w:cs="Calibri"/>
                <w:b/>
                <w:color w:val="000000" w:themeColor="text1"/>
                <w:lang w:val="nl-BE" w:eastAsia="en-GB"/>
              </w:rPr>
              <w:t xml:space="preserve"> 1</w:t>
            </w:r>
            <w:r w:rsidR="004D2E18">
              <w:rPr>
                <w:rFonts w:ascii="Calibri" w:hAnsi="Calibri" w:eastAsia="Times New Roman" w:cs="Calibri"/>
                <w:b/>
                <w:color w:val="000000" w:themeColor="text1"/>
                <w:lang w:val="nl-BE" w:eastAsia="en-GB"/>
              </w:rPr>
              <w:t>9</w:t>
            </w:r>
            <w:r>
              <w:rPr>
                <w:rFonts w:ascii="Calibri" w:hAnsi="Calibri" w:eastAsia="Times New Roman" w:cs="Calibri"/>
                <w:b/>
                <w:color w:val="000000" w:themeColor="text1"/>
                <w:lang w:val="nl-BE" w:eastAsia="en-GB"/>
              </w:rPr>
              <w:t>. STRUCTUUR-, PROCES- EN UITKOMSTINDICATOREN INCLUSIEF STREEFWAARDEN</w:t>
            </w:r>
            <w:r w:rsidRPr="3D7246E8">
              <w:rPr>
                <w:rFonts w:ascii="Calibri" w:hAnsi="Calibri" w:eastAsia="Times New Roman" w:cs="Calibri"/>
                <w:b/>
                <w:color w:val="000000" w:themeColor="text1"/>
                <w:lang w:val="nl-BE" w:eastAsia="en-GB"/>
              </w:rPr>
              <w:t xml:space="preserve"> </w:t>
            </w:r>
          </w:p>
        </w:tc>
        <w:tc>
          <w:tcPr>
            <w:tcW w:w="6434" w:type="dxa"/>
            <w:tcMar/>
          </w:tcPr>
          <w:p w:rsidRPr="005666EB" w:rsidR="00706859" w:rsidP="00706859" w:rsidRDefault="00706859" w14:paraId="505A4DB1" w14:textId="0C90EF6A">
            <w:pPr>
              <w:spacing w:after="120"/>
              <w:jc w:val="both"/>
              <w:rPr>
                <w:rFonts w:ascii="Calibri" w:hAnsi="Calibri" w:cs="Calibri"/>
                <w:b/>
                <w:bCs/>
                <w:color w:val="000000" w:themeColor="text1"/>
                <w:u w:val="single"/>
                <w:lang w:val="fr-FR"/>
              </w:rPr>
            </w:pPr>
            <w:r>
              <w:rPr>
                <w:rFonts w:ascii="Calibri" w:hAnsi="Calibri" w:eastAsia="Times New Roman" w:cs="Calibri"/>
                <w:b/>
                <w:bCs/>
                <w:color w:val="000000" w:themeColor="text1"/>
                <w:lang w:val="fr-BE" w:eastAsia="en-GB"/>
              </w:rPr>
              <w:t>ARTICLE 1</w:t>
            </w:r>
            <w:r w:rsidR="004D2E18">
              <w:rPr>
                <w:rFonts w:ascii="Calibri" w:hAnsi="Calibri" w:eastAsia="Times New Roman" w:cs="Calibri"/>
                <w:b/>
                <w:bCs/>
                <w:color w:val="000000" w:themeColor="text1"/>
                <w:lang w:val="fr-BE" w:eastAsia="en-GB"/>
              </w:rPr>
              <w:t>9</w:t>
            </w:r>
            <w:r>
              <w:rPr>
                <w:rFonts w:ascii="Calibri" w:hAnsi="Calibri" w:eastAsia="Times New Roman" w:cs="Calibri"/>
                <w:b/>
                <w:bCs/>
                <w:color w:val="000000" w:themeColor="text1"/>
                <w:lang w:val="fr-BE" w:eastAsia="en-GB"/>
              </w:rPr>
              <w:t xml:space="preserve">. </w:t>
            </w:r>
            <w:r w:rsidRPr="00E97252">
              <w:rPr>
                <w:rFonts w:ascii="Calibri" w:hAnsi="Calibri" w:eastAsia="Times New Roman" w:cs="Calibri"/>
                <w:b/>
                <w:bCs/>
                <w:color w:val="000000" w:themeColor="text1"/>
                <w:lang w:val="fr-BE" w:eastAsia="en-GB"/>
              </w:rPr>
              <w:t>INDICATEURS DE STRUCTURE, DE PROCESSUS ET DE R</w:t>
            </w:r>
            <w:r w:rsidRPr="00E97252" w:rsidR="00E97252">
              <w:rPr>
                <w:rFonts w:ascii="Calibri" w:hAnsi="Calibri" w:cs="Calibri"/>
                <w:b/>
                <w:caps/>
                <w:lang w:val="fr-BE"/>
              </w:rPr>
              <w:t>é</w:t>
            </w:r>
            <w:r w:rsidRPr="00E97252">
              <w:rPr>
                <w:rFonts w:ascii="Calibri" w:hAnsi="Calibri" w:eastAsia="Times New Roman" w:cs="Calibri"/>
                <w:b/>
                <w:bCs/>
                <w:color w:val="000000" w:themeColor="text1"/>
                <w:lang w:val="fr-BE" w:eastAsia="en-GB"/>
              </w:rPr>
              <w:t>SULTATS, Y COMPRIS</w:t>
            </w:r>
            <w:r>
              <w:rPr>
                <w:rFonts w:ascii="Calibri" w:hAnsi="Calibri" w:eastAsia="Times New Roman" w:cs="Calibri"/>
                <w:b/>
                <w:bCs/>
                <w:color w:val="000000" w:themeColor="text1"/>
                <w:lang w:val="fr-BE" w:eastAsia="en-GB"/>
              </w:rPr>
              <w:t xml:space="preserve"> LES VALEURS CIBLES </w:t>
            </w:r>
          </w:p>
        </w:tc>
      </w:tr>
      <w:tr w:rsidRPr="007668A4" w:rsidR="00427187" w:rsidTr="03F4C613" w14:paraId="48413D17" w14:textId="77777777">
        <w:trPr>
          <w:trHeight w:val="300"/>
        </w:trPr>
        <w:tc>
          <w:tcPr>
            <w:tcW w:w="6663" w:type="dxa"/>
            <w:gridSpan w:val="2"/>
            <w:tcMar/>
          </w:tcPr>
          <w:p w:rsidRPr="00FA1B09" w:rsidR="00706859" w:rsidP="00706859" w:rsidRDefault="00706859" w14:paraId="37EE8EDE" w14:textId="1E0DA5FF">
            <w:pPr>
              <w:spacing w:after="60" w:line="257" w:lineRule="auto"/>
              <w:ind w:right="135"/>
              <w:jc w:val="both"/>
              <w:rPr>
                <w:rFonts w:ascii="Calibri" w:hAnsi="Calibri" w:eastAsia="Calibri" w:cs="Calibri"/>
                <w:color w:val="000000" w:themeColor="text1"/>
                <w:lang w:val="nl-BE"/>
              </w:rPr>
            </w:pPr>
            <w:r>
              <w:rPr>
                <w:rFonts w:ascii="Calibri" w:hAnsi="Calibri" w:eastAsia="Calibri" w:cs="Calibri"/>
                <w:color w:val="000000" w:themeColor="text1"/>
                <w:lang w:val="nl-BE"/>
              </w:rPr>
              <w:t xml:space="preserve">§ 1. </w:t>
            </w:r>
            <w:r w:rsidRPr="00FA1B09">
              <w:rPr>
                <w:rFonts w:ascii="Calibri" w:hAnsi="Calibri" w:eastAsia="Calibri" w:cs="Calibri"/>
                <w:color w:val="000000" w:themeColor="text1"/>
                <w:lang w:val="nl-BE"/>
              </w:rPr>
              <w:t>De overeenkomst zal opgevolgd worden aan de hand van een set indicatoren die berekend worden op basis van de prospectief geregistreerde gegevens door de referentiecentra en gespecialiseerde radiotherapiecentra</w:t>
            </w:r>
            <w:r>
              <w:rPr>
                <w:rFonts w:ascii="Calibri" w:hAnsi="Calibri" w:eastAsia="Calibri" w:cs="Calibri"/>
                <w:color w:val="000000" w:themeColor="text1"/>
                <w:lang w:val="nl-BE"/>
              </w:rPr>
              <w:t>.</w:t>
            </w:r>
          </w:p>
        </w:tc>
        <w:tc>
          <w:tcPr>
            <w:tcW w:w="6434" w:type="dxa"/>
            <w:tcMar/>
          </w:tcPr>
          <w:p w:rsidRPr="00FA1B09" w:rsidR="00706859" w:rsidP="00706859" w:rsidRDefault="00706859" w14:paraId="4B94B3AE" w14:textId="0CA5F6C4">
            <w:pPr>
              <w:spacing w:after="60"/>
              <w:jc w:val="both"/>
              <w:rPr>
                <w:rFonts w:ascii="Calibri" w:hAnsi="Calibri" w:eastAsia="Times New Roman" w:cs="Calibri"/>
                <w:lang w:val="fr-BE" w:eastAsia="en-GB"/>
              </w:rPr>
            </w:pPr>
            <w:r>
              <w:rPr>
                <w:rFonts w:ascii="Calibri" w:hAnsi="Calibri" w:eastAsia="Times New Roman" w:cs="Calibri"/>
                <w:lang w:val="fr-BE" w:eastAsia="en-GB"/>
              </w:rPr>
              <w:t xml:space="preserve">§ 1. </w:t>
            </w:r>
            <w:r w:rsidRPr="00FA1B09">
              <w:rPr>
                <w:rFonts w:ascii="Calibri" w:hAnsi="Calibri" w:eastAsia="Times New Roman" w:cs="Calibri"/>
                <w:lang w:val="fr-BE" w:eastAsia="en-GB"/>
              </w:rPr>
              <w:t xml:space="preserve">La convention sera </w:t>
            </w:r>
            <w:proofErr w:type="gramStart"/>
            <w:r w:rsidRPr="00FA1B09">
              <w:rPr>
                <w:rFonts w:ascii="Calibri" w:hAnsi="Calibri" w:eastAsia="Times New Roman" w:cs="Calibri"/>
                <w:lang w:val="fr-BE" w:eastAsia="en-GB"/>
              </w:rPr>
              <w:t>suivi</w:t>
            </w:r>
            <w:proofErr w:type="gramEnd"/>
            <w:r w:rsidRPr="00FA1B09">
              <w:rPr>
                <w:rFonts w:ascii="Calibri" w:hAnsi="Calibri" w:eastAsia="Times New Roman" w:cs="Calibri"/>
                <w:lang w:val="fr-BE" w:eastAsia="en-GB"/>
              </w:rPr>
              <w:t xml:space="preserve"> à l'aide d'un ensemble d'indicateurs qui sont calculés sur la base des données enregistrées de manière prospective par les centres de référence et les centres spécialisés pour la radiothérapie</w:t>
            </w:r>
            <w:r>
              <w:rPr>
                <w:rFonts w:ascii="Calibri" w:hAnsi="Calibri" w:eastAsia="Times New Roman" w:cs="Calibri"/>
                <w:lang w:val="fr-BE" w:eastAsia="en-GB"/>
              </w:rPr>
              <w:t>.</w:t>
            </w:r>
          </w:p>
        </w:tc>
      </w:tr>
      <w:tr w:rsidRPr="007668A4" w:rsidR="00427187" w:rsidTr="03F4C613" w14:paraId="022E2999" w14:textId="77777777">
        <w:trPr>
          <w:trHeight w:val="300"/>
        </w:trPr>
        <w:tc>
          <w:tcPr>
            <w:tcW w:w="6663" w:type="dxa"/>
            <w:gridSpan w:val="2"/>
            <w:tcMar/>
          </w:tcPr>
          <w:p w:rsidRPr="00FA1B09" w:rsidR="00706859" w:rsidP="00706859" w:rsidRDefault="00706859" w14:paraId="488DDE68" w14:textId="2162426A">
            <w:pPr>
              <w:spacing w:after="60" w:line="257" w:lineRule="auto"/>
              <w:ind w:right="135"/>
              <w:jc w:val="both"/>
              <w:rPr>
                <w:rFonts w:ascii="Calibri" w:hAnsi="Calibri" w:eastAsia="Calibri" w:cs="Calibri"/>
                <w:color w:val="000000" w:themeColor="text1"/>
                <w:lang w:val="nl-BE"/>
              </w:rPr>
            </w:pPr>
            <w:r>
              <w:rPr>
                <w:rFonts w:ascii="Calibri" w:hAnsi="Calibri" w:eastAsia="Calibri" w:cs="Calibri"/>
                <w:color w:val="000000" w:themeColor="text1"/>
                <w:lang w:val="nl-BE"/>
              </w:rPr>
              <w:t xml:space="preserve">§ 2. </w:t>
            </w:r>
            <w:r w:rsidRPr="00FA1B09">
              <w:rPr>
                <w:rFonts w:ascii="Calibri" w:hAnsi="Calibri" w:eastAsia="Calibri" w:cs="Calibri"/>
                <w:color w:val="000000" w:themeColor="text1"/>
                <w:lang w:val="nl-BE"/>
              </w:rPr>
              <w:t>De indicatoren omvatten zowel structuur-, proces- als uitkomstindicatoren</w:t>
            </w:r>
            <w:r>
              <w:rPr>
                <w:rFonts w:ascii="Calibri" w:hAnsi="Calibri" w:eastAsia="Calibri" w:cs="Calibri"/>
                <w:color w:val="000000" w:themeColor="text1"/>
                <w:lang w:val="nl-BE"/>
              </w:rPr>
              <w:t>:</w:t>
            </w:r>
          </w:p>
        </w:tc>
        <w:tc>
          <w:tcPr>
            <w:tcW w:w="6434" w:type="dxa"/>
            <w:tcMar/>
          </w:tcPr>
          <w:p w:rsidRPr="00FA1B09" w:rsidR="00706859" w:rsidP="00706859" w:rsidRDefault="00706859" w14:paraId="059A0E95" w14:textId="05311C1A">
            <w:pPr>
              <w:spacing w:after="60"/>
              <w:jc w:val="both"/>
              <w:rPr>
                <w:rFonts w:ascii="Calibri" w:hAnsi="Calibri" w:eastAsia="Times New Roman" w:cs="Calibri"/>
                <w:lang w:val="fr-BE" w:eastAsia="en-GB"/>
              </w:rPr>
            </w:pPr>
            <w:r>
              <w:rPr>
                <w:rFonts w:ascii="Calibri" w:hAnsi="Calibri" w:eastAsia="Times New Roman" w:cs="Calibri"/>
                <w:lang w:val="fr-BE" w:eastAsia="en-GB"/>
              </w:rPr>
              <w:t xml:space="preserve">§ 2. </w:t>
            </w:r>
            <w:r w:rsidRPr="00FA1B09">
              <w:rPr>
                <w:rFonts w:ascii="Calibri" w:hAnsi="Calibri" w:eastAsia="Times New Roman" w:cs="Calibri"/>
                <w:lang w:val="fr-BE" w:eastAsia="en-GB"/>
              </w:rPr>
              <w:t>Les indicateurs comprennent à la fois des indicateurs de structure, de processus et de résultats</w:t>
            </w:r>
            <w:r>
              <w:rPr>
                <w:rFonts w:ascii="Calibri" w:hAnsi="Calibri" w:eastAsia="Times New Roman" w:cs="Calibri"/>
                <w:lang w:val="fr-BE" w:eastAsia="en-GB"/>
              </w:rPr>
              <w:t> :</w:t>
            </w:r>
          </w:p>
        </w:tc>
      </w:tr>
      <w:tr w:rsidRPr="007668A4" w:rsidR="00427187" w:rsidTr="03F4C613" w14:paraId="617C0488" w14:textId="77777777">
        <w:trPr>
          <w:trHeight w:val="300"/>
        </w:trPr>
        <w:tc>
          <w:tcPr>
            <w:tcW w:w="6663" w:type="dxa"/>
            <w:gridSpan w:val="2"/>
            <w:tcMar/>
          </w:tcPr>
          <w:p w:rsidRPr="00FA1B09" w:rsidR="00706859" w:rsidP="00706859" w:rsidRDefault="00706859" w14:paraId="5F04B198" w14:textId="4298FC86">
            <w:pPr>
              <w:spacing w:after="60"/>
              <w:ind w:right="135"/>
              <w:jc w:val="both"/>
              <w:rPr>
                <w:color w:val="000000" w:themeColor="text1"/>
                <w:lang w:val="nl-BE"/>
              </w:rPr>
            </w:pPr>
            <w:r>
              <w:rPr>
                <w:rFonts w:ascii="Calibri" w:hAnsi="Calibri" w:eastAsia="Calibri" w:cs="Calibri"/>
                <w:color w:val="000000" w:themeColor="text1"/>
                <w:lang w:val="nl-BE"/>
              </w:rPr>
              <w:t xml:space="preserve">1° </w:t>
            </w:r>
            <w:r w:rsidRPr="00FA1B09">
              <w:rPr>
                <w:rFonts w:ascii="Calibri" w:hAnsi="Calibri" w:eastAsia="Calibri" w:cs="Calibri"/>
                <w:color w:val="000000" w:themeColor="text1"/>
                <w:lang w:val="nl-BE"/>
              </w:rPr>
              <w:t xml:space="preserve">De indicatoren kunnen opgedeeld worden in descriptieve indicatoren en kwaliteitsindicatoren. Descriptieve indicatoren zijn informatief en ondersteunend. </w:t>
            </w:r>
            <w:r w:rsidRPr="00CE24A1">
              <w:rPr>
                <w:rFonts w:ascii="Calibri" w:hAnsi="Calibri" w:eastAsia="Calibri" w:cs="Calibri"/>
                <w:color w:val="000000" w:themeColor="text1"/>
                <w:lang w:val="nl-BE"/>
              </w:rPr>
              <w:t>Kwaliteitsindicatoren hebben een streefwaarde die minstens moet behaald worden;</w:t>
            </w:r>
          </w:p>
        </w:tc>
        <w:tc>
          <w:tcPr>
            <w:tcW w:w="6434" w:type="dxa"/>
            <w:tcMar/>
          </w:tcPr>
          <w:p w:rsidRPr="00FA1B09" w:rsidR="00706859" w:rsidP="00706859" w:rsidRDefault="00706859" w14:paraId="521DEF8E" w14:textId="19B4B091">
            <w:pPr>
              <w:spacing w:after="60"/>
              <w:jc w:val="both"/>
              <w:rPr>
                <w:rFonts w:ascii="Calibri" w:hAnsi="Calibri" w:eastAsia="Times New Roman" w:cs="Calibri"/>
                <w:lang w:val="fr-BE" w:eastAsia="en-GB"/>
              </w:rPr>
            </w:pPr>
            <w:r>
              <w:rPr>
                <w:rFonts w:ascii="Calibri" w:hAnsi="Calibri" w:eastAsia="Times New Roman" w:cs="Calibri"/>
                <w:lang w:val="fr-BE" w:eastAsia="en-GB"/>
              </w:rPr>
              <w:t xml:space="preserve">1° </w:t>
            </w:r>
            <w:r w:rsidRPr="00FA1B09">
              <w:rPr>
                <w:rFonts w:ascii="Calibri" w:hAnsi="Calibri" w:eastAsia="Times New Roman" w:cs="Calibri"/>
                <w:lang w:val="fr-BE" w:eastAsia="en-GB"/>
              </w:rPr>
              <w:t>Les indicateurs peuvent être divisés en indicateurs descriptifs et indicateurs de qualité. Les indicateurs descriptifs sont informatifs et complémentaires. Les indicateurs de qualité ont une valeur cible qui doit être atteinte</w:t>
            </w:r>
            <w:r>
              <w:rPr>
                <w:rFonts w:ascii="Calibri" w:hAnsi="Calibri" w:eastAsia="Times New Roman" w:cs="Calibri"/>
                <w:lang w:val="fr-BE" w:eastAsia="en-GB"/>
              </w:rPr>
              <w:t> ;</w:t>
            </w:r>
          </w:p>
        </w:tc>
      </w:tr>
      <w:tr w:rsidRPr="007668A4" w:rsidR="00427187" w:rsidTr="03F4C613" w14:paraId="35D02A40" w14:textId="77777777">
        <w:trPr>
          <w:trHeight w:val="300"/>
        </w:trPr>
        <w:tc>
          <w:tcPr>
            <w:tcW w:w="6663" w:type="dxa"/>
            <w:gridSpan w:val="2"/>
            <w:tcMar/>
          </w:tcPr>
          <w:p w:rsidRPr="00FA1B09" w:rsidR="00706859" w:rsidP="00706859" w:rsidRDefault="00706859" w14:paraId="695E107A" w14:textId="6BA3F6D2">
            <w:pPr>
              <w:spacing w:after="60"/>
              <w:ind w:right="135"/>
              <w:jc w:val="both"/>
              <w:rPr>
                <w:rFonts w:ascii="Calibri" w:hAnsi="Calibri" w:eastAsia="Calibri" w:cs="Calibri"/>
                <w:color w:val="000000" w:themeColor="text1"/>
                <w:lang w:val="nl-BE"/>
              </w:rPr>
            </w:pPr>
            <w:r>
              <w:rPr>
                <w:rFonts w:ascii="Calibri" w:hAnsi="Calibri" w:eastAsia="Calibri" w:cs="Calibri"/>
                <w:color w:val="000000" w:themeColor="text1"/>
                <w:lang w:val="nl-BE"/>
              </w:rPr>
              <w:t xml:space="preserve">2° </w:t>
            </w:r>
            <w:r w:rsidRPr="00FA1B09">
              <w:rPr>
                <w:rFonts w:ascii="Calibri" w:hAnsi="Calibri" w:eastAsia="Calibri" w:cs="Calibri"/>
                <w:color w:val="000000" w:themeColor="text1"/>
                <w:lang w:val="nl-BE"/>
              </w:rPr>
              <w:t xml:space="preserve">Inhoudelijk zullen de indicatoren ten minste monitoring voorzien van structurele vereisten zoals bepaald door de </w:t>
            </w:r>
            <w:r w:rsidR="00B81814">
              <w:rPr>
                <w:rFonts w:ascii="Calibri" w:hAnsi="Calibri" w:cs="Calibri"/>
                <w:lang w:val="nl-BE"/>
              </w:rPr>
              <w:t>overeenkomst</w:t>
            </w:r>
            <w:r w:rsidRPr="00FA1B09">
              <w:rPr>
                <w:rFonts w:ascii="Calibri" w:hAnsi="Calibri" w:eastAsia="Calibri" w:cs="Calibri"/>
                <w:color w:val="000000" w:themeColor="text1"/>
                <w:lang w:val="nl-BE"/>
              </w:rPr>
              <w:t>, het diagnostisch proces, de tijd tot start van behandeling, het type behandeling, complicaties, overleving en levenskwaliteit gerapporteerd door de patiënten</w:t>
            </w:r>
            <w:r>
              <w:rPr>
                <w:rFonts w:ascii="Calibri" w:hAnsi="Calibri" w:eastAsia="Calibri" w:cs="Calibri"/>
                <w:color w:val="000000" w:themeColor="text1"/>
                <w:lang w:val="nl-BE"/>
              </w:rPr>
              <w:t>;</w:t>
            </w:r>
          </w:p>
        </w:tc>
        <w:tc>
          <w:tcPr>
            <w:tcW w:w="6434" w:type="dxa"/>
            <w:tcMar/>
          </w:tcPr>
          <w:p w:rsidRPr="00FA1B09" w:rsidR="00706859" w:rsidP="00706859" w:rsidRDefault="00706859" w14:paraId="58AB11A1" w14:textId="07F3E264">
            <w:pPr>
              <w:spacing w:after="60"/>
              <w:jc w:val="both"/>
              <w:rPr>
                <w:rFonts w:ascii="Calibri" w:hAnsi="Calibri" w:eastAsia="Times New Roman" w:cs="Calibri"/>
                <w:lang w:val="fr-BE" w:eastAsia="en-GB"/>
              </w:rPr>
            </w:pPr>
            <w:r>
              <w:rPr>
                <w:rFonts w:ascii="Calibri" w:hAnsi="Calibri" w:eastAsia="Times New Roman" w:cs="Calibri"/>
                <w:lang w:val="fr-BE" w:eastAsia="en-GB"/>
              </w:rPr>
              <w:t xml:space="preserve">2° </w:t>
            </w:r>
            <w:r w:rsidRPr="00FA1B09">
              <w:rPr>
                <w:rFonts w:ascii="Calibri" w:hAnsi="Calibri" w:eastAsia="Times New Roman" w:cs="Calibri"/>
                <w:lang w:val="fr-BE" w:eastAsia="en-GB"/>
              </w:rPr>
              <w:t>Sur le plan du contenu, les indicateurs prévoient au moins le suivi des exigences structurelles telles que définies par la convention, le processus diagnostique, le délai avant le début du traitement, le type de traitement, les complications, la survie et la qualité de vie rapportée par les patients</w:t>
            </w:r>
            <w:r>
              <w:rPr>
                <w:rFonts w:ascii="Calibri" w:hAnsi="Calibri" w:eastAsia="Times New Roman" w:cs="Calibri"/>
                <w:lang w:val="fr-BE" w:eastAsia="en-GB"/>
              </w:rPr>
              <w:t> ;</w:t>
            </w:r>
          </w:p>
        </w:tc>
      </w:tr>
      <w:tr w:rsidRPr="007668A4" w:rsidR="00E41AE2" w:rsidTr="03F4C613" w14:paraId="54BD3962" w14:textId="77777777">
        <w:trPr>
          <w:trHeight w:val="300"/>
        </w:trPr>
        <w:tc>
          <w:tcPr>
            <w:tcW w:w="6663" w:type="dxa"/>
            <w:gridSpan w:val="2"/>
            <w:tcMar/>
          </w:tcPr>
          <w:p w:rsidRPr="00636611" w:rsidR="00706859" w:rsidP="00706859" w:rsidRDefault="00706859" w14:paraId="657BC399" w14:textId="599B8975">
            <w:pPr>
              <w:spacing w:after="60"/>
              <w:ind w:right="135"/>
              <w:jc w:val="both"/>
              <w:rPr>
                <w:rFonts w:ascii="Calibri" w:hAnsi="Calibri" w:eastAsia="Calibri" w:cs="Calibri"/>
                <w:color w:val="000000" w:themeColor="text1"/>
                <w:lang w:val="nl-BE"/>
              </w:rPr>
            </w:pPr>
            <w:r w:rsidRPr="00636611">
              <w:rPr>
                <w:rFonts w:ascii="Calibri" w:hAnsi="Calibri" w:eastAsia="Calibri" w:cs="Calibri"/>
                <w:color w:val="000000" w:themeColor="text1"/>
                <w:lang w:val="nl-BE"/>
              </w:rPr>
              <w:t xml:space="preserve">3° De volledige set van indicatoren, met streefwaarden in geval van kwaliteitsindicatoren, worden opgesteld door de ad hoc werkgroep WGDI, in onderling overleg met de experten. Deze set </w:t>
            </w:r>
            <w:r w:rsidRPr="00636611" w:rsidR="001C34E9">
              <w:rPr>
                <w:rFonts w:ascii="Calibri" w:hAnsi="Calibri" w:eastAsia="Calibri" w:cs="Calibri"/>
                <w:color w:val="000000" w:themeColor="text1"/>
                <w:lang w:val="nl-BE"/>
              </w:rPr>
              <w:t>wordt</w:t>
            </w:r>
            <w:r w:rsidRPr="00636611">
              <w:rPr>
                <w:rFonts w:ascii="Calibri" w:hAnsi="Calibri" w:eastAsia="Calibri" w:cs="Calibri"/>
                <w:color w:val="000000" w:themeColor="text1"/>
                <w:lang w:val="nl-BE"/>
              </w:rPr>
              <w:t xml:space="preserve"> uiterlijk vier maanden vóór de start van de overeenkomst voorgelegd aan de NCAZ </w:t>
            </w:r>
            <w:r w:rsidRPr="00636611" w:rsidR="0008217B">
              <w:rPr>
                <w:rFonts w:ascii="Calibri" w:hAnsi="Calibri" w:eastAsia="Calibri" w:cs="Calibri"/>
                <w:color w:val="000000" w:themeColor="text1"/>
                <w:lang w:val="nl-BE"/>
              </w:rPr>
              <w:t xml:space="preserve">en </w:t>
            </w:r>
            <w:r w:rsidRPr="00636611" w:rsidR="00770B8B">
              <w:rPr>
                <w:rFonts w:ascii="Calibri" w:hAnsi="Calibri" w:eastAsia="Calibri" w:cs="Calibri"/>
                <w:color w:val="000000" w:themeColor="text1"/>
                <w:lang w:val="nl-BE"/>
              </w:rPr>
              <w:t xml:space="preserve">de </w:t>
            </w:r>
            <w:r w:rsidRPr="00636611" w:rsidR="0008217B">
              <w:rPr>
                <w:rFonts w:ascii="Calibri" w:hAnsi="Calibri" w:eastAsia="Calibri" w:cs="Calibri"/>
                <w:color w:val="000000" w:themeColor="text1"/>
                <w:lang w:val="nl-BE"/>
              </w:rPr>
              <w:t xml:space="preserve">OCZH </w:t>
            </w:r>
            <w:r w:rsidRPr="00636611">
              <w:rPr>
                <w:rFonts w:ascii="Calibri" w:hAnsi="Calibri" w:eastAsia="Calibri" w:cs="Calibri"/>
                <w:color w:val="000000" w:themeColor="text1"/>
                <w:lang w:val="nl-BE"/>
              </w:rPr>
              <w:t>en goedgekeurd door het Verzekeringscomité en wor</w:t>
            </w:r>
            <w:r w:rsidRPr="00636611" w:rsidR="001C34E9">
              <w:rPr>
                <w:rFonts w:ascii="Calibri" w:hAnsi="Calibri" w:eastAsia="Calibri" w:cs="Calibri"/>
                <w:color w:val="000000" w:themeColor="text1"/>
                <w:lang w:val="nl-BE"/>
              </w:rPr>
              <w:t>dt</w:t>
            </w:r>
            <w:r w:rsidRPr="00636611">
              <w:rPr>
                <w:rFonts w:ascii="Calibri" w:hAnsi="Calibri" w:eastAsia="Calibri" w:cs="Calibri"/>
                <w:color w:val="000000" w:themeColor="text1"/>
                <w:lang w:val="nl-BE"/>
              </w:rPr>
              <w:t xml:space="preserve"> toegevoegd als bijlage aan de overeenkomst;</w:t>
            </w:r>
          </w:p>
        </w:tc>
        <w:tc>
          <w:tcPr>
            <w:tcW w:w="6434" w:type="dxa"/>
            <w:tcMar/>
          </w:tcPr>
          <w:p w:rsidRPr="00636611" w:rsidR="00706859" w:rsidP="00706859" w:rsidRDefault="00706859" w14:paraId="580BB8CB" w14:textId="06D8725A">
            <w:pPr>
              <w:spacing w:after="60"/>
              <w:jc w:val="both"/>
              <w:rPr>
                <w:rFonts w:ascii="Calibri" w:hAnsi="Calibri" w:eastAsia="Times New Roman" w:cs="Calibri"/>
                <w:lang w:val="fr-BE" w:eastAsia="en-GB"/>
              </w:rPr>
            </w:pPr>
            <w:r w:rsidRPr="00636611">
              <w:rPr>
                <w:rFonts w:ascii="Calibri" w:hAnsi="Calibri" w:eastAsia="Times New Roman" w:cs="Calibri"/>
                <w:lang w:val="fr-BE" w:eastAsia="en-GB"/>
              </w:rPr>
              <w:t xml:space="preserve">3° L'ensemble complet d'indicateurs, avec les valeurs cibles dans le cas des indicateurs de qualité, sera établi par le groupe de travail ad hoc WGDI, en concertation avec les experts. Cet ensemble </w:t>
            </w:r>
            <w:r w:rsidRPr="00636611" w:rsidR="001C34E9">
              <w:rPr>
                <w:rFonts w:ascii="Calibri" w:hAnsi="Calibri" w:eastAsia="Times New Roman" w:cs="Calibri"/>
                <w:lang w:val="fr-BE" w:eastAsia="en-GB"/>
              </w:rPr>
              <w:t>est</w:t>
            </w:r>
            <w:r w:rsidRPr="00636611">
              <w:rPr>
                <w:rFonts w:ascii="Calibri" w:hAnsi="Calibri" w:eastAsia="Times New Roman" w:cs="Calibri"/>
                <w:lang w:val="fr-BE" w:eastAsia="en-GB"/>
              </w:rPr>
              <w:t xml:space="preserve"> soumis à la CNMM </w:t>
            </w:r>
            <w:r w:rsidRPr="00636611" w:rsidR="0008217B">
              <w:rPr>
                <w:rFonts w:ascii="Calibri" w:hAnsi="Calibri" w:eastAsia="Times New Roman" w:cs="Calibri"/>
                <w:lang w:val="fr-BE" w:eastAsia="en-GB"/>
              </w:rPr>
              <w:t xml:space="preserve">et la CCHOP </w:t>
            </w:r>
            <w:r w:rsidRPr="00636611">
              <w:rPr>
                <w:rFonts w:ascii="Calibri" w:hAnsi="Calibri" w:eastAsia="Times New Roman" w:cs="Calibri"/>
                <w:lang w:val="fr-BE" w:eastAsia="en-GB"/>
              </w:rPr>
              <w:t xml:space="preserve">et approuvé par le Comité de </w:t>
            </w:r>
            <w:r w:rsidRPr="00636611" w:rsidR="00483C7C">
              <w:rPr>
                <w:rFonts w:ascii="Calibri" w:hAnsi="Calibri" w:eastAsia="Times New Roman" w:cs="Calibri"/>
                <w:lang w:val="fr-BE" w:eastAsia="en-GB"/>
              </w:rPr>
              <w:t xml:space="preserve">l’assurance </w:t>
            </w:r>
            <w:r w:rsidRPr="00636611">
              <w:rPr>
                <w:rFonts w:ascii="Calibri" w:hAnsi="Calibri" w:eastAsia="Times New Roman" w:cs="Calibri"/>
                <w:lang w:val="fr-BE" w:eastAsia="en-GB"/>
              </w:rPr>
              <w:t>au plus tard quatre mois avant le début de l</w:t>
            </w:r>
            <w:r w:rsidRPr="00636611" w:rsidR="00904B28">
              <w:rPr>
                <w:rFonts w:ascii="Calibri" w:hAnsi="Calibri" w:eastAsia="Times New Roman" w:cs="Calibri"/>
                <w:lang w:val="fr-BE" w:eastAsia="en-GB"/>
              </w:rPr>
              <w:t>a convention</w:t>
            </w:r>
            <w:r w:rsidRPr="00636611">
              <w:rPr>
                <w:rFonts w:ascii="Calibri" w:hAnsi="Calibri" w:eastAsia="Times New Roman" w:cs="Calibri"/>
                <w:lang w:val="fr-BE" w:eastAsia="en-GB"/>
              </w:rPr>
              <w:t xml:space="preserve"> et sera ajouté en annexe à l</w:t>
            </w:r>
            <w:r w:rsidRPr="00636611" w:rsidR="00904B28">
              <w:rPr>
                <w:rFonts w:ascii="Calibri" w:hAnsi="Calibri" w:eastAsia="Times New Roman" w:cs="Calibri"/>
                <w:lang w:val="fr-BE" w:eastAsia="en-GB"/>
              </w:rPr>
              <w:t>a convention</w:t>
            </w:r>
            <w:r w:rsidRPr="00636611" w:rsidR="005848A7">
              <w:rPr>
                <w:rFonts w:ascii="Calibri" w:hAnsi="Calibri" w:eastAsia="Times New Roman" w:cs="Calibri"/>
                <w:lang w:val="fr-BE" w:eastAsia="en-GB"/>
              </w:rPr>
              <w:t> ;</w:t>
            </w:r>
          </w:p>
        </w:tc>
      </w:tr>
      <w:tr w:rsidRPr="007668A4" w:rsidR="00E41AE2" w:rsidTr="03F4C613" w14:paraId="44863244" w14:textId="77777777">
        <w:trPr>
          <w:trHeight w:val="300"/>
        </w:trPr>
        <w:tc>
          <w:tcPr>
            <w:tcW w:w="6663" w:type="dxa"/>
            <w:gridSpan w:val="2"/>
            <w:tcMar/>
          </w:tcPr>
          <w:p w:rsidRPr="00636611" w:rsidR="00706859" w:rsidP="009E1AC3" w:rsidRDefault="00706859" w14:paraId="10D45323" w14:textId="3033DFB3">
            <w:pPr>
              <w:ind w:right="135"/>
              <w:jc w:val="both"/>
              <w:rPr>
                <w:rFonts w:ascii="Calibri" w:hAnsi="Calibri" w:eastAsia="Calibri" w:cs="Calibri"/>
                <w:color w:val="000000" w:themeColor="text1"/>
                <w:lang w:val="nl-BE"/>
              </w:rPr>
            </w:pPr>
            <w:r w:rsidRPr="00636611">
              <w:rPr>
                <w:rFonts w:ascii="Calibri" w:hAnsi="Calibri" w:eastAsia="Calibri" w:cs="Calibri"/>
                <w:color w:val="000000" w:themeColor="text1"/>
                <w:lang w:val="nl-BE"/>
              </w:rPr>
              <w:t xml:space="preserve">4° De berekeningswijze van iedere indicator wordt uitgewerkt door de ad hoc werkgroep WGDI in overleg met de experten, en zal voor iedere indicator worden beschreven in de indicatorenleeswijzer, die uiterlijk binnen de zes maanden na de start van de overeenkomst zal worden voorgelegd aan de NCAZ </w:t>
            </w:r>
            <w:r w:rsidRPr="00636611" w:rsidR="0008217B">
              <w:rPr>
                <w:rFonts w:ascii="Calibri" w:hAnsi="Calibri" w:eastAsia="Calibri" w:cs="Calibri"/>
                <w:color w:val="000000" w:themeColor="text1"/>
                <w:lang w:val="nl-BE"/>
              </w:rPr>
              <w:t xml:space="preserve">en </w:t>
            </w:r>
            <w:r w:rsidRPr="00636611" w:rsidR="00770B8B">
              <w:rPr>
                <w:rFonts w:ascii="Calibri" w:hAnsi="Calibri" w:eastAsia="Calibri" w:cs="Calibri"/>
                <w:color w:val="000000" w:themeColor="text1"/>
                <w:lang w:val="nl-BE"/>
              </w:rPr>
              <w:t xml:space="preserve">de </w:t>
            </w:r>
            <w:r w:rsidRPr="00636611" w:rsidR="0008217B">
              <w:rPr>
                <w:rFonts w:ascii="Calibri" w:hAnsi="Calibri" w:eastAsia="Calibri" w:cs="Calibri"/>
                <w:color w:val="000000" w:themeColor="text1"/>
                <w:lang w:val="nl-BE"/>
              </w:rPr>
              <w:t xml:space="preserve">OCZH </w:t>
            </w:r>
            <w:r w:rsidRPr="00636611">
              <w:rPr>
                <w:rFonts w:ascii="Calibri" w:hAnsi="Calibri" w:eastAsia="Calibri" w:cs="Calibri"/>
                <w:color w:val="000000" w:themeColor="text1"/>
                <w:lang w:val="nl-BE"/>
              </w:rPr>
              <w:t>en goedgekeurd door het Verzekeringscomité.</w:t>
            </w:r>
          </w:p>
          <w:p w:rsidRPr="00636611" w:rsidR="00084B6A" w:rsidP="009E1AC3" w:rsidRDefault="00084B6A" w14:paraId="72267826" w14:textId="022BDED9">
            <w:pPr>
              <w:ind w:right="135"/>
              <w:jc w:val="both"/>
              <w:rPr>
                <w:rFonts w:ascii="Calibri" w:hAnsi="Calibri" w:eastAsia="Calibri" w:cs="Calibri"/>
                <w:color w:val="000000" w:themeColor="text1"/>
                <w:lang w:val="nl-BE"/>
              </w:rPr>
            </w:pPr>
          </w:p>
        </w:tc>
        <w:tc>
          <w:tcPr>
            <w:tcW w:w="6434" w:type="dxa"/>
            <w:tcMar/>
          </w:tcPr>
          <w:p w:rsidRPr="00636611" w:rsidR="00706859" w:rsidP="009E1AC3" w:rsidRDefault="00706859" w14:paraId="48DC3FBE" w14:textId="48BDE415">
            <w:pPr>
              <w:jc w:val="both"/>
              <w:rPr>
                <w:rFonts w:ascii="Calibri" w:hAnsi="Calibri" w:eastAsia="Times New Roman" w:cs="Calibri"/>
                <w:lang w:val="fr-BE" w:eastAsia="en-GB"/>
              </w:rPr>
            </w:pPr>
            <w:r w:rsidRPr="00636611">
              <w:rPr>
                <w:rFonts w:ascii="Calibri" w:hAnsi="Calibri" w:eastAsia="Times New Roman" w:cs="Calibri"/>
                <w:lang w:val="fr-BE" w:eastAsia="en-GB"/>
              </w:rPr>
              <w:t xml:space="preserve">4° Le mode de calcul de chaque indicateur est élaboré par le groupe de travail ad hoc WGDI en concertation avec les experts, et sera décrit pour chaque indicateur dans le guide de lecture des indicateurs, qui sera soumis à la CNMM </w:t>
            </w:r>
            <w:r w:rsidRPr="00636611" w:rsidR="0008217B">
              <w:rPr>
                <w:rFonts w:ascii="Calibri" w:hAnsi="Calibri" w:eastAsia="Times New Roman" w:cs="Calibri"/>
                <w:lang w:val="fr-BE" w:eastAsia="en-GB"/>
              </w:rPr>
              <w:t xml:space="preserve">et la CCHOP </w:t>
            </w:r>
            <w:r w:rsidRPr="00636611">
              <w:rPr>
                <w:rFonts w:ascii="Calibri" w:hAnsi="Calibri" w:eastAsia="Times New Roman" w:cs="Calibri"/>
                <w:lang w:val="fr-BE" w:eastAsia="en-GB"/>
              </w:rPr>
              <w:t>et approuvé par le Comité de l’</w:t>
            </w:r>
            <w:r w:rsidRPr="00636611" w:rsidR="00C075D0">
              <w:rPr>
                <w:rFonts w:ascii="Calibri" w:hAnsi="Calibri" w:eastAsia="Times New Roman" w:cs="Calibri"/>
                <w:lang w:val="fr-BE" w:eastAsia="en-GB"/>
              </w:rPr>
              <w:t>a</w:t>
            </w:r>
            <w:r w:rsidRPr="00636611">
              <w:rPr>
                <w:rFonts w:ascii="Calibri" w:hAnsi="Calibri" w:eastAsia="Times New Roman" w:cs="Calibri"/>
                <w:lang w:val="fr-BE" w:eastAsia="en-GB"/>
              </w:rPr>
              <w:t xml:space="preserve">ssurance au plus tard dans les six mois suivant le début de </w:t>
            </w:r>
            <w:r w:rsidRPr="00636611" w:rsidR="003D48AB">
              <w:rPr>
                <w:rFonts w:ascii="Calibri" w:hAnsi="Calibri" w:eastAsia="Times New Roman" w:cs="Calibri"/>
                <w:lang w:val="fr-BE" w:eastAsia="en-GB"/>
              </w:rPr>
              <w:t>la convention</w:t>
            </w:r>
            <w:r w:rsidRPr="00636611">
              <w:rPr>
                <w:rFonts w:ascii="Calibri" w:hAnsi="Calibri" w:eastAsia="Times New Roman" w:cs="Calibri"/>
                <w:lang w:val="fr-BE" w:eastAsia="en-GB"/>
              </w:rPr>
              <w:t>.</w:t>
            </w:r>
          </w:p>
        </w:tc>
      </w:tr>
      <w:tr w:rsidRPr="00D16CCE" w:rsidR="008D05BD" w:rsidTr="03F4C613" w14:paraId="3B4F3DD4" w14:textId="77777777">
        <w:tc>
          <w:tcPr>
            <w:tcW w:w="6663" w:type="dxa"/>
            <w:gridSpan w:val="2"/>
            <w:tcMar/>
          </w:tcPr>
          <w:p w:rsidRPr="005666EB" w:rsidR="00706859" w:rsidP="00706859" w:rsidRDefault="00706859" w14:paraId="4B9059E3" w14:textId="4C210905">
            <w:pPr>
              <w:spacing w:after="120"/>
              <w:ind w:right="136"/>
              <w:jc w:val="both"/>
              <w:rPr>
                <w:rFonts w:ascii="Calibri" w:hAnsi="Calibri" w:eastAsia="Times New Roman" w:cs="Calibri"/>
                <w:b/>
                <w:color w:val="000000" w:themeColor="text1"/>
                <w:u w:val="single"/>
                <w:lang w:val="nl-BE" w:eastAsia="en-GB"/>
              </w:rPr>
            </w:pPr>
            <w:bookmarkStart w:name="RANGE!A260" w:id="5"/>
            <w:r w:rsidRPr="00F162BC">
              <w:rPr>
                <w:rFonts w:ascii="Calibri" w:hAnsi="Calibri" w:eastAsia="Times New Roman" w:cs="Calibri"/>
                <w:b/>
                <w:color w:val="000000" w:themeColor="text1"/>
                <w:lang w:val="nl-BE" w:eastAsia="en-GB"/>
              </w:rPr>
              <w:t>ARTIKEL</w:t>
            </w:r>
            <w:r>
              <w:rPr>
                <w:rFonts w:ascii="Calibri" w:hAnsi="Calibri" w:eastAsia="Times New Roman" w:cs="Calibri"/>
                <w:b/>
                <w:color w:val="000000" w:themeColor="text1"/>
                <w:lang w:val="nl-BE" w:eastAsia="en-GB"/>
              </w:rPr>
              <w:t xml:space="preserve"> </w:t>
            </w:r>
            <w:r w:rsidR="004D2E18">
              <w:rPr>
                <w:rFonts w:ascii="Calibri" w:hAnsi="Calibri" w:eastAsia="Times New Roman" w:cs="Calibri"/>
                <w:b/>
                <w:color w:val="000000" w:themeColor="text1"/>
                <w:lang w:val="nl-BE" w:eastAsia="en-GB"/>
              </w:rPr>
              <w:t>20</w:t>
            </w:r>
            <w:r>
              <w:rPr>
                <w:rFonts w:ascii="Calibri" w:hAnsi="Calibri" w:eastAsia="Times New Roman" w:cs="Calibri"/>
                <w:b/>
                <w:color w:val="000000" w:themeColor="text1"/>
                <w:lang w:val="nl-BE" w:eastAsia="en-GB"/>
              </w:rPr>
              <w:t>. REGISTRATIE</w:t>
            </w:r>
            <w:bookmarkEnd w:id="5"/>
          </w:p>
        </w:tc>
        <w:tc>
          <w:tcPr>
            <w:tcW w:w="6434" w:type="dxa"/>
            <w:tcMar/>
          </w:tcPr>
          <w:p w:rsidRPr="00D16CCE" w:rsidR="00706859" w:rsidP="00706859" w:rsidRDefault="00706859" w14:paraId="7BD5273D" w14:textId="5A4D8D25">
            <w:pPr>
              <w:spacing w:after="120"/>
              <w:ind w:right="136"/>
              <w:jc w:val="both"/>
              <w:rPr>
                <w:rFonts w:ascii="Calibri" w:hAnsi="Calibri" w:eastAsia="Times New Roman" w:cs="Calibri"/>
                <w:b/>
                <w:color w:val="000000" w:themeColor="text1"/>
                <w:lang w:val="nl-NL" w:eastAsia="en-GB"/>
              </w:rPr>
            </w:pPr>
            <w:r>
              <w:rPr>
                <w:rFonts w:ascii="Calibri" w:hAnsi="Calibri" w:eastAsia="Times New Roman" w:cs="Calibri"/>
                <w:b/>
                <w:bCs/>
                <w:color w:val="000000" w:themeColor="text1"/>
                <w:lang w:val="fr-BE" w:eastAsia="en-GB"/>
              </w:rPr>
              <w:t xml:space="preserve">ARTICLE </w:t>
            </w:r>
            <w:r w:rsidR="004D2E18">
              <w:rPr>
                <w:rFonts w:ascii="Calibri" w:hAnsi="Calibri" w:eastAsia="Times New Roman" w:cs="Calibri"/>
                <w:b/>
                <w:bCs/>
                <w:color w:val="000000" w:themeColor="text1"/>
                <w:lang w:val="fr-BE" w:eastAsia="en-GB"/>
              </w:rPr>
              <w:t>20</w:t>
            </w:r>
            <w:r>
              <w:rPr>
                <w:rFonts w:ascii="Calibri" w:hAnsi="Calibri" w:eastAsia="Times New Roman" w:cs="Calibri"/>
                <w:b/>
                <w:bCs/>
                <w:color w:val="000000" w:themeColor="text1"/>
                <w:lang w:val="fr-BE" w:eastAsia="en-GB"/>
              </w:rPr>
              <w:t xml:space="preserve">. ENREGISTREMENT </w:t>
            </w:r>
          </w:p>
        </w:tc>
      </w:tr>
      <w:tr w:rsidRPr="007668A4" w:rsidR="00E41AE2" w:rsidTr="03F4C613" w14:paraId="24E68ADD" w14:textId="77777777">
        <w:tc>
          <w:tcPr>
            <w:tcW w:w="6663" w:type="dxa"/>
            <w:gridSpan w:val="2"/>
            <w:tcMar/>
          </w:tcPr>
          <w:p w:rsidRPr="00D16CCE" w:rsidR="00706859" w:rsidP="00706859" w:rsidRDefault="00706859" w14:paraId="6A03D2CB" w14:textId="42615C7B">
            <w:pPr>
              <w:spacing w:after="60"/>
              <w:ind w:right="135"/>
              <w:jc w:val="both"/>
              <w:rPr>
                <w:rFonts w:ascii="Calibri" w:hAnsi="Calibri" w:cs="Calibri"/>
                <w:color w:val="000000" w:themeColor="text1"/>
                <w:lang w:val="nl-BE"/>
              </w:rPr>
            </w:pPr>
            <w:r>
              <w:rPr>
                <w:rFonts w:ascii="Calibri" w:hAnsi="Calibri" w:eastAsia="Times New Roman" w:cs="Calibri"/>
                <w:color w:val="000000" w:themeColor="text1"/>
                <w:lang w:val="nl-BE" w:eastAsia="en-GB"/>
              </w:rPr>
              <w:t>§</w:t>
            </w:r>
            <w:r w:rsidR="001655CB">
              <w:rPr>
                <w:rFonts w:ascii="Calibri" w:hAnsi="Calibri" w:eastAsia="Times New Roman" w:cs="Calibri"/>
                <w:color w:val="000000" w:themeColor="text1"/>
                <w:lang w:val="nl-BE" w:eastAsia="en-GB"/>
              </w:rPr>
              <w:t xml:space="preserve"> </w:t>
            </w:r>
            <w:r>
              <w:rPr>
                <w:rFonts w:ascii="Calibri" w:hAnsi="Calibri" w:eastAsia="Times New Roman" w:cs="Calibri"/>
                <w:color w:val="000000" w:themeColor="text1"/>
                <w:lang w:val="nl-BE" w:eastAsia="en-GB"/>
              </w:rPr>
              <w:t xml:space="preserve">1. </w:t>
            </w:r>
            <w:r w:rsidRPr="00D16CCE">
              <w:rPr>
                <w:rFonts w:ascii="Calibri" w:hAnsi="Calibri" w:eastAsia="Times New Roman" w:cs="Calibri"/>
                <w:color w:val="000000" w:themeColor="text1"/>
                <w:lang w:val="nl-BE" w:eastAsia="en-GB"/>
              </w:rPr>
              <w:t xml:space="preserve">Zoals bepaald </w:t>
            </w:r>
            <w:r w:rsidRPr="00735E7B">
              <w:rPr>
                <w:rFonts w:ascii="Calibri" w:hAnsi="Calibri" w:eastAsia="Times New Roman" w:cs="Calibri"/>
                <w:color w:val="000000" w:themeColor="text1"/>
                <w:lang w:val="nl-BE" w:eastAsia="en-GB"/>
              </w:rPr>
              <w:t xml:space="preserve">in deel </w:t>
            </w:r>
            <w:proofErr w:type="gramStart"/>
            <w:r w:rsidRPr="00735E7B">
              <w:rPr>
                <w:rFonts w:ascii="Calibri" w:hAnsi="Calibri" w:eastAsia="Times New Roman" w:cs="Calibri"/>
                <w:color w:val="000000" w:themeColor="text1"/>
                <w:lang w:val="nl-BE" w:eastAsia="en-GB"/>
              </w:rPr>
              <w:t>IV artikel</w:t>
            </w:r>
            <w:proofErr w:type="gramEnd"/>
            <w:r w:rsidRPr="00735E7B">
              <w:rPr>
                <w:rFonts w:ascii="Calibri" w:hAnsi="Calibri" w:eastAsia="Times New Roman" w:cs="Calibri"/>
                <w:color w:val="000000" w:themeColor="text1"/>
                <w:lang w:val="nl-BE" w:eastAsia="en-GB"/>
              </w:rPr>
              <w:t xml:space="preserve"> 1</w:t>
            </w:r>
            <w:r w:rsidR="004D2E18">
              <w:rPr>
                <w:rFonts w:ascii="Calibri" w:hAnsi="Calibri" w:eastAsia="Times New Roman" w:cs="Calibri"/>
                <w:color w:val="000000" w:themeColor="text1"/>
                <w:lang w:val="nl-BE" w:eastAsia="en-GB"/>
              </w:rPr>
              <w:t>3</w:t>
            </w:r>
            <w:r>
              <w:rPr>
                <w:rFonts w:ascii="Calibri" w:hAnsi="Calibri" w:eastAsia="Times New Roman" w:cs="Calibri"/>
                <w:color w:val="000000" w:themeColor="text1"/>
                <w:lang w:val="nl-BE" w:eastAsia="en-GB"/>
              </w:rPr>
              <w:t xml:space="preserve"> § 3 en artikel 1</w:t>
            </w:r>
            <w:r w:rsidR="004D2E18">
              <w:rPr>
                <w:rFonts w:ascii="Calibri" w:hAnsi="Calibri" w:eastAsia="Times New Roman" w:cs="Calibri"/>
                <w:color w:val="000000" w:themeColor="text1"/>
                <w:lang w:val="nl-BE" w:eastAsia="en-GB"/>
              </w:rPr>
              <w:t>4</w:t>
            </w:r>
            <w:r>
              <w:rPr>
                <w:rFonts w:ascii="Calibri" w:hAnsi="Calibri" w:eastAsia="Times New Roman" w:cs="Calibri"/>
                <w:color w:val="000000" w:themeColor="text1"/>
                <w:lang w:val="nl-BE" w:eastAsia="en-GB"/>
              </w:rPr>
              <w:t xml:space="preserve"> § 2</w:t>
            </w:r>
            <w:r w:rsidRPr="00735E7B">
              <w:rPr>
                <w:rFonts w:ascii="Calibri" w:hAnsi="Calibri" w:eastAsia="Times New Roman" w:cs="Calibri"/>
                <w:color w:val="000000" w:themeColor="text1"/>
                <w:lang w:val="nl-BE" w:eastAsia="en-GB"/>
              </w:rPr>
              <w:t>,</w:t>
            </w:r>
            <w:r w:rsidRPr="00D16CCE">
              <w:rPr>
                <w:rFonts w:ascii="Calibri" w:hAnsi="Calibri" w:eastAsia="Times New Roman" w:cs="Calibri"/>
                <w:color w:val="000000" w:themeColor="text1"/>
                <w:lang w:val="nl-BE" w:eastAsia="en-GB"/>
              </w:rPr>
              <w:t xml:space="preserve"> registreert het referentiecentrum alsook het gespecialiseerd centrum voor radiotherapie alle patiënten met een hoofd- en </w:t>
            </w:r>
            <w:proofErr w:type="spellStart"/>
            <w:r w:rsidRPr="00D16CCE">
              <w:rPr>
                <w:rFonts w:ascii="Calibri" w:hAnsi="Calibri" w:eastAsia="Times New Roman" w:cs="Calibri"/>
                <w:color w:val="000000" w:themeColor="text1"/>
                <w:lang w:val="nl-BE" w:eastAsia="en-GB"/>
              </w:rPr>
              <w:t>halstumor</w:t>
            </w:r>
            <w:proofErr w:type="spellEnd"/>
            <w:r w:rsidRPr="00D16CCE">
              <w:rPr>
                <w:rFonts w:ascii="Calibri" w:hAnsi="Calibri" w:eastAsia="Times New Roman" w:cs="Calibri"/>
                <w:color w:val="000000" w:themeColor="text1"/>
                <w:lang w:val="nl-BE" w:eastAsia="en-GB"/>
              </w:rPr>
              <w:t xml:space="preserve">, zoals bepaald in de doelgroep en die worden besproken op </w:t>
            </w:r>
            <w:r w:rsidR="008F71C0">
              <w:rPr>
                <w:rFonts w:ascii="Calibri" w:hAnsi="Calibri" w:eastAsia="Times New Roman" w:cs="Calibri"/>
                <w:color w:val="000000" w:themeColor="text1"/>
                <w:lang w:val="nl-BE" w:eastAsia="en-GB"/>
              </w:rPr>
              <w:t>het</w:t>
            </w:r>
            <w:r w:rsidRPr="00D16CCE" w:rsidR="008F71C0">
              <w:rPr>
                <w:rFonts w:ascii="Calibri" w:hAnsi="Calibri" w:eastAsia="Times New Roman" w:cs="Calibri"/>
                <w:color w:val="000000" w:themeColor="text1"/>
                <w:lang w:val="nl-BE" w:eastAsia="en-GB"/>
              </w:rPr>
              <w:t xml:space="preserve"> </w:t>
            </w:r>
            <w:r w:rsidR="00F36F29">
              <w:rPr>
                <w:rFonts w:ascii="Calibri" w:hAnsi="Calibri" w:eastAsia="Times New Roman" w:cs="Calibri"/>
                <w:color w:val="000000" w:themeColor="text1"/>
                <w:lang w:val="nl-BE" w:eastAsia="en-GB"/>
              </w:rPr>
              <w:t xml:space="preserve">geïntegreerde centrale </w:t>
            </w:r>
            <w:r w:rsidRPr="00D16CCE">
              <w:rPr>
                <w:rFonts w:ascii="Calibri" w:hAnsi="Calibri" w:eastAsia="Times New Roman" w:cs="Calibri"/>
                <w:color w:val="000000" w:themeColor="text1"/>
                <w:lang w:val="nl-BE" w:eastAsia="en-GB"/>
              </w:rPr>
              <w:t xml:space="preserve">MOC, prospectief bij </w:t>
            </w:r>
            <w:r w:rsidR="00795A93">
              <w:rPr>
                <w:rFonts w:ascii="Calibri" w:hAnsi="Calibri" w:eastAsia="Times New Roman" w:cs="Calibri"/>
                <w:color w:val="000000" w:themeColor="text1"/>
                <w:lang w:val="nl-BE" w:eastAsia="en-GB"/>
              </w:rPr>
              <w:t xml:space="preserve">de </w:t>
            </w:r>
            <w:r>
              <w:rPr>
                <w:rFonts w:ascii="Calibri" w:hAnsi="Calibri" w:eastAsia="Times New Roman" w:cs="Calibri"/>
                <w:color w:val="000000" w:themeColor="text1"/>
                <w:lang w:val="nl-BE" w:eastAsia="en-GB"/>
              </w:rPr>
              <w:t>BCR</w:t>
            </w:r>
            <w:r w:rsidRPr="00D16CCE">
              <w:rPr>
                <w:rFonts w:ascii="Calibri" w:hAnsi="Calibri" w:eastAsia="Times New Roman" w:cs="Calibri"/>
                <w:color w:val="000000" w:themeColor="text1"/>
                <w:lang w:val="nl-BE" w:eastAsia="en-GB"/>
              </w:rPr>
              <w:t xml:space="preserve">. </w:t>
            </w:r>
          </w:p>
        </w:tc>
        <w:tc>
          <w:tcPr>
            <w:tcW w:w="6434" w:type="dxa"/>
            <w:tcMar/>
          </w:tcPr>
          <w:p w:rsidRPr="009718AE" w:rsidR="00706859" w:rsidP="00706859" w:rsidRDefault="00706859" w14:paraId="2FBA9B5A" w14:textId="4E2E536F">
            <w:pPr>
              <w:spacing w:after="60"/>
              <w:jc w:val="both"/>
              <w:rPr>
                <w:rFonts w:ascii="Calibri" w:hAnsi="Calibri" w:cs="Calibri"/>
                <w:color w:val="000000" w:themeColor="text1"/>
                <w:lang w:val="fr-FR"/>
              </w:rPr>
            </w:pPr>
            <w:r>
              <w:rPr>
                <w:rFonts w:ascii="Calibri" w:hAnsi="Calibri" w:cs="Calibri"/>
                <w:lang w:val="fr-FR"/>
              </w:rPr>
              <w:t xml:space="preserve">§ 1. </w:t>
            </w:r>
            <w:r w:rsidRPr="0F5E4141">
              <w:rPr>
                <w:rFonts w:ascii="Calibri" w:hAnsi="Calibri" w:cs="Calibri"/>
                <w:lang w:val="fr-FR"/>
              </w:rPr>
              <w:t xml:space="preserve">Comme prévu dans </w:t>
            </w:r>
            <w:r>
              <w:rPr>
                <w:rFonts w:ascii="Calibri" w:hAnsi="Calibri" w:cs="Calibri"/>
                <w:lang w:val="fr-FR"/>
              </w:rPr>
              <w:t>p</w:t>
            </w:r>
            <w:r w:rsidRPr="0F5E4141">
              <w:rPr>
                <w:rFonts w:ascii="Calibri" w:hAnsi="Calibri" w:cs="Calibri"/>
                <w:lang w:val="fr-FR"/>
              </w:rPr>
              <w:t xml:space="preserve">artie </w:t>
            </w:r>
            <w:r>
              <w:rPr>
                <w:rFonts w:ascii="Calibri" w:hAnsi="Calibri" w:cs="Calibri"/>
                <w:lang w:val="fr-FR"/>
              </w:rPr>
              <w:t>IV</w:t>
            </w:r>
            <w:r w:rsidRPr="0F5E4141">
              <w:rPr>
                <w:rFonts w:ascii="Calibri" w:hAnsi="Calibri" w:cs="Calibri"/>
                <w:lang w:val="fr-FR"/>
              </w:rPr>
              <w:t xml:space="preserve"> </w:t>
            </w:r>
            <w:r>
              <w:rPr>
                <w:rFonts w:ascii="Calibri" w:hAnsi="Calibri" w:cs="Calibri"/>
                <w:lang w:val="fr-FR"/>
              </w:rPr>
              <w:t>l’article 1</w:t>
            </w:r>
            <w:r w:rsidR="004D2E18">
              <w:rPr>
                <w:rFonts w:ascii="Calibri" w:hAnsi="Calibri" w:cs="Calibri"/>
                <w:lang w:val="fr-FR"/>
              </w:rPr>
              <w:t>3</w:t>
            </w:r>
            <w:r>
              <w:rPr>
                <w:rFonts w:ascii="Calibri" w:hAnsi="Calibri" w:cs="Calibri"/>
                <w:lang w:val="fr-FR"/>
              </w:rPr>
              <w:t xml:space="preserve"> § 3 et l’article 1</w:t>
            </w:r>
            <w:r w:rsidR="004D2E18">
              <w:rPr>
                <w:rFonts w:ascii="Calibri" w:hAnsi="Calibri" w:cs="Calibri"/>
                <w:lang w:val="fr-FR"/>
              </w:rPr>
              <w:t>4</w:t>
            </w:r>
            <w:r>
              <w:rPr>
                <w:rFonts w:ascii="Calibri" w:hAnsi="Calibri" w:cs="Calibri"/>
                <w:lang w:val="fr-FR"/>
              </w:rPr>
              <w:t xml:space="preserve"> § 2</w:t>
            </w:r>
            <w:r w:rsidRPr="0F5E4141">
              <w:rPr>
                <w:rFonts w:ascii="Calibri" w:hAnsi="Calibri" w:cs="Calibri"/>
                <w:lang w:val="fr-FR"/>
              </w:rPr>
              <w:t xml:space="preserve">, le centre de référence ainsi que le centre spécialisé </w:t>
            </w:r>
            <w:r>
              <w:rPr>
                <w:rFonts w:ascii="Calibri" w:hAnsi="Calibri" w:cs="Calibri"/>
                <w:lang w:val="fr-FR"/>
              </w:rPr>
              <w:t>pour la</w:t>
            </w:r>
            <w:r w:rsidRPr="0F5E4141">
              <w:rPr>
                <w:rFonts w:ascii="Calibri" w:hAnsi="Calibri" w:cs="Calibri"/>
                <w:lang w:val="fr-FR"/>
              </w:rPr>
              <w:t xml:space="preserve"> radiothérapie enregistrent tous les patients atteints d'un cancer de la tête et du cou, tels que définis dans le groupe cible et discutés lors de la COM </w:t>
            </w:r>
            <w:r w:rsidR="001655CB">
              <w:rPr>
                <w:rFonts w:ascii="Calibri" w:hAnsi="Calibri" w:cs="Calibri"/>
                <w:color w:val="000000" w:themeColor="text1"/>
                <w:lang w:val="fr-FR"/>
              </w:rPr>
              <w:t>centrale intégré</w:t>
            </w:r>
            <w:r w:rsidRPr="0F5E4141">
              <w:rPr>
                <w:rFonts w:ascii="Calibri" w:hAnsi="Calibri" w:cs="Calibri"/>
                <w:lang w:val="fr-FR"/>
              </w:rPr>
              <w:t xml:space="preserve">, de manière prospective auprès </w:t>
            </w:r>
            <w:r>
              <w:rPr>
                <w:rFonts w:ascii="Calibri" w:hAnsi="Calibri" w:cs="Calibri"/>
                <w:lang w:val="fr-FR"/>
              </w:rPr>
              <w:t>d</w:t>
            </w:r>
            <w:r w:rsidR="00795A93">
              <w:rPr>
                <w:rFonts w:ascii="Calibri" w:hAnsi="Calibri" w:cs="Calibri"/>
                <w:lang w:val="fr-FR"/>
              </w:rPr>
              <w:t>e la</w:t>
            </w:r>
            <w:r>
              <w:rPr>
                <w:rFonts w:ascii="Calibri" w:hAnsi="Calibri" w:cs="Calibri"/>
                <w:lang w:val="fr-FR"/>
              </w:rPr>
              <w:t xml:space="preserve"> BCR</w:t>
            </w:r>
            <w:r w:rsidRPr="0F5E4141">
              <w:rPr>
                <w:rFonts w:ascii="Calibri" w:hAnsi="Calibri" w:cs="Calibri"/>
                <w:lang w:val="fr-FR"/>
              </w:rPr>
              <w:t>.</w:t>
            </w:r>
          </w:p>
        </w:tc>
      </w:tr>
      <w:tr w:rsidRPr="007668A4" w:rsidR="00427187" w:rsidTr="03F4C613" w14:paraId="05CCF718" w14:textId="77777777">
        <w:tc>
          <w:tcPr>
            <w:tcW w:w="6663" w:type="dxa"/>
            <w:gridSpan w:val="2"/>
            <w:tcMar/>
          </w:tcPr>
          <w:p w:rsidR="00706859" w:rsidP="00D103B3" w:rsidRDefault="00706859" w14:paraId="62603191" w14:textId="1FFE5511">
            <w:pPr>
              <w:ind w:right="136"/>
              <w:jc w:val="both"/>
              <w:rPr>
                <w:rFonts w:ascii="Calibri" w:hAnsi="Calibri" w:eastAsia="Times New Roman" w:cs="Calibri"/>
                <w:color w:val="000000" w:themeColor="text1"/>
                <w:lang w:val="nl-BE" w:eastAsia="en-GB"/>
              </w:rPr>
            </w:pPr>
            <w:r w:rsidRPr="001A1175">
              <w:rPr>
                <w:rFonts w:ascii="Calibri" w:hAnsi="Calibri" w:eastAsia="Times New Roman" w:cs="Calibri"/>
                <w:color w:val="000000" w:themeColor="text1"/>
                <w:lang w:val="nl-BE" w:eastAsia="en-GB"/>
              </w:rPr>
              <w:t>§</w:t>
            </w:r>
            <w:r>
              <w:rPr>
                <w:rFonts w:ascii="Calibri" w:hAnsi="Calibri" w:eastAsia="Times New Roman" w:cs="Calibri"/>
                <w:color w:val="000000" w:themeColor="text1"/>
                <w:lang w:val="nl-BE" w:eastAsia="en-GB"/>
              </w:rPr>
              <w:t xml:space="preserve"> </w:t>
            </w:r>
            <w:r w:rsidRPr="001A1175">
              <w:rPr>
                <w:rFonts w:ascii="Calibri" w:hAnsi="Calibri" w:eastAsia="Times New Roman" w:cs="Calibri"/>
                <w:color w:val="000000" w:themeColor="text1"/>
                <w:lang w:val="nl-BE" w:eastAsia="en-GB"/>
              </w:rPr>
              <w:t xml:space="preserve">2. </w:t>
            </w:r>
            <w:r w:rsidRPr="0F5E4141">
              <w:rPr>
                <w:rFonts w:ascii="Calibri" w:hAnsi="Calibri" w:eastAsia="Times New Roman" w:cs="Calibri"/>
                <w:color w:val="000000" w:themeColor="text1"/>
                <w:lang w:val="nl-BE" w:eastAsia="en-GB"/>
              </w:rPr>
              <w:t xml:space="preserve">Minimaal de volgende gegevens worden geregistreerd: </w:t>
            </w:r>
          </w:p>
          <w:p w:rsidR="00706859" w:rsidP="00204A17" w:rsidRDefault="00706859" w14:paraId="69ECEF02" w14:textId="1EFE77AF">
            <w:pPr>
              <w:ind w:right="136"/>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1° </w:t>
            </w:r>
            <w:r w:rsidR="00B37B63">
              <w:rPr>
                <w:rFonts w:ascii="Calibri" w:hAnsi="Calibri" w:eastAsia="Times New Roman" w:cs="Calibri"/>
                <w:color w:val="000000" w:themeColor="text1"/>
                <w:lang w:val="nl-BE" w:eastAsia="en-GB"/>
              </w:rPr>
              <w:t>G</w:t>
            </w:r>
            <w:r w:rsidRPr="005666EB">
              <w:rPr>
                <w:rFonts w:ascii="Calibri" w:hAnsi="Calibri" w:eastAsia="Times New Roman" w:cs="Calibri"/>
                <w:color w:val="000000" w:themeColor="text1"/>
                <w:lang w:val="nl-BE" w:eastAsia="en-GB"/>
              </w:rPr>
              <w:t>egevens van het geïntegreerd centraal MOC</w:t>
            </w:r>
            <w:r>
              <w:rPr>
                <w:rFonts w:ascii="Calibri" w:hAnsi="Calibri" w:eastAsia="Times New Roman" w:cs="Calibri"/>
                <w:color w:val="000000" w:themeColor="text1"/>
                <w:lang w:val="nl-BE" w:eastAsia="en-GB"/>
              </w:rPr>
              <w:t>;</w:t>
            </w:r>
          </w:p>
          <w:p w:rsidR="00706859" w:rsidP="00204A17" w:rsidRDefault="00706859" w14:paraId="502AF77E" w14:textId="2B429FD7">
            <w:pPr>
              <w:ind w:right="136"/>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2° </w:t>
            </w:r>
            <w:r w:rsidR="00B37B63">
              <w:rPr>
                <w:rFonts w:ascii="Calibri" w:hAnsi="Calibri" w:eastAsia="Times New Roman" w:cs="Calibri"/>
                <w:color w:val="000000" w:themeColor="text1"/>
                <w:lang w:val="nl-BE" w:eastAsia="en-GB"/>
              </w:rPr>
              <w:t>D</w:t>
            </w:r>
            <w:r w:rsidRPr="005666EB">
              <w:rPr>
                <w:rFonts w:ascii="Calibri" w:hAnsi="Calibri" w:eastAsia="Times New Roman" w:cs="Calibri"/>
                <w:color w:val="000000" w:themeColor="text1"/>
                <w:lang w:val="nl-BE" w:eastAsia="en-GB"/>
              </w:rPr>
              <w:t>e pathologierapportering</w:t>
            </w:r>
            <w:r>
              <w:rPr>
                <w:rFonts w:ascii="Calibri" w:hAnsi="Calibri" w:eastAsia="Times New Roman" w:cs="Calibri"/>
                <w:color w:val="000000" w:themeColor="text1"/>
                <w:lang w:val="nl-BE" w:eastAsia="en-GB"/>
              </w:rPr>
              <w:t>;</w:t>
            </w:r>
          </w:p>
          <w:p w:rsidR="00706859" w:rsidP="00204A17" w:rsidRDefault="00706859" w14:paraId="3E6C4060" w14:textId="555BC491">
            <w:pPr>
              <w:ind w:right="136"/>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3° </w:t>
            </w:r>
            <w:r w:rsidR="00B37B63">
              <w:rPr>
                <w:rFonts w:ascii="Calibri" w:hAnsi="Calibri" w:eastAsia="Times New Roman" w:cs="Calibri"/>
                <w:color w:val="000000" w:themeColor="text1"/>
                <w:lang w:val="nl-BE" w:eastAsia="en-GB"/>
              </w:rPr>
              <w:t>H</w:t>
            </w:r>
            <w:r w:rsidRPr="005666EB">
              <w:rPr>
                <w:rFonts w:ascii="Calibri" w:hAnsi="Calibri" w:eastAsia="Times New Roman" w:cs="Calibri"/>
                <w:color w:val="000000" w:themeColor="text1"/>
                <w:lang w:val="nl-BE" w:eastAsia="en-GB"/>
              </w:rPr>
              <w:t>et volledig operatieverslag</w:t>
            </w:r>
            <w:r>
              <w:rPr>
                <w:rFonts w:ascii="Calibri" w:hAnsi="Calibri" w:eastAsia="Times New Roman" w:cs="Calibri"/>
                <w:color w:val="000000" w:themeColor="text1"/>
                <w:lang w:val="nl-BE" w:eastAsia="en-GB"/>
              </w:rPr>
              <w:t>;</w:t>
            </w:r>
          </w:p>
          <w:p w:rsidR="00706859" w:rsidP="00204A17" w:rsidRDefault="00706859" w14:paraId="1DDEAD1E" w14:textId="58500E7F">
            <w:pPr>
              <w:ind w:right="136"/>
              <w:jc w:val="both"/>
              <w:rPr>
                <w:rFonts w:ascii="Calibri" w:hAnsi="Calibri" w:eastAsia="Times New Roman" w:cs="Calibri"/>
                <w:color w:val="000000" w:themeColor="text1"/>
                <w:lang w:val="nl-BE" w:eastAsia="en-GB"/>
              </w:rPr>
            </w:pPr>
            <w:r>
              <w:rPr>
                <w:rFonts w:ascii="Calibri" w:hAnsi="Calibri" w:eastAsia="Times New Roman" w:cs="Calibri"/>
                <w:color w:val="000000" w:themeColor="text1"/>
                <w:lang w:val="nl-BE" w:eastAsia="en-GB"/>
              </w:rPr>
              <w:t xml:space="preserve">4° </w:t>
            </w:r>
            <w:r w:rsidR="00B37B63">
              <w:rPr>
                <w:rFonts w:ascii="Calibri" w:hAnsi="Calibri" w:eastAsia="Times New Roman" w:cs="Calibri"/>
                <w:color w:val="000000" w:themeColor="text1"/>
                <w:lang w:val="nl-BE" w:eastAsia="en-GB"/>
              </w:rPr>
              <w:t>B</w:t>
            </w:r>
            <w:r w:rsidRPr="005666EB">
              <w:rPr>
                <w:rFonts w:ascii="Calibri" w:hAnsi="Calibri" w:eastAsia="Times New Roman" w:cs="Calibri"/>
                <w:color w:val="000000" w:themeColor="text1"/>
                <w:lang w:val="nl-BE" w:eastAsia="en-GB"/>
              </w:rPr>
              <w:t xml:space="preserve">ijkomende variabelen noodzakelijk voor berekening van de specifieke indicatoren vermeld in </w:t>
            </w:r>
            <w:r>
              <w:rPr>
                <w:rFonts w:ascii="Calibri" w:hAnsi="Calibri" w:eastAsia="Times New Roman" w:cs="Calibri"/>
                <w:color w:val="000000" w:themeColor="text1"/>
                <w:lang w:val="nl-BE" w:eastAsia="en-GB"/>
              </w:rPr>
              <w:t>artikel 1</w:t>
            </w:r>
            <w:r w:rsidR="004D2E18">
              <w:rPr>
                <w:rFonts w:ascii="Calibri" w:hAnsi="Calibri" w:eastAsia="Times New Roman" w:cs="Calibri"/>
                <w:color w:val="000000" w:themeColor="text1"/>
                <w:lang w:val="nl-BE" w:eastAsia="en-GB"/>
              </w:rPr>
              <w:t>9</w:t>
            </w:r>
            <w:r>
              <w:rPr>
                <w:rFonts w:ascii="Calibri" w:hAnsi="Calibri" w:eastAsia="Times New Roman" w:cs="Calibri"/>
                <w:color w:val="000000" w:themeColor="text1"/>
                <w:lang w:val="nl-BE" w:eastAsia="en-GB"/>
              </w:rPr>
              <w:t>;</w:t>
            </w:r>
          </w:p>
          <w:p w:rsidRPr="005666EB" w:rsidR="00706859" w:rsidP="00204A17" w:rsidRDefault="00706859" w14:paraId="3B69F87B" w14:textId="36B1967F">
            <w:pPr>
              <w:ind w:right="136"/>
              <w:jc w:val="both"/>
              <w:rPr>
                <w:rFonts w:ascii="Calibri" w:hAnsi="Calibri" w:cs="Calibri"/>
                <w:color w:val="000000" w:themeColor="text1"/>
                <w:lang w:val="nl-BE"/>
              </w:rPr>
            </w:pPr>
            <w:r>
              <w:rPr>
                <w:rFonts w:ascii="Calibri" w:hAnsi="Calibri" w:eastAsia="Times New Roman" w:cs="Calibri"/>
                <w:color w:val="000000" w:themeColor="text1"/>
                <w:lang w:val="nl-BE" w:eastAsia="en-GB"/>
              </w:rPr>
              <w:t>5°</w:t>
            </w:r>
            <w:r w:rsidRPr="005666EB">
              <w:rPr>
                <w:rFonts w:ascii="Calibri" w:hAnsi="Calibri" w:eastAsia="Times New Roman" w:cs="Calibri"/>
                <w:color w:val="000000" w:themeColor="text1"/>
                <w:lang w:val="nl-BE" w:eastAsia="en-GB"/>
              </w:rPr>
              <w:t xml:space="preserve"> </w:t>
            </w:r>
            <w:r w:rsidR="00B37B63">
              <w:rPr>
                <w:rFonts w:ascii="Calibri" w:hAnsi="Calibri" w:eastAsia="Times New Roman" w:cs="Calibri"/>
                <w:color w:val="000000" w:themeColor="text1"/>
                <w:lang w:val="nl-BE" w:eastAsia="en-GB"/>
              </w:rPr>
              <w:t>I</w:t>
            </w:r>
            <w:r w:rsidRPr="005666EB">
              <w:rPr>
                <w:rFonts w:ascii="Calibri" w:hAnsi="Calibri" w:eastAsia="Times New Roman" w:cs="Calibri"/>
                <w:color w:val="000000" w:themeColor="text1"/>
                <w:lang w:val="nl-BE" w:eastAsia="en-GB"/>
              </w:rPr>
              <w:t xml:space="preserve">nclusief lange termijn follow-up gegevens na het afronden van de behandeling. </w:t>
            </w:r>
          </w:p>
        </w:tc>
        <w:tc>
          <w:tcPr>
            <w:tcW w:w="6434" w:type="dxa"/>
            <w:tcMar/>
          </w:tcPr>
          <w:p w:rsidRPr="001655CB" w:rsidR="00706859" w:rsidP="00204A17" w:rsidRDefault="00706859" w14:paraId="2B824B85" w14:textId="4D413586">
            <w:pPr>
              <w:jc w:val="both"/>
              <w:rPr>
                <w:rFonts w:ascii="Calibri" w:hAnsi="Calibri" w:cs="Calibri"/>
                <w:lang w:val="fr-FR"/>
              </w:rPr>
            </w:pPr>
            <w:r w:rsidRPr="001655CB">
              <w:rPr>
                <w:rFonts w:ascii="Calibri" w:hAnsi="Calibri" w:cs="Calibri"/>
                <w:lang w:val="fr-FR"/>
              </w:rPr>
              <w:t xml:space="preserve">§ 2. Au minimum, les données suivantes sont enregistrées : </w:t>
            </w:r>
          </w:p>
          <w:p w:rsidRPr="001655CB" w:rsidR="00706859" w:rsidP="00204A17" w:rsidRDefault="00706859" w14:paraId="1771B784" w14:textId="5AE66C24">
            <w:pPr>
              <w:jc w:val="both"/>
              <w:rPr>
                <w:rFonts w:ascii="Calibri" w:hAnsi="Calibri" w:cs="Calibri"/>
                <w:lang w:val="fr-FR"/>
              </w:rPr>
            </w:pPr>
            <w:r w:rsidRPr="001655CB">
              <w:rPr>
                <w:rFonts w:ascii="Calibri" w:hAnsi="Calibri" w:cs="Calibri"/>
                <w:lang w:val="fr-FR"/>
              </w:rPr>
              <w:t xml:space="preserve">1° </w:t>
            </w:r>
            <w:r w:rsidRPr="001655CB" w:rsidR="00B37B63">
              <w:rPr>
                <w:rFonts w:ascii="Calibri" w:hAnsi="Calibri" w:cs="Calibri"/>
                <w:lang w:val="fr-FR"/>
              </w:rPr>
              <w:t>L</w:t>
            </w:r>
            <w:r w:rsidRPr="001655CB">
              <w:rPr>
                <w:rFonts w:ascii="Calibri" w:hAnsi="Calibri" w:cs="Calibri"/>
                <w:lang w:val="fr-FR"/>
              </w:rPr>
              <w:t>es données de l'enregistrement de la COM centrale intégrée ;</w:t>
            </w:r>
          </w:p>
          <w:p w:rsidRPr="001655CB" w:rsidR="00706859" w:rsidP="00204A17" w:rsidRDefault="00706859" w14:paraId="4F62F642" w14:textId="3DF9568C">
            <w:pPr>
              <w:jc w:val="both"/>
              <w:rPr>
                <w:rFonts w:ascii="Calibri" w:hAnsi="Calibri" w:cs="Calibri"/>
                <w:lang w:val="fr-FR"/>
              </w:rPr>
            </w:pPr>
            <w:r w:rsidRPr="001655CB">
              <w:rPr>
                <w:rFonts w:ascii="Calibri" w:hAnsi="Calibri" w:cs="Calibri"/>
                <w:lang w:val="fr-FR"/>
              </w:rPr>
              <w:t xml:space="preserve">2° </w:t>
            </w:r>
            <w:r w:rsidRPr="001655CB" w:rsidR="00B37B63">
              <w:rPr>
                <w:rFonts w:ascii="Calibri" w:hAnsi="Calibri" w:cs="Calibri"/>
                <w:lang w:val="fr-FR"/>
              </w:rPr>
              <w:t>L</w:t>
            </w:r>
            <w:r w:rsidRPr="001655CB">
              <w:rPr>
                <w:rFonts w:ascii="Calibri" w:hAnsi="Calibri" w:cs="Calibri"/>
                <w:lang w:val="fr-FR"/>
              </w:rPr>
              <w:t>e rapport de pathologie ;</w:t>
            </w:r>
          </w:p>
          <w:p w:rsidRPr="001655CB" w:rsidR="00706859" w:rsidP="00204A17" w:rsidRDefault="00706859" w14:paraId="5209F110" w14:textId="09C53F5F">
            <w:pPr>
              <w:jc w:val="both"/>
              <w:rPr>
                <w:rFonts w:ascii="Calibri" w:hAnsi="Calibri" w:cs="Calibri"/>
                <w:lang w:val="fr-FR"/>
              </w:rPr>
            </w:pPr>
            <w:r w:rsidRPr="001655CB">
              <w:rPr>
                <w:rFonts w:ascii="Calibri" w:hAnsi="Calibri" w:cs="Calibri"/>
                <w:lang w:val="fr-FR"/>
              </w:rPr>
              <w:t xml:space="preserve">3° </w:t>
            </w:r>
            <w:r w:rsidRPr="001655CB" w:rsidR="00B37B63">
              <w:rPr>
                <w:rFonts w:ascii="Calibri" w:hAnsi="Calibri" w:cs="Calibri"/>
                <w:lang w:val="fr-FR"/>
              </w:rPr>
              <w:t>L</w:t>
            </w:r>
            <w:r w:rsidRPr="001655CB">
              <w:rPr>
                <w:rFonts w:ascii="Calibri" w:hAnsi="Calibri" w:cs="Calibri"/>
                <w:lang w:val="fr-FR"/>
              </w:rPr>
              <w:t>e rapport opératoire complet ;</w:t>
            </w:r>
          </w:p>
          <w:p w:rsidRPr="001655CB" w:rsidR="00706859" w:rsidP="00204A17" w:rsidRDefault="00706859" w14:paraId="2C8B3F16" w14:textId="171B63F1">
            <w:pPr>
              <w:jc w:val="both"/>
              <w:rPr>
                <w:rFonts w:ascii="Calibri" w:hAnsi="Calibri" w:cs="Calibri"/>
                <w:lang w:val="fr-FR"/>
              </w:rPr>
            </w:pPr>
            <w:r w:rsidRPr="001655CB">
              <w:rPr>
                <w:rFonts w:ascii="Calibri" w:hAnsi="Calibri" w:cs="Calibri"/>
                <w:lang w:val="fr-FR"/>
              </w:rPr>
              <w:t xml:space="preserve">4° </w:t>
            </w:r>
            <w:r w:rsidRPr="001655CB" w:rsidR="00B37B63">
              <w:rPr>
                <w:rFonts w:ascii="Calibri" w:hAnsi="Calibri" w:cs="Calibri"/>
                <w:lang w:val="fr-FR"/>
              </w:rPr>
              <w:t>L</w:t>
            </w:r>
            <w:r w:rsidRPr="001655CB">
              <w:rPr>
                <w:rFonts w:ascii="Calibri" w:hAnsi="Calibri" w:cs="Calibri"/>
                <w:lang w:val="fr-FR"/>
              </w:rPr>
              <w:t>es variables supplémentaires nécessaires pour calculer les indicateurs spécifiques mentionnés à l’article 1</w:t>
            </w:r>
            <w:r w:rsidR="004D2E18">
              <w:rPr>
                <w:rFonts w:ascii="Calibri" w:hAnsi="Calibri" w:cs="Calibri"/>
                <w:lang w:val="fr-FR"/>
              </w:rPr>
              <w:t>9</w:t>
            </w:r>
            <w:r w:rsidRPr="001655CB">
              <w:rPr>
                <w:rFonts w:ascii="Calibri" w:hAnsi="Calibri" w:cs="Calibri"/>
                <w:lang w:val="fr-FR"/>
              </w:rPr>
              <w:t> ;</w:t>
            </w:r>
          </w:p>
          <w:p w:rsidRPr="00204A17" w:rsidR="00706859" w:rsidP="00204A17" w:rsidRDefault="00706859" w14:paraId="6B6E695D" w14:textId="0BC648FC">
            <w:pPr>
              <w:jc w:val="both"/>
              <w:rPr>
                <w:rFonts w:ascii="Calibri" w:hAnsi="Calibri" w:cs="Calibri"/>
                <w:lang w:val="fr-FR"/>
              </w:rPr>
            </w:pPr>
            <w:r w:rsidRPr="001655CB">
              <w:rPr>
                <w:rFonts w:ascii="Calibri" w:hAnsi="Calibri" w:cs="Calibri"/>
                <w:lang w:val="fr-FR"/>
              </w:rPr>
              <w:t xml:space="preserve">5° </w:t>
            </w:r>
            <w:r w:rsidRPr="001655CB" w:rsidR="00B37B63">
              <w:rPr>
                <w:rFonts w:ascii="Calibri" w:hAnsi="Calibri" w:cs="Calibri"/>
                <w:lang w:val="fr-FR"/>
              </w:rPr>
              <w:t>Y</w:t>
            </w:r>
            <w:r w:rsidRPr="001655CB">
              <w:rPr>
                <w:rFonts w:ascii="Calibri" w:hAnsi="Calibri" w:cs="Calibri"/>
                <w:lang w:val="fr-FR"/>
              </w:rPr>
              <w:t xml:space="preserve"> compris les données de suivi à long terme après la fin du traitement.</w:t>
            </w:r>
          </w:p>
        </w:tc>
      </w:tr>
      <w:tr w:rsidRPr="007668A4" w:rsidR="00427187" w:rsidTr="03F4C613" w14:paraId="302A4BA4" w14:textId="77777777">
        <w:tc>
          <w:tcPr>
            <w:tcW w:w="6663" w:type="dxa"/>
            <w:gridSpan w:val="2"/>
            <w:tcMar/>
          </w:tcPr>
          <w:p w:rsidRPr="00A24BCA" w:rsidR="00706859" w:rsidP="00706859" w:rsidRDefault="00706859" w14:paraId="2330132F" w14:textId="506714A2">
            <w:pPr>
              <w:spacing w:after="60"/>
              <w:ind w:right="135"/>
              <w:jc w:val="both"/>
              <w:rPr>
                <w:rFonts w:ascii="Calibri" w:hAnsi="Calibri" w:cs="Calibri"/>
                <w:lang w:val="nl-NL"/>
              </w:rPr>
            </w:pPr>
            <w:r w:rsidRPr="00A24BCA">
              <w:rPr>
                <w:rFonts w:ascii="Calibri" w:hAnsi="Calibri" w:eastAsia="Times New Roman" w:cs="Calibri"/>
                <w:lang w:val="nl-BE" w:eastAsia="en-GB"/>
              </w:rPr>
              <w:t xml:space="preserve">§ 3. De volledige te registreren dataset en het vereiste formaat van de variabelen worden opgesteld door </w:t>
            </w:r>
            <w:r w:rsidRPr="00A24BCA">
              <w:rPr>
                <w:rFonts w:ascii="Calibri" w:hAnsi="Calibri" w:cs="Calibri"/>
                <w:lang w:val="nl-BE" w:eastAsia="en-GB"/>
              </w:rPr>
              <w:t xml:space="preserve">de ad hoc WGDI en opgenomen in </w:t>
            </w:r>
            <w:proofErr w:type="spellStart"/>
            <w:r w:rsidRPr="00A24BCA">
              <w:rPr>
                <w:rFonts w:ascii="Calibri" w:hAnsi="Calibri" w:cs="Calibri"/>
                <w:lang w:val="nl-BE" w:eastAsia="en-GB"/>
              </w:rPr>
              <w:t>versioneerbare</w:t>
            </w:r>
            <w:proofErr w:type="spellEnd"/>
            <w:r w:rsidRPr="00A24BCA">
              <w:rPr>
                <w:rFonts w:ascii="Calibri" w:hAnsi="Calibri" w:cs="Calibri"/>
                <w:lang w:val="nl-BE" w:eastAsia="en-GB"/>
              </w:rPr>
              <w:t xml:space="preserve"> bijlagen aan de overeenkomst.</w:t>
            </w:r>
          </w:p>
        </w:tc>
        <w:tc>
          <w:tcPr>
            <w:tcW w:w="6434" w:type="dxa"/>
            <w:tcMar/>
          </w:tcPr>
          <w:p w:rsidRPr="00A24BCA" w:rsidR="00706859" w:rsidP="00706859" w:rsidRDefault="00706859" w14:paraId="065CC626" w14:textId="05EFCBF0">
            <w:pPr>
              <w:spacing w:after="60"/>
              <w:jc w:val="both"/>
              <w:rPr>
                <w:rFonts w:ascii="Calibri" w:hAnsi="Calibri" w:cs="Calibri"/>
                <w:lang w:val="fr-BE"/>
              </w:rPr>
            </w:pPr>
            <w:r w:rsidRPr="00A24BCA">
              <w:rPr>
                <w:rFonts w:ascii="Calibri" w:hAnsi="Calibri" w:cs="Calibri"/>
                <w:lang w:val="fr-BE"/>
              </w:rPr>
              <w:t xml:space="preserve">§ 3. Toutes les données à enregistrer et le format requis des variables sont établis par le groupe de travail ad hoc </w:t>
            </w:r>
            <w:r w:rsidRPr="00A24BCA">
              <w:rPr>
                <w:rFonts w:ascii="Calibri" w:hAnsi="Calibri" w:cs="Calibri"/>
                <w:lang w:val="fr-BE" w:eastAsia="en-GB"/>
              </w:rPr>
              <w:t>WGDI</w:t>
            </w:r>
            <w:r w:rsidRPr="00A24BCA">
              <w:rPr>
                <w:rFonts w:ascii="Calibri" w:hAnsi="Calibri" w:cs="Calibri"/>
                <w:lang w:val="fr-BE"/>
              </w:rPr>
              <w:t xml:space="preserve"> et repris en annexes </w:t>
            </w:r>
            <w:proofErr w:type="spellStart"/>
            <w:r w:rsidRPr="00A24BCA">
              <w:rPr>
                <w:rFonts w:ascii="Calibri" w:hAnsi="Calibri" w:cs="Calibri"/>
                <w:lang w:val="fr-BE"/>
              </w:rPr>
              <w:t>versionables</w:t>
            </w:r>
            <w:proofErr w:type="spellEnd"/>
            <w:r w:rsidRPr="00A24BCA">
              <w:rPr>
                <w:rFonts w:ascii="Calibri" w:hAnsi="Calibri" w:cs="Calibri"/>
                <w:lang w:val="fr-BE"/>
              </w:rPr>
              <w:t xml:space="preserve"> à la convention.</w:t>
            </w:r>
          </w:p>
        </w:tc>
      </w:tr>
      <w:tr w:rsidRPr="007668A4" w:rsidR="00427187" w:rsidTr="03F4C613" w14:paraId="0C012754" w14:textId="77777777">
        <w:tc>
          <w:tcPr>
            <w:tcW w:w="6663" w:type="dxa"/>
            <w:gridSpan w:val="2"/>
            <w:tcMar/>
          </w:tcPr>
          <w:p w:rsidRPr="001A45A4" w:rsidR="00706859" w:rsidP="00706859" w:rsidRDefault="00706859" w14:paraId="61A49005" w14:textId="795B3C06">
            <w:pPr>
              <w:spacing w:after="60"/>
              <w:ind w:right="135"/>
              <w:jc w:val="both"/>
              <w:rPr>
                <w:rFonts w:ascii="Calibri" w:hAnsi="Calibri" w:cs="Calibri"/>
                <w:lang w:val="nl-BE"/>
              </w:rPr>
            </w:pPr>
            <w:r w:rsidRPr="001A1175">
              <w:rPr>
                <w:rFonts w:ascii="Calibri" w:hAnsi="Calibri" w:eastAsia="Times New Roman" w:cs="Calibri"/>
                <w:lang w:val="nl-BE" w:eastAsia="en-GB"/>
              </w:rPr>
              <w:t>§</w:t>
            </w:r>
            <w:r>
              <w:rPr>
                <w:rFonts w:ascii="Calibri" w:hAnsi="Calibri" w:eastAsia="Times New Roman" w:cs="Calibri"/>
                <w:lang w:val="nl-BE" w:eastAsia="en-GB"/>
              </w:rPr>
              <w:t xml:space="preserve"> </w:t>
            </w:r>
            <w:r w:rsidRPr="001A1175">
              <w:rPr>
                <w:rFonts w:ascii="Calibri" w:hAnsi="Calibri" w:eastAsia="Times New Roman" w:cs="Calibri"/>
                <w:lang w:val="nl-BE" w:eastAsia="en-GB"/>
              </w:rPr>
              <w:t xml:space="preserve">4. </w:t>
            </w:r>
            <w:r w:rsidRPr="0F5E4141">
              <w:rPr>
                <w:rFonts w:ascii="Calibri" w:hAnsi="Calibri" w:eastAsia="Times New Roman" w:cs="Calibri"/>
                <w:lang w:val="nl-BE" w:eastAsia="en-GB"/>
              </w:rPr>
              <w:t xml:space="preserve">Het luik over de levenskwaliteit van de patiënten, zal uitgewerkt worden </w:t>
            </w:r>
            <w:r w:rsidR="004D0CD5">
              <w:rPr>
                <w:rFonts w:ascii="Calibri" w:hAnsi="Calibri" w:eastAsia="Times New Roman" w:cs="Calibri"/>
                <w:lang w:val="nl-BE" w:eastAsia="en-GB"/>
              </w:rPr>
              <w:t>in</w:t>
            </w:r>
            <w:r w:rsidRPr="0F5E4141">
              <w:rPr>
                <w:rFonts w:ascii="Calibri" w:hAnsi="Calibri" w:eastAsia="Times New Roman" w:cs="Calibri"/>
                <w:lang w:val="nl-BE" w:eastAsia="en-GB"/>
              </w:rPr>
              <w:t xml:space="preserve"> de loop van de overeenkomst door </w:t>
            </w:r>
            <w:r w:rsidRPr="0F5E4141">
              <w:rPr>
                <w:rFonts w:ascii="Calibri" w:hAnsi="Calibri" w:cs="Calibri"/>
                <w:lang w:val="nl-BE" w:eastAsia="en-GB"/>
              </w:rPr>
              <w:t xml:space="preserve">de ad hoc werkgroep </w:t>
            </w:r>
            <w:r>
              <w:rPr>
                <w:rFonts w:ascii="Calibri" w:hAnsi="Calibri" w:cs="Calibri"/>
                <w:lang w:val="nl-BE" w:eastAsia="en-GB"/>
              </w:rPr>
              <w:t>WGDI</w:t>
            </w:r>
            <w:r w:rsidRPr="0F5E4141">
              <w:rPr>
                <w:rFonts w:ascii="Calibri" w:hAnsi="Calibri" w:eastAsia="Times New Roman" w:cs="Calibri"/>
                <w:lang w:val="nl-BE" w:eastAsia="en-GB"/>
              </w:rPr>
              <w:t xml:space="preserve"> en zal later toegevoegd worden als een deel van de </w:t>
            </w:r>
            <w:r w:rsidR="004260AA">
              <w:rPr>
                <w:rFonts w:ascii="Calibri" w:hAnsi="Calibri" w:eastAsia="Times New Roman" w:cs="Calibri"/>
                <w:lang w:val="nl-BE" w:eastAsia="en-GB"/>
              </w:rPr>
              <w:t xml:space="preserve">te registreren </w:t>
            </w:r>
            <w:r w:rsidRPr="0F5E4141">
              <w:rPr>
                <w:rFonts w:ascii="Calibri" w:hAnsi="Calibri" w:eastAsia="Times New Roman" w:cs="Calibri"/>
                <w:lang w:val="nl-BE" w:eastAsia="en-GB"/>
              </w:rPr>
              <w:t>gegevens.</w:t>
            </w:r>
          </w:p>
        </w:tc>
        <w:tc>
          <w:tcPr>
            <w:tcW w:w="6434" w:type="dxa"/>
            <w:tcMar/>
          </w:tcPr>
          <w:p w:rsidRPr="001A45A4" w:rsidR="00706859" w:rsidP="00706859" w:rsidRDefault="00706859" w14:paraId="0135E790" w14:textId="609FB7D3">
            <w:pPr>
              <w:spacing w:after="60"/>
              <w:jc w:val="both"/>
              <w:rPr>
                <w:rFonts w:ascii="Calibri" w:hAnsi="Calibri" w:cs="Calibri"/>
                <w:lang w:val="fr-FR"/>
              </w:rPr>
            </w:pPr>
            <w:r>
              <w:rPr>
                <w:rFonts w:ascii="Calibri" w:hAnsi="Calibri" w:cs="Calibri"/>
                <w:lang w:val="fr-FR"/>
              </w:rPr>
              <w:t xml:space="preserve">§ 4. </w:t>
            </w:r>
            <w:r w:rsidRPr="001A45A4">
              <w:rPr>
                <w:rFonts w:ascii="Calibri" w:hAnsi="Calibri" w:cs="Calibri"/>
                <w:lang w:val="fr-FR"/>
              </w:rPr>
              <w:t xml:space="preserve">La section sur la qualité de vie des patients sera élaborée au cours de la convention par le groupe de travail ad hoc </w:t>
            </w:r>
            <w:r>
              <w:rPr>
                <w:rFonts w:ascii="Calibri" w:hAnsi="Calibri" w:cs="Calibri"/>
                <w:lang w:val="fr-BE" w:eastAsia="en-GB"/>
              </w:rPr>
              <w:t>WGDI</w:t>
            </w:r>
            <w:r w:rsidRPr="001A45A4">
              <w:rPr>
                <w:rFonts w:ascii="Calibri" w:hAnsi="Calibri" w:cs="Calibri"/>
                <w:lang w:val="fr-FR"/>
              </w:rPr>
              <w:t xml:space="preserve"> et sera ajoutée ultérieurement en tant que partie des données à enregistrer.</w:t>
            </w:r>
          </w:p>
        </w:tc>
      </w:tr>
      <w:tr w:rsidRPr="007668A4" w:rsidR="00E41AE2" w:rsidTr="03F4C613" w14:paraId="5F7C56AB" w14:textId="77777777">
        <w:tc>
          <w:tcPr>
            <w:tcW w:w="6663" w:type="dxa"/>
            <w:gridSpan w:val="2"/>
            <w:tcMar/>
          </w:tcPr>
          <w:p w:rsidRPr="007C5803" w:rsidR="00706859" w:rsidP="00706859" w:rsidRDefault="00706859" w14:paraId="234E74D8" w14:textId="4D13DA8E">
            <w:pPr>
              <w:spacing w:after="60"/>
              <w:ind w:right="135"/>
              <w:jc w:val="both"/>
              <w:rPr>
                <w:rFonts w:ascii="Calibri" w:hAnsi="Calibri" w:cs="Calibri"/>
                <w:lang w:val="nl-BE"/>
              </w:rPr>
            </w:pPr>
            <w:r w:rsidRPr="0042376A">
              <w:rPr>
                <w:rFonts w:ascii="Calibri" w:hAnsi="Calibri" w:eastAsia="Times New Roman" w:cs="Calibri"/>
                <w:lang w:val="nl-BE" w:eastAsia="en-GB"/>
              </w:rPr>
              <w:t>§</w:t>
            </w:r>
            <w:r>
              <w:rPr>
                <w:rFonts w:ascii="Calibri" w:hAnsi="Calibri" w:eastAsia="Times New Roman" w:cs="Calibri"/>
                <w:lang w:val="nl-BE" w:eastAsia="en-GB"/>
              </w:rPr>
              <w:t xml:space="preserve"> </w:t>
            </w:r>
            <w:r w:rsidRPr="0042376A">
              <w:rPr>
                <w:rFonts w:ascii="Calibri" w:hAnsi="Calibri" w:eastAsia="Times New Roman" w:cs="Calibri"/>
                <w:lang w:val="nl-BE" w:eastAsia="en-GB"/>
              </w:rPr>
              <w:t>5. De behandelende artsen-specialisten, de referentiecentra en de gespecialiseerde centra voor radiotherapie</w:t>
            </w:r>
            <w:r w:rsidRPr="007C5803">
              <w:rPr>
                <w:rFonts w:ascii="Calibri" w:hAnsi="Calibri" w:eastAsia="Times New Roman" w:cs="Calibri"/>
                <w:lang w:val="nl-BE" w:eastAsia="en-GB"/>
              </w:rPr>
              <w:t xml:space="preserve"> zijn verantwoordelijk voor het tijdig, correct en volledig aanleveren van deze gegevens bij </w:t>
            </w:r>
            <w:r w:rsidR="00795A93">
              <w:rPr>
                <w:rFonts w:ascii="Calibri" w:hAnsi="Calibri" w:eastAsia="Times New Roman" w:cs="Calibri"/>
                <w:lang w:val="nl-BE" w:eastAsia="en-GB"/>
              </w:rPr>
              <w:t>de</w:t>
            </w:r>
            <w:r w:rsidR="00262E3A">
              <w:rPr>
                <w:rFonts w:ascii="Calibri" w:hAnsi="Calibri" w:eastAsia="Times New Roman" w:cs="Calibri"/>
                <w:lang w:val="nl-BE" w:eastAsia="en-GB"/>
              </w:rPr>
              <w:t xml:space="preserve"> </w:t>
            </w:r>
            <w:r>
              <w:rPr>
                <w:rFonts w:ascii="Calibri" w:hAnsi="Calibri" w:eastAsia="Times New Roman" w:cs="Calibri"/>
                <w:lang w:val="nl-BE" w:eastAsia="en-GB"/>
              </w:rPr>
              <w:t>BCR</w:t>
            </w:r>
            <w:r w:rsidRPr="007C5803">
              <w:rPr>
                <w:rFonts w:ascii="Calibri" w:hAnsi="Calibri" w:eastAsia="Times New Roman" w:cs="Calibri"/>
                <w:lang w:val="nl-BE" w:eastAsia="en-GB"/>
              </w:rPr>
              <w:t xml:space="preserve">, ongeacht van waar de originele informatie moet komen. </w:t>
            </w:r>
          </w:p>
        </w:tc>
        <w:tc>
          <w:tcPr>
            <w:tcW w:w="6434" w:type="dxa"/>
            <w:tcMar/>
          </w:tcPr>
          <w:p w:rsidRPr="007C5803" w:rsidR="00706859" w:rsidP="00706859" w:rsidRDefault="00706859" w14:paraId="13E551B5" w14:textId="01E3B185">
            <w:pPr>
              <w:spacing w:after="60"/>
              <w:jc w:val="both"/>
              <w:rPr>
                <w:rFonts w:ascii="Calibri" w:hAnsi="Calibri" w:cs="Calibri"/>
                <w:lang w:val="fr-FR"/>
              </w:rPr>
            </w:pPr>
            <w:r w:rsidRPr="0042376A">
              <w:rPr>
                <w:rFonts w:ascii="Calibri" w:hAnsi="Calibri" w:cs="Calibri"/>
                <w:lang w:val="fr-FR"/>
              </w:rPr>
              <w:t>§</w:t>
            </w:r>
            <w:r>
              <w:rPr>
                <w:rFonts w:ascii="Calibri" w:hAnsi="Calibri" w:cs="Calibri"/>
                <w:lang w:val="fr-FR"/>
              </w:rPr>
              <w:t xml:space="preserve"> </w:t>
            </w:r>
            <w:r w:rsidRPr="0042376A">
              <w:rPr>
                <w:rFonts w:ascii="Calibri" w:hAnsi="Calibri" w:cs="Calibri"/>
                <w:lang w:val="fr-FR"/>
              </w:rPr>
              <w:t>5. Les médecins traitants-spécialistes, les centres de référence et les centres spécialisés pour</w:t>
            </w:r>
            <w:r w:rsidRPr="0F5E4141">
              <w:rPr>
                <w:rFonts w:ascii="Calibri" w:hAnsi="Calibri" w:cs="Calibri"/>
                <w:lang w:val="fr-FR"/>
              </w:rPr>
              <w:t xml:space="preserve"> la radiothérapie sont responsables de la transmission en temps utile, correcte et complète de ces données </w:t>
            </w:r>
            <w:r w:rsidR="00795A93">
              <w:rPr>
                <w:rFonts w:ascii="Calibri" w:hAnsi="Calibri" w:cs="Calibri"/>
                <w:lang w:val="fr-FR"/>
              </w:rPr>
              <w:t>à la</w:t>
            </w:r>
            <w:r w:rsidRPr="0F5E4141" w:rsidR="00795A93">
              <w:rPr>
                <w:rFonts w:ascii="Calibri" w:hAnsi="Calibri" w:cs="Calibri"/>
                <w:lang w:val="fr-FR"/>
              </w:rPr>
              <w:t xml:space="preserve"> </w:t>
            </w:r>
            <w:r>
              <w:rPr>
                <w:rFonts w:ascii="Calibri" w:hAnsi="Calibri" w:cs="Calibri"/>
                <w:lang w:val="fr-FR"/>
              </w:rPr>
              <w:t>BCR</w:t>
            </w:r>
            <w:r w:rsidRPr="0F5E4141">
              <w:rPr>
                <w:rFonts w:ascii="Calibri" w:hAnsi="Calibri" w:cs="Calibri"/>
                <w:lang w:val="fr-FR"/>
              </w:rPr>
              <w:t>, quelle que soit la provenance des informations originales.</w:t>
            </w:r>
          </w:p>
        </w:tc>
      </w:tr>
      <w:tr w:rsidRPr="007668A4" w:rsidR="00E41AE2" w:rsidTr="03F4C613" w14:paraId="162FF98C" w14:textId="77777777">
        <w:tc>
          <w:tcPr>
            <w:tcW w:w="6663" w:type="dxa"/>
            <w:gridSpan w:val="2"/>
            <w:tcMar/>
          </w:tcPr>
          <w:p w:rsidRPr="0050362A" w:rsidR="00706859" w:rsidP="00706859" w:rsidRDefault="00706859" w14:paraId="4015D25F" w14:textId="31E1B220">
            <w:pPr>
              <w:spacing w:after="60"/>
              <w:ind w:right="135"/>
              <w:jc w:val="both"/>
              <w:rPr>
                <w:rFonts w:ascii="Calibri" w:hAnsi="Calibri" w:cs="Calibri"/>
                <w:lang w:val="nl-BE" w:eastAsia="en-GB"/>
              </w:rPr>
            </w:pPr>
            <w:r w:rsidRPr="001A1175">
              <w:rPr>
                <w:rFonts w:ascii="Calibri" w:hAnsi="Calibri" w:eastAsia="Times New Roman" w:cs="Calibri"/>
                <w:lang w:val="nl-BE" w:eastAsia="en-GB"/>
              </w:rPr>
              <w:t>§</w:t>
            </w:r>
            <w:r>
              <w:rPr>
                <w:rFonts w:ascii="Calibri" w:hAnsi="Calibri" w:eastAsia="Times New Roman" w:cs="Calibri"/>
                <w:lang w:val="nl-BE" w:eastAsia="en-GB"/>
              </w:rPr>
              <w:t xml:space="preserve"> 6</w:t>
            </w:r>
            <w:r w:rsidRPr="001A1175">
              <w:rPr>
                <w:rFonts w:ascii="Calibri" w:hAnsi="Calibri" w:eastAsia="Times New Roman" w:cs="Calibri"/>
                <w:lang w:val="nl-BE" w:eastAsia="en-GB"/>
              </w:rPr>
              <w:t xml:space="preserve">. </w:t>
            </w:r>
            <w:r w:rsidRPr="0F5E4141">
              <w:rPr>
                <w:rFonts w:ascii="Calibri" w:hAnsi="Calibri" w:eastAsia="Times New Roman" w:cs="Calibri"/>
                <w:lang w:val="nl-BE" w:eastAsia="en-GB"/>
              </w:rPr>
              <w:t xml:space="preserve">De termijnen waarop bovenstaande gegevens voor elke uitgevoerde activiteit correct en volledig dienen geregistreerd te worden bij </w:t>
            </w:r>
            <w:r w:rsidR="00795A93">
              <w:rPr>
                <w:rFonts w:ascii="Calibri" w:hAnsi="Calibri" w:eastAsia="Times New Roman" w:cs="Calibri"/>
                <w:lang w:val="nl-BE" w:eastAsia="en-GB"/>
              </w:rPr>
              <w:t>de</w:t>
            </w:r>
            <w:r w:rsidR="00262E3A">
              <w:rPr>
                <w:rFonts w:ascii="Calibri" w:hAnsi="Calibri" w:eastAsia="Times New Roman" w:cs="Calibri"/>
                <w:lang w:val="nl-BE" w:eastAsia="en-GB"/>
              </w:rPr>
              <w:t xml:space="preserve"> </w:t>
            </w:r>
            <w:r>
              <w:rPr>
                <w:rFonts w:ascii="Calibri" w:hAnsi="Calibri" w:eastAsia="Times New Roman" w:cs="Calibri"/>
                <w:lang w:val="nl-BE" w:eastAsia="en-GB"/>
              </w:rPr>
              <w:t>BCR</w:t>
            </w:r>
            <w:r w:rsidRPr="0F5E4141">
              <w:rPr>
                <w:rFonts w:ascii="Calibri" w:hAnsi="Calibri" w:eastAsia="Times New Roman" w:cs="Calibri"/>
                <w:lang w:val="nl-BE" w:eastAsia="en-GB"/>
              </w:rPr>
              <w:t xml:space="preserve"> zullen voorgesteld worden door de </w:t>
            </w:r>
            <w:r w:rsidRPr="0F5E4141">
              <w:rPr>
                <w:rFonts w:ascii="Calibri" w:hAnsi="Calibri" w:cs="Calibri"/>
                <w:lang w:val="nl-BE" w:eastAsia="en-GB"/>
              </w:rPr>
              <w:t xml:space="preserve">ad hoc werkgroep </w:t>
            </w:r>
            <w:r>
              <w:rPr>
                <w:rFonts w:ascii="Calibri" w:hAnsi="Calibri" w:cs="Calibri"/>
                <w:lang w:val="nl-BE" w:eastAsia="en-GB"/>
              </w:rPr>
              <w:t>WGDI</w:t>
            </w:r>
            <w:r w:rsidRPr="0F5E4141">
              <w:rPr>
                <w:rFonts w:ascii="Calibri" w:hAnsi="Calibri" w:cs="Calibri"/>
                <w:lang w:val="nl-BE" w:eastAsia="en-GB"/>
              </w:rPr>
              <w:t xml:space="preserve"> en zullen na goedkeuring door de Stuurgroep worden bezorgd aan de centra.</w:t>
            </w:r>
          </w:p>
        </w:tc>
        <w:tc>
          <w:tcPr>
            <w:tcW w:w="6434" w:type="dxa"/>
            <w:tcMar/>
          </w:tcPr>
          <w:p w:rsidRPr="0050362A" w:rsidR="00706859" w:rsidP="00706859" w:rsidRDefault="00706859" w14:paraId="20346C6B" w14:textId="3650E193">
            <w:pPr>
              <w:spacing w:after="60"/>
              <w:jc w:val="both"/>
              <w:rPr>
                <w:rFonts w:ascii="Calibri" w:hAnsi="Calibri" w:cs="Calibri"/>
                <w:lang w:val="fr-FR"/>
              </w:rPr>
            </w:pPr>
            <w:r>
              <w:rPr>
                <w:rFonts w:ascii="Calibri" w:hAnsi="Calibri" w:cs="Calibri"/>
                <w:lang w:val="fr-FR"/>
              </w:rPr>
              <w:t xml:space="preserve">§ 6. </w:t>
            </w:r>
            <w:r w:rsidRPr="0F5E4141">
              <w:rPr>
                <w:rFonts w:ascii="Calibri" w:hAnsi="Calibri" w:cs="Calibri"/>
                <w:lang w:val="fr-FR"/>
              </w:rPr>
              <w:t xml:space="preserve">Les délais dans lesquels les données susmentionnées pour chaque activité réalisée doivent être enregistrées de manière correcte et complète auprès </w:t>
            </w:r>
            <w:r w:rsidR="00795A93">
              <w:rPr>
                <w:rFonts w:ascii="Calibri" w:hAnsi="Calibri" w:cs="Calibri"/>
                <w:lang w:val="fr-FR"/>
              </w:rPr>
              <w:t xml:space="preserve">de la </w:t>
            </w:r>
            <w:r>
              <w:rPr>
                <w:rFonts w:ascii="Calibri" w:hAnsi="Calibri" w:cs="Calibri"/>
                <w:lang w:val="fr-FR"/>
              </w:rPr>
              <w:t>BCR</w:t>
            </w:r>
            <w:r w:rsidRPr="0F5E4141">
              <w:rPr>
                <w:rFonts w:ascii="Calibri" w:hAnsi="Calibri" w:cs="Calibri"/>
                <w:lang w:val="fr-FR"/>
              </w:rPr>
              <w:t xml:space="preserve"> seront proposés par le groupe de travail ad hoc </w:t>
            </w:r>
            <w:r>
              <w:rPr>
                <w:rFonts w:ascii="Calibri" w:hAnsi="Calibri" w:cs="Calibri"/>
                <w:lang w:val="fr-FR"/>
              </w:rPr>
              <w:t>WGDI</w:t>
            </w:r>
            <w:r w:rsidRPr="0F5E4141">
              <w:rPr>
                <w:rFonts w:ascii="Calibri" w:hAnsi="Calibri" w:cs="Calibri"/>
                <w:lang w:val="fr-FR"/>
              </w:rPr>
              <w:t xml:space="preserve"> et seront envoyés aux centres après approbation par le Groupe de Pilotage.</w:t>
            </w:r>
          </w:p>
        </w:tc>
      </w:tr>
      <w:tr w:rsidRPr="007668A4" w:rsidR="00E41AE2" w:rsidTr="03F4C613" w14:paraId="5142A095" w14:textId="77777777">
        <w:tc>
          <w:tcPr>
            <w:tcW w:w="6663" w:type="dxa"/>
            <w:gridSpan w:val="2"/>
            <w:tcMar/>
          </w:tcPr>
          <w:p w:rsidR="00706859" w:rsidP="009E1AC3" w:rsidRDefault="00706859" w14:paraId="76711331" w14:textId="5C936B89">
            <w:pPr>
              <w:ind w:right="135"/>
              <w:jc w:val="both"/>
              <w:rPr>
                <w:rFonts w:ascii="Calibri" w:hAnsi="Calibri" w:cs="Calibri"/>
                <w:lang w:val="nl-BE" w:eastAsia="en-GB"/>
              </w:rPr>
            </w:pPr>
            <w:r>
              <w:rPr>
                <w:rFonts w:ascii="Calibri" w:hAnsi="Calibri" w:eastAsia="Times New Roman" w:cs="Calibri"/>
                <w:lang w:val="nl-BE" w:eastAsia="en-GB"/>
              </w:rPr>
              <w:t xml:space="preserve">§ 7. </w:t>
            </w:r>
            <w:proofErr w:type="gramStart"/>
            <w:r w:rsidRPr="00D745B7">
              <w:rPr>
                <w:rFonts w:ascii="Calibri" w:hAnsi="Calibri" w:eastAsia="Times New Roman" w:cs="Calibri"/>
                <w:lang w:val="nl-BE" w:eastAsia="en-GB"/>
              </w:rPr>
              <w:t>Indien</w:t>
            </w:r>
            <w:proofErr w:type="gramEnd"/>
            <w:r w:rsidRPr="00D745B7">
              <w:rPr>
                <w:rFonts w:ascii="Calibri" w:hAnsi="Calibri" w:eastAsia="Times New Roman" w:cs="Calibri"/>
                <w:lang w:val="nl-BE" w:eastAsia="en-GB"/>
              </w:rPr>
              <w:t xml:space="preserve"> er twijfel bestaat </w:t>
            </w:r>
            <w:proofErr w:type="gramStart"/>
            <w:r w:rsidRPr="00D745B7">
              <w:rPr>
                <w:rFonts w:ascii="Calibri" w:hAnsi="Calibri" w:eastAsia="Times New Roman" w:cs="Calibri"/>
                <w:lang w:val="nl-BE" w:eastAsia="en-GB"/>
              </w:rPr>
              <w:t>omtrent</w:t>
            </w:r>
            <w:proofErr w:type="gramEnd"/>
            <w:r w:rsidRPr="00D745B7">
              <w:rPr>
                <w:rFonts w:ascii="Calibri" w:hAnsi="Calibri" w:eastAsia="Times New Roman" w:cs="Calibri"/>
                <w:lang w:val="nl-BE" w:eastAsia="en-GB"/>
              </w:rPr>
              <w:t xml:space="preserve"> de wijze waarop een casus dan wel een complicatie dient te worden geregistreerd kan het betrokken centrum de casus/complicatie voorleggen aan </w:t>
            </w:r>
            <w:r w:rsidRPr="00DA3A73" w:rsidR="00795A93">
              <w:rPr>
                <w:rFonts w:ascii="Calibri" w:hAnsi="Calibri" w:cs="Calibri"/>
                <w:lang w:val="nl-BE" w:eastAsia="en-GB"/>
              </w:rPr>
              <w:t>de</w:t>
            </w:r>
            <w:r w:rsidRPr="00DA3A73" w:rsidR="00262E3A">
              <w:rPr>
                <w:rFonts w:ascii="Calibri" w:hAnsi="Calibri" w:cs="Calibri"/>
                <w:lang w:val="nl-BE" w:eastAsia="en-GB"/>
              </w:rPr>
              <w:t xml:space="preserve"> </w:t>
            </w:r>
            <w:r w:rsidRPr="00DA3A73" w:rsidR="00990B63">
              <w:rPr>
                <w:rFonts w:ascii="Calibri" w:hAnsi="Calibri" w:cs="Calibri"/>
                <w:lang w:val="nl-BE" w:eastAsia="en-GB"/>
              </w:rPr>
              <w:t>BCR</w:t>
            </w:r>
            <w:r w:rsidRPr="00DA3A73">
              <w:rPr>
                <w:rFonts w:ascii="Calibri" w:hAnsi="Calibri" w:cs="Calibri"/>
                <w:lang w:val="nl-BE" w:eastAsia="en-GB"/>
              </w:rPr>
              <w:t>.</w:t>
            </w:r>
          </w:p>
          <w:p w:rsidRPr="00D745B7" w:rsidR="001317A3" w:rsidP="009E1AC3" w:rsidRDefault="001317A3" w14:paraId="49853DEF" w14:textId="6C55C320">
            <w:pPr>
              <w:ind w:right="135"/>
              <w:jc w:val="both"/>
              <w:rPr>
                <w:rFonts w:ascii="Calibri" w:hAnsi="Calibri" w:cs="Calibri"/>
                <w:lang w:val="nl-BE"/>
              </w:rPr>
            </w:pPr>
          </w:p>
        </w:tc>
        <w:tc>
          <w:tcPr>
            <w:tcW w:w="6434" w:type="dxa"/>
            <w:tcMar/>
          </w:tcPr>
          <w:p w:rsidRPr="00326654" w:rsidR="00706859" w:rsidP="009E1AC3" w:rsidRDefault="00706859" w14:paraId="17A5DE02" w14:textId="486DAF8E">
            <w:pPr>
              <w:jc w:val="both"/>
              <w:rPr>
                <w:rFonts w:ascii="Calibri" w:hAnsi="Calibri" w:cs="Calibri"/>
                <w:lang w:val="fr-FR"/>
              </w:rPr>
            </w:pPr>
            <w:r>
              <w:rPr>
                <w:rFonts w:ascii="Calibri" w:hAnsi="Calibri" w:cs="Calibri"/>
                <w:lang w:val="fr-FR"/>
              </w:rPr>
              <w:t xml:space="preserve">§ 7. </w:t>
            </w:r>
            <w:r w:rsidRPr="00326654">
              <w:rPr>
                <w:rFonts w:ascii="Calibri" w:hAnsi="Calibri" w:cs="Calibri"/>
                <w:lang w:val="fr-FR"/>
              </w:rPr>
              <w:t xml:space="preserve">En cas de doute sur la manière dont un cas ou une complication doit être enregistré, le centre concerné peut soumettre le cas/la </w:t>
            </w:r>
            <w:r w:rsidRPr="00DA3A73">
              <w:rPr>
                <w:rFonts w:ascii="Calibri" w:hAnsi="Calibri" w:cs="Calibri"/>
                <w:lang w:val="fr-FR"/>
              </w:rPr>
              <w:t xml:space="preserve">complication </w:t>
            </w:r>
            <w:r w:rsidRPr="00DA3A73" w:rsidR="00795A93">
              <w:rPr>
                <w:rFonts w:ascii="Calibri" w:hAnsi="Calibri" w:cs="Calibri"/>
                <w:lang w:val="fr-FR"/>
              </w:rPr>
              <w:t>à la</w:t>
            </w:r>
            <w:r w:rsidRPr="00DA3A73" w:rsidR="00262E3A">
              <w:rPr>
                <w:rFonts w:ascii="Calibri" w:hAnsi="Calibri" w:cs="Calibri"/>
                <w:lang w:val="fr-FR"/>
              </w:rPr>
              <w:t xml:space="preserve"> </w:t>
            </w:r>
            <w:r w:rsidRPr="00DA3A73" w:rsidR="00990B63">
              <w:rPr>
                <w:rFonts w:ascii="Calibri" w:hAnsi="Calibri" w:cs="Calibri"/>
                <w:lang w:val="fr-FR"/>
              </w:rPr>
              <w:t>BCR</w:t>
            </w:r>
            <w:r w:rsidRPr="00DA3A73">
              <w:rPr>
                <w:rFonts w:ascii="Calibri" w:hAnsi="Calibri" w:cs="Calibri"/>
                <w:lang w:val="fr-FR"/>
              </w:rPr>
              <w:t>.</w:t>
            </w:r>
          </w:p>
        </w:tc>
      </w:tr>
      <w:tr w:rsidRPr="00A518EF" w:rsidR="008D05BD" w:rsidTr="03F4C613" w14:paraId="73540C06" w14:textId="77777777">
        <w:tc>
          <w:tcPr>
            <w:tcW w:w="6663" w:type="dxa"/>
            <w:gridSpan w:val="2"/>
            <w:tcMar/>
          </w:tcPr>
          <w:p w:rsidRPr="00326654" w:rsidR="00706859" w:rsidP="00706859" w:rsidRDefault="00706859" w14:paraId="4870C900" w14:textId="731FD4F5">
            <w:pPr>
              <w:spacing w:after="120"/>
              <w:ind w:right="136"/>
              <w:jc w:val="both"/>
              <w:rPr>
                <w:rFonts w:ascii="Calibri" w:hAnsi="Calibri" w:eastAsia="Times New Roman" w:cs="Calibri"/>
                <w:b/>
                <w:lang w:val="nl-BE" w:eastAsia="en-GB"/>
              </w:rPr>
            </w:pPr>
            <w:r w:rsidRPr="00F162BC">
              <w:rPr>
                <w:rFonts w:ascii="Calibri" w:hAnsi="Calibri" w:eastAsia="Times New Roman" w:cs="Calibri"/>
                <w:b/>
                <w:color w:val="000000" w:themeColor="text1"/>
                <w:lang w:val="nl-BE" w:eastAsia="en-GB"/>
              </w:rPr>
              <w:t>ARTIKEL</w:t>
            </w:r>
            <w:r>
              <w:rPr>
                <w:rFonts w:ascii="Calibri" w:hAnsi="Calibri" w:eastAsia="Times New Roman" w:cs="Calibri"/>
                <w:b/>
                <w:color w:val="000000" w:themeColor="text1"/>
                <w:lang w:val="nl-BE" w:eastAsia="en-GB"/>
              </w:rPr>
              <w:t xml:space="preserve"> 2</w:t>
            </w:r>
            <w:r w:rsidR="004D2E18">
              <w:rPr>
                <w:rFonts w:ascii="Calibri" w:hAnsi="Calibri" w:eastAsia="Times New Roman" w:cs="Calibri"/>
                <w:b/>
                <w:color w:val="000000" w:themeColor="text1"/>
                <w:lang w:val="nl-BE" w:eastAsia="en-GB"/>
              </w:rPr>
              <w:t>1</w:t>
            </w:r>
            <w:r>
              <w:rPr>
                <w:rFonts w:ascii="Calibri" w:hAnsi="Calibri" w:eastAsia="Times New Roman" w:cs="Calibri"/>
                <w:b/>
                <w:color w:val="000000" w:themeColor="text1"/>
                <w:lang w:val="nl-BE" w:eastAsia="en-GB"/>
              </w:rPr>
              <w:t>. EVALUATIE EN COMMUNICATIE</w:t>
            </w:r>
            <w:r w:rsidRPr="3D7246E8">
              <w:rPr>
                <w:rFonts w:ascii="Calibri" w:hAnsi="Calibri" w:eastAsia="Times New Roman" w:cs="Calibri"/>
                <w:b/>
                <w:lang w:val="nl-BE" w:eastAsia="en-GB"/>
              </w:rPr>
              <w:t xml:space="preserve"> </w:t>
            </w:r>
          </w:p>
        </w:tc>
        <w:tc>
          <w:tcPr>
            <w:tcW w:w="6434" w:type="dxa"/>
            <w:tcMar/>
          </w:tcPr>
          <w:p w:rsidRPr="00642056" w:rsidR="00706859" w:rsidP="00706859" w:rsidRDefault="00706859" w14:paraId="29DBE103" w14:textId="6868E4B2">
            <w:pPr>
              <w:spacing w:after="120"/>
              <w:ind w:right="136"/>
              <w:jc w:val="both"/>
              <w:rPr>
                <w:rFonts w:ascii="Calibri" w:hAnsi="Calibri" w:eastAsia="Times New Roman" w:cs="Calibri"/>
                <w:b/>
                <w:u w:val="single"/>
                <w:lang w:val="fr-BE" w:eastAsia="en-GB"/>
              </w:rPr>
            </w:pPr>
            <w:r>
              <w:rPr>
                <w:rFonts w:ascii="Calibri" w:hAnsi="Calibri" w:eastAsia="Times New Roman" w:cs="Calibri"/>
                <w:b/>
                <w:bCs/>
                <w:color w:val="000000" w:themeColor="text1"/>
                <w:lang w:val="fr-BE" w:eastAsia="en-GB"/>
              </w:rPr>
              <w:t>ARTICLE 2</w:t>
            </w:r>
            <w:r w:rsidR="004D2E18">
              <w:rPr>
                <w:rFonts w:ascii="Calibri" w:hAnsi="Calibri" w:eastAsia="Times New Roman" w:cs="Calibri"/>
                <w:b/>
                <w:bCs/>
                <w:color w:val="000000" w:themeColor="text1"/>
                <w:lang w:val="fr-BE" w:eastAsia="en-GB"/>
              </w:rPr>
              <w:t>1</w:t>
            </w:r>
            <w:r>
              <w:rPr>
                <w:rFonts w:ascii="Calibri" w:hAnsi="Calibri" w:eastAsia="Times New Roman" w:cs="Calibri"/>
                <w:b/>
                <w:bCs/>
                <w:color w:val="000000" w:themeColor="text1"/>
                <w:lang w:val="fr-BE" w:eastAsia="en-GB"/>
              </w:rPr>
              <w:t xml:space="preserve">. </w:t>
            </w:r>
            <w:r w:rsidRPr="00E97252" w:rsidR="00E97252">
              <w:rPr>
                <w:rFonts w:ascii="Calibri" w:hAnsi="Calibri" w:cs="Calibri"/>
                <w:b/>
                <w:caps/>
                <w:lang w:val="fr-BE"/>
              </w:rPr>
              <w:t>é</w:t>
            </w:r>
            <w:r w:rsidRPr="00E97252">
              <w:rPr>
                <w:rFonts w:ascii="Calibri" w:hAnsi="Calibri" w:eastAsia="Times New Roman" w:cs="Calibri"/>
                <w:b/>
                <w:bCs/>
                <w:color w:val="000000" w:themeColor="text1"/>
                <w:lang w:val="fr-BE" w:eastAsia="en-GB"/>
              </w:rPr>
              <w:t>VA</w:t>
            </w:r>
            <w:r>
              <w:rPr>
                <w:rFonts w:ascii="Calibri" w:hAnsi="Calibri" w:eastAsia="Times New Roman" w:cs="Calibri"/>
                <w:b/>
                <w:bCs/>
                <w:color w:val="000000" w:themeColor="text1"/>
                <w:lang w:val="fr-BE" w:eastAsia="en-GB"/>
              </w:rPr>
              <w:t xml:space="preserve">LUATION ET COMMUNICATION </w:t>
            </w:r>
          </w:p>
        </w:tc>
      </w:tr>
      <w:tr w:rsidRPr="007668A4" w:rsidR="00427187" w:rsidTr="03F4C613" w14:paraId="721BE2BD" w14:textId="77777777">
        <w:tc>
          <w:tcPr>
            <w:tcW w:w="6663" w:type="dxa"/>
            <w:gridSpan w:val="2"/>
            <w:tcMar/>
          </w:tcPr>
          <w:p w:rsidRPr="004502B7" w:rsidR="00706859" w:rsidP="00706859" w:rsidRDefault="00706859" w14:paraId="7A5E3D82" w14:textId="657ADA6E">
            <w:pPr>
              <w:spacing w:after="60"/>
              <w:ind w:right="136"/>
              <w:jc w:val="both"/>
              <w:rPr>
                <w:rFonts w:ascii="Calibri" w:hAnsi="Calibri" w:eastAsia="Times New Roman" w:cs="Calibri"/>
                <w:lang w:val="nl-BE" w:eastAsia="en-GB"/>
              </w:rPr>
            </w:pPr>
            <w:r w:rsidRPr="004502B7">
              <w:rPr>
                <w:rFonts w:ascii="Calibri" w:hAnsi="Calibri" w:eastAsia="Times New Roman" w:cs="Calibri"/>
                <w:lang w:val="nl-BE" w:eastAsia="en-GB"/>
              </w:rPr>
              <w:t xml:space="preserve">§ 1. De activiteiten binnen het referentiecentrum alsook binnen het gespecialiseerd centrum voor radiotherapie worden jaarlijks opgevolgd </w:t>
            </w:r>
            <w:proofErr w:type="gramStart"/>
            <w:r w:rsidRPr="004502B7">
              <w:rPr>
                <w:rFonts w:ascii="Calibri" w:hAnsi="Calibri" w:eastAsia="Times New Roman" w:cs="Calibri"/>
                <w:lang w:val="nl-BE" w:eastAsia="en-GB"/>
              </w:rPr>
              <w:t>teneinde</w:t>
            </w:r>
            <w:proofErr w:type="gramEnd"/>
            <w:r w:rsidRPr="004502B7">
              <w:rPr>
                <w:rFonts w:ascii="Calibri" w:hAnsi="Calibri" w:eastAsia="Times New Roman" w:cs="Calibri"/>
                <w:lang w:val="nl-BE" w:eastAsia="en-GB"/>
              </w:rPr>
              <w:t xml:space="preserve"> na te gaan of voldaan werd aan de streefwaarden voor de indicatoren, bedoeld in artikel 1</w:t>
            </w:r>
            <w:r w:rsidRPr="004502B7" w:rsidR="004D2E18">
              <w:rPr>
                <w:rFonts w:ascii="Calibri" w:hAnsi="Calibri" w:eastAsia="Times New Roman" w:cs="Calibri"/>
                <w:lang w:val="nl-BE" w:eastAsia="en-GB"/>
              </w:rPr>
              <w:t>9</w:t>
            </w:r>
            <w:r w:rsidRPr="004502B7">
              <w:rPr>
                <w:rFonts w:ascii="Calibri" w:hAnsi="Calibri" w:eastAsia="Times New Roman" w:cs="Calibri"/>
                <w:lang w:val="nl-BE" w:eastAsia="en-GB"/>
              </w:rPr>
              <w:t xml:space="preserve">. </w:t>
            </w:r>
          </w:p>
        </w:tc>
        <w:tc>
          <w:tcPr>
            <w:tcW w:w="6434" w:type="dxa"/>
            <w:tcMar/>
          </w:tcPr>
          <w:p w:rsidRPr="004502B7" w:rsidR="00706859" w:rsidP="00706859" w:rsidRDefault="00706859" w14:paraId="0C6AA3D5" w14:textId="59F785AE">
            <w:pPr>
              <w:spacing w:after="60"/>
              <w:ind w:right="136"/>
              <w:jc w:val="both"/>
              <w:rPr>
                <w:rFonts w:ascii="Calibri" w:hAnsi="Calibri" w:eastAsia="Times New Roman" w:cs="Calibri"/>
                <w:lang w:val="fr-FR" w:eastAsia="en-GB"/>
              </w:rPr>
            </w:pPr>
            <w:r w:rsidRPr="004502B7">
              <w:rPr>
                <w:rFonts w:ascii="Calibri" w:hAnsi="Calibri" w:eastAsia="Times New Roman" w:cs="Calibri"/>
                <w:lang w:val="fr-FR" w:eastAsia="en-GB"/>
              </w:rPr>
              <w:t>§ 1. Les activités du centre de référence et du centre spécialisé pour la radiothérapie font l'objet d'un suivi annuel afin de vérifier si les valeurs cibles pour les indicateurs visés à l’article 1</w:t>
            </w:r>
            <w:r w:rsidRPr="004502B7" w:rsidR="004D2E18">
              <w:rPr>
                <w:rFonts w:ascii="Calibri" w:hAnsi="Calibri" w:eastAsia="Times New Roman" w:cs="Calibri"/>
                <w:lang w:val="fr-FR" w:eastAsia="en-GB"/>
              </w:rPr>
              <w:t>9</w:t>
            </w:r>
            <w:r w:rsidRPr="004502B7">
              <w:rPr>
                <w:rFonts w:ascii="Calibri" w:hAnsi="Calibri" w:eastAsia="Times New Roman" w:cs="Calibri"/>
                <w:lang w:val="fr-FR" w:eastAsia="en-GB"/>
              </w:rPr>
              <w:t xml:space="preserve"> ont été respectées. </w:t>
            </w:r>
          </w:p>
        </w:tc>
      </w:tr>
      <w:tr w:rsidRPr="007668A4" w:rsidR="00427187" w:rsidTr="03F4C613" w14:paraId="1DDF9342" w14:textId="77777777">
        <w:tc>
          <w:tcPr>
            <w:tcW w:w="6663" w:type="dxa"/>
            <w:gridSpan w:val="2"/>
            <w:tcMar/>
          </w:tcPr>
          <w:p w:rsidRPr="004502B7" w:rsidR="00706859" w:rsidP="00706859" w:rsidRDefault="00706859" w14:paraId="15A9656A" w14:textId="3BB67AC5">
            <w:pPr>
              <w:spacing w:after="60"/>
              <w:ind w:right="136"/>
              <w:jc w:val="both"/>
              <w:rPr>
                <w:rFonts w:ascii="Calibri" w:hAnsi="Calibri" w:eastAsia="Times New Roman" w:cs="Calibri"/>
                <w:lang w:val="nl-BE" w:eastAsia="en-GB"/>
              </w:rPr>
            </w:pPr>
            <w:r w:rsidRPr="004502B7">
              <w:rPr>
                <w:rFonts w:ascii="Calibri" w:hAnsi="Calibri" w:eastAsia="Times New Roman" w:cs="Calibri"/>
                <w:lang w:val="nl-BE" w:eastAsia="en-GB"/>
              </w:rPr>
              <w:t xml:space="preserve">1° </w:t>
            </w:r>
            <w:r w:rsidRPr="004502B7" w:rsidR="002215CB">
              <w:rPr>
                <w:rFonts w:ascii="Calibri" w:hAnsi="Calibri" w:eastAsia="Times New Roman" w:cs="Calibri"/>
                <w:lang w:val="nl-BE" w:eastAsia="en-GB"/>
              </w:rPr>
              <w:t>M</w:t>
            </w:r>
            <w:r w:rsidRPr="004502B7">
              <w:rPr>
                <w:rFonts w:ascii="Calibri" w:hAnsi="Calibri" w:eastAsia="Times New Roman" w:cs="Calibri"/>
                <w:lang w:val="nl-BE" w:eastAsia="en-GB"/>
              </w:rPr>
              <w:t>et “jaarlijks” wordt bedoeld een periode van 12 maanden, die voor de eerste maal aanvangt op de startdatum van de overeenkomst;</w:t>
            </w:r>
          </w:p>
        </w:tc>
        <w:tc>
          <w:tcPr>
            <w:tcW w:w="6434" w:type="dxa"/>
            <w:tcMar/>
          </w:tcPr>
          <w:p w:rsidRPr="004502B7" w:rsidR="00706859" w:rsidP="00706859" w:rsidRDefault="00706859" w14:paraId="1EA43DB2" w14:textId="09046FF7">
            <w:pPr>
              <w:spacing w:after="60"/>
              <w:ind w:right="136"/>
              <w:jc w:val="both"/>
              <w:rPr>
                <w:rFonts w:ascii="Calibri" w:hAnsi="Calibri" w:eastAsia="Times New Roman" w:cs="Calibri"/>
                <w:lang w:val="fr-FR" w:eastAsia="en-GB"/>
              </w:rPr>
            </w:pPr>
            <w:r w:rsidRPr="004502B7">
              <w:rPr>
                <w:rFonts w:ascii="Calibri" w:hAnsi="Calibri" w:eastAsia="Times New Roman" w:cs="Calibri"/>
                <w:lang w:val="fr-FR" w:eastAsia="en-GB"/>
              </w:rPr>
              <w:t xml:space="preserve">1° </w:t>
            </w:r>
            <w:r w:rsidRPr="004502B7" w:rsidR="002215CB">
              <w:rPr>
                <w:rFonts w:ascii="Calibri" w:hAnsi="Calibri" w:eastAsia="Times New Roman" w:cs="Calibri"/>
                <w:lang w:val="fr-FR" w:eastAsia="en-GB"/>
              </w:rPr>
              <w:t>P</w:t>
            </w:r>
            <w:r w:rsidRPr="004502B7">
              <w:rPr>
                <w:rFonts w:ascii="Calibri" w:hAnsi="Calibri" w:eastAsia="Times New Roman" w:cs="Calibri"/>
                <w:lang w:val="fr-FR" w:eastAsia="en-GB"/>
              </w:rPr>
              <w:t xml:space="preserve">ar le terme « annuel », on entend une période de 12 mois, commençant pour la première fois à la date de début de </w:t>
            </w:r>
            <w:r w:rsidRPr="004502B7" w:rsidR="003D48AB">
              <w:rPr>
                <w:rFonts w:ascii="Calibri" w:hAnsi="Calibri" w:eastAsia="Times New Roman" w:cs="Calibri"/>
                <w:lang w:val="fr-FR" w:eastAsia="en-GB"/>
              </w:rPr>
              <w:t>la convention </w:t>
            </w:r>
            <w:r w:rsidRPr="004502B7">
              <w:rPr>
                <w:rFonts w:ascii="Calibri" w:hAnsi="Calibri" w:eastAsia="Times New Roman" w:cs="Calibri"/>
                <w:lang w:val="fr-FR" w:eastAsia="en-GB"/>
              </w:rPr>
              <w:t>;</w:t>
            </w:r>
          </w:p>
        </w:tc>
      </w:tr>
      <w:tr w:rsidRPr="007668A4" w:rsidR="00427187" w:rsidTr="03F4C613" w14:paraId="32E12ED4" w14:textId="77777777">
        <w:tc>
          <w:tcPr>
            <w:tcW w:w="6663" w:type="dxa"/>
            <w:gridSpan w:val="2"/>
            <w:tcMar/>
          </w:tcPr>
          <w:p w:rsidRPr="00642056" w:rsidR="00706859" w:rsidP="00706859" w:rsidRDefault="00706859" w14:paraId="07B8549F" w14:textId="7BB673C9">
            <w:pPr>
              <w:spacing w:after="60"/>
              <w:ind w:right="136"/>
              <w:jc w:val="both"/>
              <w:rPr>
                <w:rFonts w:ascii="Calibri" w:hAnsi="Calibri" w:eastAsia="Times New Roman" w:cs="Calibri"/>
                <w:lang w:val="nl-BE" w:eastAsia="en-GB"/>
              </w:rPr>
            </w:pPr>
            <w:r>
              <w:rPr>
                <w:rFonts w:ascii="Calibri" w:hAnsi="Calibri" w:eastAsia="Times New Roman" w:cs="Calibri"/>
                <w:lang w:val="nl-BE" w:eastAsia="en-GB"/>
              </w:rPr>
              <w:t xml:space="preserve">2° </w:t>
            </w:r>
            <w:r w:rsidR="002215CB">
              <w:rPr>
                <w:rFonts w:ascii="Calibri" w:hAnsi="Calibri" w:eastAsia="Times New Roman" w:cs="Calibri"/>
                <w:lang w:val="nl-BE" w:eastAsia="en-GB"/>
              </w:rPr>
              <w:t>D</w:t>
            </w:r>
            <w:r w:rsidRPr="00372620">
              <w:rPr>
                <w:rFonts w:ascii="Calibri" w:hAnsi="Calibri" w:eastAsia="Times New Roman" w:cs="Calibri"/>
                <w:lang w:val="nl-BE" w:eastAsia="en-GB"/>
              </w:rPr>
              <w:t xml:space="preserve">e activiteiten van de verwijzende </w:t>
            </w:r>
            <w:r w:rsidRPr="00A24BCA">
              <w:rPr>
                <w:rFonts w:ascii="Calibri" w:hAnsi="Calibri" w:eastAsia="Times New Roman" w:cs="Calibri"/>
                <w:lang w:val="nl-BE" w:eastAsia="en-GB"/>
              </w:rPr>
              <w:t>ziekenhuizen zullen eveneens gemeten worden (doorverwijzing, diagnostiek, etc.).</w:t>
            </w:r>
          </w:p>
        </w:tc>
        <w:tc>
          <w:tcPr>
            <w:tcW w:w="6434" w:type="dxa"/>
            <w:tcMar/>
          </w:tcPr>
          <w:p w:rsidRPr="00642056" w:rsidR="00706859" w:rsidP="00706859" w:rsidRDefault="00706859" w14:paraId="4592FC2D" w14:textId="3421895E">
            <w:pPr>
              <w:spacing w:after="60"/>
              <w:ind w:right="136"/>
              <w:jc w:val="both"/>
              <w:rPr>
                <w:rFonts w:ascii="Calibri" w:hAnsi="Calibri" w:eastAsia="Times New Roman" w:cs="Calibri"/>
                <w:lang w:val="fr-BE" w:eastAsia="en-GB"/>
              </w:rPr>
            </w:pPr>
            <w:r>
              <w:rPr>
                <w:rFonts w:ascii="Calibri" w:hAnsi="Calibri" w:eastAsia="Times New Roman" w:cs="Calibri"/>
                <w:lang w:val="fr-FR" w:eastAsia="en-GB"/>
              </w:rPr>
              <w:t xml:space="preserve">2° </w:t>
            </w:r>
            <w:r w:rsidR="002215CB">
              <w:rPr>
                <w:rFonts w:ascii="Calibri" w:hAnsi="Calibri" w:eastAsia="Times New Roman" w:cs="Calibri"/>
                <w:lang w:val="fr-FR" w:eastAsia="en-GB"/>
              </w:rPr>
              <w:t>L</w:t>
            </w:r>
            <w:r w:rsidRPr="00372620">
              <w:rPr>
                <w:rFonts w:ascii="Calibri" w:hAnsi="Calibri" w:eastAsia="Times New Roman" w:cs="Calibri"/>
                <w:lang w:val="fr-FR" w:eastAsia="en-GB"/>
              </w:rPr>
              <w:t xml:space="preserve">es activités des hôpitaux </w:t>
            </w:r>
            <w:r w:rsidRPr="00A24BCA">
              <w:rPr>
                <w:rFonts w:ascii="Calibri" w:hAnsi="Calibri" w:eastAsia="Times New Roman" w:cs="Calibri"/>
                <w:lang w:val="fr-FR" w:eastAsia="en-GB"/>
              </w:rPr>
              <w:t>qui réfèrent seront également mesurées (orientation, diagnostics, etc.).</w:t>
            </w:r>
          </w:p>
        </w:tc>
      </w:tr>
      <w:tr w:rsidRPr="007668A4" w:rsidR="00E41AE2" w:rsidTr="03F4C613" w14:paraId="12E47A49" w14:textId="77777777">
        <w:trPr>
          <w:trHeight w:val="300"/>
        </w:trPr>
        <w:tc>
          <w:tcPr>
            <w:tcW w:w="6663" w:type="dxa"/>
            <w:gridSpan w:val="2"/>
            <w:tcMar/>
          </w:tcPr>
          <w:p w:rsidRPr="001F2548" w:rsidR="00706859" w:rsidP="00706859" w:rsidRDefault="00706859" w14:paraId="2D425F51" w14:textId="067ECB60">
            <w:pPr>
              <w:spacing w:after="60"/>
              <w:jc w:val="both"/>
              <w:rPr>
                <w:rFonts w:ascii="Calibri" w:hAnsi="Calibri" w:eastAsia="Times New Roman" w:cs="Calibri"/>
                <w:lang w:val="nl-BE" w:eastAsia="en-GB"/>
              </w:rPr>
            </w:pPr>
            <w:r>
              <w:rPr>
                <w:rFonts w:ascii="Calibri" w:hAnsi="Calibri" w:eastAsia="Times New Roman" w:cs="Calibri"/>
                <w:lang w:val="nl-BE" w:eastAsia="en-GB"/>
              </w:rPr>
              <w:t xml:space="preserve">§ 2. </w:t>
            </w:r>
            <w:r w:rsidRPr="00372620">
              <w:rPr>
                <w:rFonts w:ascii="Calibri" w:hAnsi="Calibri" w:eastAsia="Times New Roman" w:cs="Calibri"/>
                <w:lang w:val="nl-BE" w:eastAsia="en-GB"/>
              </w:rPr>
              <w:t>D</w:t>
            </w:r>
            <w:r>
              <w:rPr>
                <w:rFonts w:ascii="Calibri" w:hAnsi="Calibri" w:eastAsia="Times New Roman" w:cs="Calibri"/>
                <w:lang w:val="nl-BE" w:eastAsia="en-GB"/>
              </w:rPr>
              <w:t>e</w:t>
            </w:r>
            <w:r w:rsidRPr="00372620">
              <w:rPr>
                <w:rFonts w:ascii="Calibri" w:hAnsi="Calibri" w:eastAsia="Times New Roman" w:cs="Calibri"/>
                <w:lang w:val="nl-BE" w:eastAsia="en-GB"/>
              </w:rPr>
              <w:t xml:space="preserve"> opvolging </w:t>
            </w:r>
            <w:r>
              <w:rPr>
                <w:rFonts w:ascii="Calibri" w:hAnsi="Calibri" w:eastAsia="Times New Roman" w:cs="Calibri"/>
                <w:lang w:val="nl-BE" w:eastAsia="en-GB"/>
              </w:rPr>
              <w:t>gebeurt door verslaggeving met rapporten en geplande evaluaties zoals beschreven in §§ 3</w:t>
            </w:r>
            <w:r w:rsidR="001317A3">
              <w:rPr>
                <w:rFonts w:ascii="Calibri" w:hAnsi="Calibri" w:eastAsia="Times New Roman" w:cs="Calibri"/>
                <w:lang w:val="nl-BE" w:eastAsia="en-GB"/>
              </w:rPr>
              <w:t xml:space="preserve"> en </w:t>
            </w:r>
            <w:r>
              <w:rPr>
                <w:rFonts w:ascii="Calibri" w:hAnsi="Calibri" w:eastAsia="Times New Roman" w:cs="Calibri"/>
                <w:lang w:val="nl-BE" w:eastAsia="en-GB"/>
              </w:rPr>
              <w:t>4.</w:t>
            </w:r>
          </w:p>
        </w:tc>
        <w:tc>
          <w:tcPr>
            <w:tcW w:w="6434" w:type="dxa"/>
            <w:tcMar/>
          </w:tcPr>
          <w:p w:rsidRPr="00642056" w:rsidR="00706859" w:rsidP="00706859" w:rsidRDefault="00706859" w14:paraId="664F7FBE" w14:textId="57851632">
            <w:pPr>
              <w:spacing w:after="60"/>
              <w:jc w:val="both"/>
              <w:rPr>
                <w:rFonts w:ascii="Calibri" w:hAnsi="Calibri" w:eastAsia="Times New Roman" w:cs="Calibri"/>
                <w:lang w:val="fr-BE" w:eastAsia="en-GB"/>
              </w:rPr>
            </w:pPr>
            <w:r>
              <w:rPr>
                <w:rFonts w:ascii="Calibri" w:hAnsi="Calibri" w:eastAsia="Times New Roman" w:cs="Calibri"/>
                <w:lang w:val="fr-BE" w:eastAsia="en-GB"/>
              </w:rPr>
              <w:t xml:space="preserve">§ 2. </w:t>
            </w:r>
            <w:r w:rsidRPr="00642056">
              <w:rPr>
                <w:rFonts w:ascii="Calibri" w:hAnsi="Calibri" w:eastAsia="Times New Roman" w:cs="Calibri"/>
                <w:lang w:val="fr-BE" w:eastAsia="en-GB"/>
              </w:rPr>
              <w:t>Le suivi se fait par rapport</w:t>
            </w:r>
            <w:r>
              <w:rPr>
                <w:rFonts w:ascii="Calibri" w:hAnsi="Calibri" w:eastAsia="Times New Roman" w:cs="Calibri"/>
                <w:lang w:val="fr-BE" w:eastAsia="en-GB"/>
              </w:rPr>
              <w:t>age</w:t>
            </w:r>
            <w:r w:rsidRPr="00642056">
              <w:rPr>
                <w:rFonts w:ascii="Calibri" w:hAnsi="Calibri" w:eastAsia="Times New Roman" w:cs="Calibri"/>
                <w:lang w:val="fr-BE" w:eastAsia="en-GB"/>
              </w:rPr>
              <w:t xml:space="preserve"> avec des rapports et des évaluations planifiées comme décrit dans §§ 3</w:t>
            </w:r>
            <w:r w:rsidR="001317A3">
              <w:rPr>
                <w:rFonts w:ascii="Calibri" w:hAnsi="Calibri" w:eastAsia="Times New Roman" w:cs="Calibri"/>
                <w:lang w:val="fr-BE" w:eastAsia="en-GB"/>
              </w:rPr>
              <w:t xml:space="preserve"> e</w:t>
            </w:r>
            <w:r w:rsidR="00285D43">
              <w:rPr>
                <w:rFonts w:ascii="Calibri" w:hAnsi="Calibri" w:eastAsia="Times New Roman" w:cs="Calibri"/>
                <w:lang w:val="fr-BE" w:eastAsia="en-GB"/>
              </w:rPr>
              <w:t>t</w:t>
            </w:r>
            <w:r w:rsidR="001317A3">
              <w:rPr>
                <w:rFonts w:ascii="Calibri" w:hAnsi="Calibri" w:eastAsia="Times New Roman" w:cs="Calibri"/>
                <w:lang w:val="fr-BE" w:eastAsia="en-GB"/>
              </w:rPr>
              <w:t xml:space="preserve"> </w:t>
            </w:r>
            <w:r w:rsidRPr="00642056">
              <w:rPr>
                <w:rFonts w:ascii="Calibri" w:hAnsi="Calibri" w:eastAsia="Times New Roman" w:cs="Calibri"/>
                <w:lang w:val="fr-BE" w:eastAsia="en-GB"/>
              </w:rPr>
              <w:t>4.</w:t>
            </w:r>
          </w:p>
        </w:tc>
      </w:tr>
      <w:tr w:rsidRPr="00372620" w:rsidR="008D05BD" w:rsidTr="03F4C613" w14:paraId="02D8EB28" w14:textId="77777777">
        <w:trPr>
          <w:trHeight w:val="300"/>
        </w:trPr>
        <w:tc>
          <w:tcPr>
            <w:tcW w:w="6663" w:type="dxa"/>
            <w:gridSpan w:val="2"/>
            <w:tcMar/>
          </w:tcPr>
          <w:p w:rsidRPr="001F2548" w:rsidR="00706859" w:rsidP="00706859" w:rsidRDefault="00706859" w14:paraId="1E693CE8" w14:textId="54326727">
            <w:pPr>
              <w:spacing w:after="60"/>
              <w:jc w:val="both"/>
              <w:rPr>
                <w:rFonts w:ascii="Calibri" w:hAnsi="Calibri" w:eastAsia="Times New Roman" w:cs="Calibri"/>
                <w:lang w:val="nl-BE" w:eastAsia="en-GB"/>
              </w:rPr>
            </w:pPr>
            <w:r w:rsidRPr="001F2548">
              <w:rPr>
                <w:rFonts w:ascii="Calibri" w:hAnsi="Calibri" w:eastAsia="Times New Roman" w:cs="Calibri"/>
                <w:lang w:val="nl-BE" w:eastAsia="en-GB"/>
              </w:rPr>
              <w:t>§</w:t>
            </w:r>
            <w:r>
              <w:rPr>
                <w:rFonts w:ascii="Calibri" w:hAnsi="Calibri" w:eastAsia="Times New Roman" w:cs="Calibri"/>
                <w:lang w:val="nl-BE" w:eastAsia="en-GB"/>
              </w:rPr>
              <w:t xml:space="preserve"> </w:t>
            </w:r>
            <w:r w:rsidRPr="001F2548">
              <w:rPr>
                <w:rFonts w:ascii="Calibri" w:hAnsi="Calibri" w:eastAsia="Times New Roman" w:cs="Calibri"/>
                <w:lang w:val="nl-BE" w:eastAsia="en-GB"/>
              </w:rPr>
              <w:t>3. Jaarlijkse verslaggeving met rapporten</w:t>
            </w:r>
            <w:r>
              <w:rPr>
                <w:rFonts w:ascii="Calibri" w:hAnsi="Calibri" w:eastAsia="Times New Roman" w:cs="Calibri"/>
                <w:lang w:val="nl-BE" w:eastAsia="en-GB"/>
              </w:rPr>
              <w:t>:</w:t>
            </w:r>
          </w:p>
        </w:tc>
        <w:tc>
          <w:tcPr>
            <w:tcW w:w="6434" w:type="dxa"/>
            <w:tcMar/>
          </w:tcPr>
          <w:p w:rsidRPr="001F2548" w:rsidR="00706859" w:rsidP="00706859" w:rsidRDefault="00706859" w14:paraId="26B20D72" w14:textId="7A8C1CB0">
            <w:pPr>
              <w:spacing w:after="60"/>
              <w:jc w:val="both"/>
              <w:rPr>
                <w:rFonts w:ascii="Calibri" w:hAnsi="Calibri" w:eastAsia="Times New Roman" w:cs="Calibri"/>
                <w:lang w:val="nl-BE" w:eastAsia="en-GB"/>
              </w:rPr>
            </w:pPr>
            <w:r w:rsidRPr="001F2548">
              <w:rPr>
                <w:rFonts w:ascii="Calibri" w:hAnsi="Calibri" w:eastAsia="Times New Roman" w:cs="Calibri"/>
                <w:lang w:val="nl-BE" w:eastAsia="en-GB"/>
              </w:rPr>
              <w:t>§</w:t>
            </w:r>
            <w:r>
              <w:rPr>
                <w:rFonts w:ascii="Calibri" w:hAnsi="Calibri" w:eastAsia="Times New Roman" w:cs="Calibri"/>
                <w:lang w:val="nl-BE" w:eastAsia="en-GB"/>
              </w:rPr>
              <w:t xml:space="preserve"> </w:t>
            </w:r>
            <w:r w:rsidRPr="001F2548">
              <w:rPr>
                <w:rFonts w:ascii="Calibri" w:hAnsi="Calibri" w:eastAsia="Times New Roman" w:cs="Calibri"/>
                <w:lang w:val="nl-BE" w:eastAsia="en-GB"/>
              </w:rPr>
              <w:t>3. Rapport</w:t>
            </w:r>
            <w:r>
              <w:rPr>
                <w:rFonts w:ascii="Calibri" w:hAnsi="Calibri" w:eastAsia="Times New Roman" w:cs="Calibri"/>
                <w:lang w:val="nl-BE" w:eastAsia="en-GB"/>
              </w:rPr>
              <w:t>age</w:t>
            </w:r>
            <w:r w:rsidRPr="001F2548">
              <w:rPr>
                <w:rFonts w:ascii="Calibri" w:hAnsi="Calibri" w:eastAsia="Times New Roman" w:cs="Calibri"/>
                <w:lang w:val="nl-BE" w:eastAsia="en-GB"/>
              </w:rPr>
              <w:t xml:space="preserve"> annuel </w:t>
            </w:r>
            <w:proofErr w:type="spellStart"/>
            <w:r w:rsidRPr="001F2548">
              <w:rPr>
                <w:rFonts w:ascii="Calibri" w:hAnsi="Calibri" w:eastAsia="Times New Roman" w:cs="Calibri"/>
                <w:lang w:val="nl-BE" w:eastAsia="en-GB"/>
              </w:rPr>
              <w:t>avec</w:t>
            </w:r>
            <w:proofErr w:type="spellEnd"/>
            <w:r w:rsidRPr="001F2548">
              <w:rPr>
                <w:rFonts w:ascii="Calibri" w:hAnsi="Calibri" w:eastAsia="Times New Roman" w:cs="Calibri"/>
                <w:lang w:val="nl-BE" w:eastAsia="en-GB"/>
              </w:rPr>
              <w:t xml:space="preserve"> </w:t>
            </w:r>
            <w:proofErr w:type="spellStart"/>
            <w:r w:rsidRPr="001F2548">
              <w:rPr>
                <w:rFonts w:ascii="Calibri" w:hAnsi="Calibri" w:eastAsia="Times New Roman" w:cs="Calibri"/>
                <w:lang w:val="nl-BE" w:eastAsia="en-GB"/>
              </w:rPr>
              <w:t>rapports</w:t>
            </w:r>
            <w:proofErr w:type="spellEnd"/>
            <w:r>
              <w:rPr>
                <w:rFonts w:ascii="Calibri" w:hAnsi="Calibri" w:eastAsia="Times New Roman" w:cs="Calibri"/>
                <w:lang w:val="nl-BE" w:eastAsia="en-GB"/>
              </w:rPr>
              <w:t>:</w:t>
            </w:r>
          </w:p>
        </w:tc>
      </w:tr>
      <w:tr w:rsidRPr="007668A4" w:rsidR="00427187" w:rsidTr="03F4C613" w14:paraId="5A99AE5A" w14:textId="77777777">
        <w:tc>
          <w:tcPr>
            <w:tcW w:w="6663" w:type="dxa"/>
            <w:gridSpan w:val="2"/>
            <w:tcMar/>
          </w:tcPr>
          <w:p w:rsidRPr="001F2548" w:rsidR="00706859" w:rsidP="00706859" w:rsidRDefault="00706859" w14:paraId="0F8719CD" w14:textId="27499362">
            <w:pPr>
              <w:spacing w:after="60"/>
              <w:ind w:right="135"/>
              <w:jc w:val="both"/>
              <w:rPr>
                <w:rFonts w:ascii="Calibri" w:hAnsi="Calibri" w:cs="Calibri"/>
                <w:lang w:val="nl-BE"/>
              </w:rPr>
            </w:pPr>
            <w:r w:rsidRPr="001C6E05">
              <w:rPr>
                <w:rFonts w:ascii="Calibri" w:hAnsi="Calibri" w:eastAsia="Times New Roman" w:cs="Calibri"/>
                <w:lang w:val="nl-BE" w:eastAsia="en-GB"/>
              </w:rPr>
              <w:t>1° Centrum-specifiek jaarrapport</w:t>
            </w:r>
            <w:r w:rsidRPr="001F2548">
              <w:rPr>
                <w:rFonts w:ascii="Calibri" w:hAnsi="Calibri" w:eastAsia="Times New Roman" w:cs="Calibri"/>
                <w:lang w:val="nl-BE" w:eastAsia="en-GB"/>
              </w:rPr>
              <w:t xml:space="preserve">: </w:t>
            </w:r>
          </w:p>
          <w:p w:rsidRPr="003C2C68" w:rsidR="00706859" w:rsidP="00706859" w:rsidRDefault="00706859" w14:paraId="34DE1E76" w14:textId="40FF6BA8">
            <w:pPr>
              <w:spacing w:after="60"/>
              <w:ind w:right="135"/>
              <w:jc w:val="both"/>
              <w:rPr>
                <w:rFonts w:ascii="Calibri" w:hAnsi="Calibri" w:cs="Calibri"/>
                <w:lang w:val="nl-BE"/>
              </w:rPr>
            </w:pPr>
            <w:r w:rsidRPr="003C2C68">
              <w:rPr>
                <w:rFonts w:ascii="Calibri" w:hAnsi="Calibri" w:eastAsia="Times New Roman" w:cs="Calibri"/>
                <w:lang w:val="nl-BE" w:eastAsia="en-GB"/>
              </w:rPr>
              <w:t>Berekening van de respectievelijke indicatoren per referentie</w:t>
            </w:r>
            <w:r>
              <w:rPr>
                <w:rFonts w:ascii="Calibri" w:hAnsi="Calibri" w:eastAsia="Times New Roman" w:cs="Calibri"/>
                <w:lang w:val="nl-BE" w:eastAsia="en-GB"/>
              </w:rPr>
              <w:t>centrum</w:t>
            </w:r>
            <w:r w:rsidRPr="003C2C68">
              <w:rPr>
                <w:rFonts w:ascii="Calibri" w:hAnsi="Calibri" w:eastAsia="Times New Roman" w:cs="Calibri"/>
                <w:lang w:val="nl-BE" w:eastAsia="en-GB"/>
              </w:rPr>
              <w:t xml:space="preserve"> en gespecialiseerd centrum </w:t>
            </w:r>
            <w:r w:rsidR="00CB6DC6">
              <w:rPr>
                <w:rFonts w:ascii="Calibri" w:hAnsi="Calibri" w:eastAsia="Times New Roman" w:cs="Calibri"/>
                <w:lang w:val="nl-BE" w:eastAsia="en-GB"/>
              </w:rPr>
              <w:t xml:space="preserve">voor </w:t>
            </w:r>
            <w:r w:rsidRPr="003C2C68" w:rsidR="00CB6DC6">
              <w:rPr>
                <w:rFonts w:ascii="Calibri" w:hAnsi="Calibri" w:eastAsia="Times New Roman" w:cs="Calibri"/>
                <w:lang w:val="nl-BE" w:eastAsia="en-GB"/>
              </w:rPr>
              <w:t>radiotherapie</w:t>
            </w:r>
            <w:r w:rsidR="00CB6DC6">
              <w:rPr>
                <w:rFonts w:ascii="Calibri" w:hAnsi="Calibri" w:eastAsia="Times New Roman" w:cs="Calibri"/>
                <w:lang w:val="nl-BE" w:eastAsia="en-GB"/>
              </w:rPr>
              <w:t xml:space="preserve"> </w:t>
            </w:r>
            <w:r w:rsidRPr="003C2C68">
              <w:rPr>
                <w:rFonts w:ascii="Calibri" w:hAnsi="Calibri" w:eastAsia="Times New Roman" w:cs="Calibri"/>
                <w:lang w:val="nl-BE" w:eastAsia="en-GB"/>
              </w:rPr>
              <w:t>en validatie van de gerapporteerde resultaten door elk centrum.</w:t>
            </w:r>
          </w:p>
        </w:tc>
        <w:tc>
          <w:tcPr>
            <w:tcW w:w="6434" w:type="dxa"/>
            <w:tcMar/>
          </w:tcPr>
          <w:p w:rsidRPr="001F2548" w:rsidR="00706859" w:rsidP="00706859" w:rsidRDefault="00706859" w14:paraId="0BE19620" w14:textId="10181FA9">
            <w:pPr>
              <w:spacing w:after="60"/>
              <w:jc w:val="both"/>
              <w:rPr>
                <w:rFonts w:ascii="Calibri" w:hAnsi="Calibri" w:cs="Calibri"/>
                <w:lang w:val="fr-FR"/>
              </w:rPr>
            </w:pPr>
            <w:r>
              <w:rPr>
                <w:rFonts w:ascii="Calibri" w:hAnsi="Calibri" w:cs="Calibri"/>
                <w:lang w:val="fr-FR"/>
              </w:rPr>
              <w:t xml:space="preserve">1° </w:t>
            </w:r>
            <w:r w:rsidRPr="001F2548">
              <w:rPr>
                <w:rFonts w:ascii="Calibri" w:hAnsi="Calibri" w:cs="Calibri"/>
                <w:lang w:val="fr-FR"/>
              </w:rPr>
              <w:t xml:space="preserve">Rapport annuel spécifique au </w:t>
            </w:r>
            <w:proofErr w:type="gramStart"/>
            <w:r w:rsidRPr="001F2548">
              <w:rPr>
                <w:rFonts w:ascii="Calibri" w:hAnsi="Calibri" w:cs="Calibri"/>
                <w:lang w:val="fr-FR"/>
              </w:rPr>
              <w:t>centre:</w:t>
            </w:r>
            <w:proofErr w:type="gramEnd"/>
            <w:r w:rsidRPr="001F2548">
              <w:rPr>
                <w:rFonts w:ascii="Calibri" w:hAnsi="Calibri" w:cs="Calibri"/>
                <w:lang w:val="fr-FR"/>
              </w:rPr>
              <w:t xml:space="preserve"> </w:t>
            </w:r>
          </w:p>
          <w:p w:rsidRPr="009D5041" w:rsidR="00706859" w:rsidP="00706859" w:rsidRDefault="00706859" w14:paraId="48435827" w14:textId="0A1C1EA4">
            <w:pPr>
              <w:spacing w:after="60"/>
              <w:jc w:val="both"/>
              <w:rPr>
                <w:rFonts w:ascii="Calibri" w:hAnsi="Calibri" w:cs="Calibri"/>
                <w:lang w:val="fr-FR"/>
              </w:rPr>
            </w:pPr>
            <w:r>
              <w:rPr>
                <w:rFonts w:ascii="Calibri" w:hAnsi="Calibri" w:cs="Calibri"/>
                <w:lang w:val="fr-FR"/>
              </w:rPr>
              <w:t>C</w:t>
            </w:r>
            <w:r w:rsidRPr="009D5041">
              <w:rPr>
                <w:rFonts w:ascii="Calibri" w:hAnsi="Calibri" w:cs="Calibri"/>
                <w:lang w:val="fr-FR"/>
              </w:rPr>
              <w:t xml:space="preserve">alcul des indicateurs respectifs par centre de référence et centre </w:t>
            </w:r>
            <w:r w:rsidRPr="003C2C68">
              <w:rPr>
                <w:rFonts w:ascii="Calibri" w:hAnsi="Calibri" w:cs="Calibri"/>
                <w:lang w:val="fr-FR"/>
              </w:rPr>
              <w:t>spécialisé pour la radiothérapie et</w:t>
            </w:r>
            <w:r w:rsidRPr="009D5041">
              <w:rPr>
                <w:rFonts w:ascii="Calibri" w:hAnsi="Calibri" w:cs="Calibri"/>
                <w:lang w:val="fr-FR"/>
              </w:rPr>
              <w:t xml:space="preserve"> validation des résultats rapportés par chaque centre.</w:t>
            </w:r>
          </w:p>
        </w:tc>
      </w:tr>
      <w:tr w:rsidRPr="007668A4" w:rsidR="00E41AE2" w:rsidTr="03F4C613" w14:paraId="1EEF4967" w14:textId="77777777">
        <w:tc>
          <w:tcPr>
            <w:tcW w:w="6663" w:type="dxa"/>
            <w:gridSpan w:val="2"/>
            <w:tcMar/>
          </w:tcPr>
          <w:p w:rsidRPr="00642056" w:rsidR="00706859" w:rsidP="00084350" w:rsidRDefault="00795A93" w14:paraId="54C298E6" w14:textId="7E20057A">
            <w:pPr>
              <w:pStyle w:val="ListParagraph"/>
              <w:numPr>
                <w:ilvl w:val="0"/>
                <w:numId w:val="137"/>
              </w:numPr>
              <w:spacing w:after="60"/>
              <w:ind w:left="317" w:right="136" w:hanging="357"/>
              <w:contextualSpacing w:val="0"/>
              <w:jc w:val="both"/>
              <w:rPr>
                <w:rFonts w:ascii="Calibri" w:hAnsi="Calibri" w:cs="Calibri"/>
                <w:lang w:val="nl-BE"/>
              </w:rPr>
            </w:pPr>
            <w:r>
              <w:rPr>
                <w:rFonts w:ascii="Calibri" w:hAnsi="Calibri" w:eastAsia="Times New Roman" w:cs="Calibri"/>
                <w:lang w:val="nl-BE" w:eastAsia="en-GB"/>
              </w:rPr>
              <w:t>D</w:t>
            </w:r>
            <w:r w:rsidR="00EA4791">
              <w:rPr>
                <w:rFonts w:ascii="Calibri" w:hAnsi="Calibri" w:eastAsia="Times New Roman" w:cs="Calibri"/>
                <w:lang w:val="nl-BE" w:eastAsia="en-GB"/>
              </w:rPr>
              <w:t>e</w:t>
            </w:r>
            <w:r w:rsidR="00CD62A1">
              <w:rPr>
                <w:rFonts w:ascii="Calibri" w:hAnsi="Calibri" w:eastAsia="Times New Roman" w:cs="Calibri"/>
                <w:lang w:val="nl-BE" w:eastAsia="en-GB"/>
              </w:rPr>
              <w:t xml:space="preserve"> </w:t>
            </w:r>
            <w:r w:rsidRPr="00642056" w:rsidR="00706859">
              <w:rPr>
                <w:rFonts w:ascii="Calibri" w:hAnsi="Calibri" w:eastAsia="Times New Roman" w:cs="Calibri"/>
                <w:lang w:val="nl-BE" w:eastAsia="en-GB"/>
              </w:rPr>
              <w:t>BCR bepaalt elk jaar per referentiecentrum het aantal patiënten besproken op een</w:t>
            </w:r>
            <w:r w:rsidR="00CE136D">
              <w:rPr>
                <w:rFonts w:ascii="Calibri" w:hAnsi="Calibri" w:eastAsia="Times New Roman" w:cs="Calibri"/>
                <w:lang w:val="nl-BE" w:eastAsia="en-GB"/>
              </w:rPr>
              <w:t xml:space="preserve"> geïntegreerde</w:t>
            </w:r>
            <w:r w:rsidRPr="00642056" w:rsidR="00706859">
              <w:rPr>
                <w:rFonts w:ascii="Calibri" w:hAnsi="Calibri" w:eastAsia="Times New Roman" w:cs="Calibri"/>
                <w:lang w:val="nl-BE" w:eastAsia="en-GB"/>
              </w:rPr>
              <w:t xml:space="preserve"> centrale MOC hoofd-hals zoals bedoeld in </w:t>
            </w:r>
            <w:r w:rsidDel="007B2015" w:rsidR="00706859">
              <w:rPr>
                <w:rFonts w:ascii="Calibri" w:hAnsi="Calibri" w:eastAsia="Times New Roman" w:cs="Calibri"/>
                <w:lang w:val="nl-BE" w:eastAsia="en-GB"/>
              </w:rPr>
              <w:t>a</w:t>
            </w:r>
            <w:r w:rsidRPr="00642056" w:rsidDel="007B2015" w:rsidR="00706859">
              <w:rPr>
                <w:rFonts w:ascii="Calibri" w:hAnsi="Calibri" w:eastAsia="Times New Roman" w:cs="Calibri"/>
                <w:lang w:val="nl-BE" w:eastAsia="en-GB"/>
              </w:rPr>
              <w:t>rtikel</w:t>
            </w:r>
            <w:r w:rsidR="007B2015">
              <w:rPr>
                <w:rFonts w:ascii="Calibri" w:hAnsi="Calibri" w:eastAsia="Times New Roman" w:cs="Calibri"/>
                <w:lang w:val="nl-BE" w:eastAsia="en-GB"/>
              </w:rPr>
              <w:t> </w:t>
            </w:r>
            <w:r w:rsidR="004D2E18">
              <w:rPr>
                <w:rFonts w:ascii="Calibri" w:hAnsi="Calibri" w:eastAsia="Times New Roman" w:cs="Calibri"/>
                <w:lang w:val="nl-BE" w:eastAsia="en-GB"/>
              </w:rPr>
              <w:t>7</w:t>
            </w:r>
            <w:r w:rsidRPr="00642056" w:rsidR="00706859">
              <w:rPr>
                <w:rFonts w:ascii="Calibri" w:hAnsi="Calibri" w:eastAsia="Times New Roman" w:cs="Calibri"/>
                <w:lang w:val="nl-BE" w:eastAsia="en-GB"/>
              </w:rPr>
              <w:t xml:space="preserve">. Voor de referentiecentra en de gespecialiseerde centra </w:t>
            </w:r>
            <w:r w:rsidR="00CB6DC6">
              <w:rPr>
                <w:rFonts w:ascii="Calibri" w:hAnsi="Calibri" w:eastAsia="Times New Roman" w:cs="Calibri"/>
                <w:lang w:val="nl-BE" w:eastAsia="en-GB"/>
              </w:rPr>
              <w:t xml:space="preserve">voor </w:t>
            </w:r>
            <w:r w:rsidRPr="00642056" w:rsidR="00CB6DC6">
              <w:rPr>
                <w:rFonts w:ascii="Calibri" w:hAnsi="Calibri" w:eastAsia="Times New Roman" w:cs="Calibri"/>
                <w:lang w:val="nl-BE" w:eastAsia="en-GB"/>
              </w:rPr>
              <w:t xml:space="preserve">radiotherapie </w:t>
            </w:r>
            <w:r w:rsidRPr="00642056" w:rsidR="00706859">
              <w:rPr>
                <w:rFonts w:ascii="Calibri" w:hAnsi="Calibri" w:eastAsia="Times New Roman" w:cs="Calibri"/>
                <w:lang w:val="nl-BE" w:eastAsia="en-GB"/>
              </w:rPr>
              <w:t xml:space="preserve">worden jaarlijks het aantal patiënten bepaald dat de ingrepen en behandelingen bedoeld in </w:t>
            </w:r>
            <w:r w:rsidR="00706859">
              <w:rPr>
                <w:rFonts w:ascii="Calibri" w:hAnsi="Calibri" w:eastAsia="Times New Roman" w:cs="Calibri"/>
                <w:lang w:val="nl-BE" w:eastAsia="en-GB"/>
              </w:rPr>
              <w:t>a</w:t>
            </w:r>
            <w:r w:rsidRPr="00642056" w:rsidR="00706859">
              <w:rPr>
                <w:rFonts w:ascii="Calibri" w:hAnsi="Calibri" w:eastAsia="Times New Roman" w:cs="Calibri"/>
                <w:lang w:val="nl-BE" w:eastAsia="en-GB"/>
              </w:rPr>
              <w:t>rtikel</w:t>
            </w:r>
            <w:r w:rsidR="00706859">
              <w:rPr>
                <w:rFonts w:ascii="Calibri" w:hAnsi="Calibri" w:eastAsia="Times New Roman" w:cs="Calibri"/>
                <w:lang w:val="nl-BE" w:eastAsia="en-GB"/>
              </w:rPr>
              <w:t>en</w:t>
            </w:r>
            <w:r w:rsidRPr="00642056" w:rsidR="00706859">
              <w:rPr>
                <w:rFonts w:ascii="Calibri" w:hAnsi="Calibri" w:eastAsia="Times New Roman" w:cs="Calibri"/>
                <w:lang w:val="nl-BE" w:eastAsia="en-GB"/>
              </w:rPr>
              <w:t xml:space="preserve"> </w:t>
            </w:r>
            <w:r w:rsidR="004D2E18">
              <w:rPr>
                <w:rFonts w:ascii="Calibri" w:hAnsi="Calibri" w:eastAsia="Times New Roman" w:cs="Calibri"/>
                <w:lang w:val="nl-BE" w:eastAsia="en-GB"/>
              </w:rPr>
              <w:t>8</w:t>
            </w:r>
            <w:r w:rsidRPr="00642056" w:rsidR="00706859">
              <w:rPr>
                <w:rFonts w:ascii="Calibri" w:hAnsi="Calibri" w:eastAsia="Times New Roman" w:cs="Calibri"/>
                <w:lang w:val="nl-BE" w:eastAsia="en-GB"/>
              </w:rPr>
              <w:t xml:space="preserve">, </w:t>
            </w:r>
            <w:r w:rsidR="004D2E18">
              <w:rPr>
                <w:rFonts w:ascii="Calibri" w:hAnsi="Calibri" w:eastAsia="Times New Roman" w:cs="Calibri"/>
                <w:lang w:val="nl-BE" w:eastAsia="en-GB"/>
              </w:rPr>
              <w:t>9</w:t>
            </w:r>
            <w:r w:rsidRPr="00642056" w:rsidR="00706859">
              <w:rPr>
                <w:rFonts w:ascii="Calibri" w:hAnsi="Calibri" w:eastAsia="Times New Roman" w:cs="Calibri"/>
                <w:lang w:val="nl-BE" w:eastAsia="en-GB"/>
              </w:rPr>
              <w:t xml:space="preserve"> en 1</w:t>
            </w:r>
            <w:r w:rsidR="004D2E18">
              <w:rPr>
                <w:rFonts w:ascii="Calibri" w:hAnsi="Calibri" w:eastAsia="Times New Roman" w:cs="Calibri"/>
                <w:lang w:val="nl-BE" w:eastAsia="en-GB"/>
              </w:rPr>
              <w:t>1</w:t>
            </w:r>
            <w:r w:rsidRPr="00642056" w:rsidR="00706859">
              <w:rPr>
                <w:rFonts w:ascii="Calibri" w:hAnsi="Calibri" w:eastAsia="Times New Roman" w:cs="Calibri"/>
                <w:lang w:val="nl-BE" w:eastAsia="en-GB"/>
              </w:rPr>
              <w:t xml:space="preserve"> heeft ondergaan, en </w:t>
            </w:r>
            <w:r w:rsidR="002A2CD1">
              <w:rPr>
                <w:rFonts w:ascii="Calibri" w:hAnsi="Calibri" w:eastAsia="Times New Roman" w:cs="Calibri"/>
                <w:lang w:val="nl-BE" w:eastAsia="en-GB"/>
              </w:rPr>
              <w:t>worden</w:t>
            </w:r>
            <w:r w:rsidRPr="00642056" w:rsidR="00706859">
              <w:rPr>
                <w:rFonts w:ascii="Calibri" w:hAnsi="Calibri" w:eastAsia="Times New Roman" w:cs="Calibri"/>
                <w:lang w:val="nl-BE" w:eastAsia="en-GB"/>
              </w:rPr>
              <w:t xml:space="preserve"> de specifieke indicatoren die voor het centrum van toepassing zijn</w:t>
            </w:r>
            <w:r w:rsidR="002A2CD1">
              <w:rPr>
                <w:rFonts w:ascii="Calibri" w:hAnsi="Calibri" w:eastAsia="Times New Roman" w:cs="Calibri"/>
                <w:lang w:val="nl-BE" w:eastAsia="en-GB"/>
              </w:rPr>
              <w:t xml:space="preserve"> berekend</w:t>
            </w:r>
            <w:r w:rsidRPr="00642056" w:rsidR="00706859">
              <w:rPr>
                <w:rFonts w:ascii="Calibri" w:hAnsi="Calibri" w:eastAsia="Times New Roman" w:cs="Calibri"/>
                <w:lang w:val="nl-BE" w:eastAsia="en-GB"/>
              </w:rPr>
              <w:t xml:space="preserve">. </w:t>
            </w:r>
            <w:r w:rsidR="003C4E74">
              <w:rPr>
                <w:rFonts w:ascii="Calibri" w:hAnsi="Calibri" w:eastAsia="Times New Roman" w:cs="Calibri"/>
                <w:lang w:val="nl-BE" w:eastAsia="en-GB"/>
              </w:rPr>
              <w:t xml:space="preserve">De </w:t>
            </w:r>
            <w:r w:rsidRPr="00642056" w:rsidR="00706859">
              <w:rPr>
                <w:rFonts w:ascii="Calibri" w:hAnsi="Calibri" w:eastAsia="Times New Roman" w:cs="Calibri"/>
                <w:lang w:val="nl-BE" w:eastAsia="en-GB"/>
              </w:rPr>
              <w:t xml:space="preserve">BCR bezorgt binnen </w:t>
            </w:r>
            <w:r w:rsidRPr="00DA3A73" w:rsidR="00706859">
              <w:rPr>
                <w:rFonts w:ascii="Calibri" w:hAnsi="Calibri" w:eastAsia="Times New Roman" w:cs="Calibri"/>
                <w:lang w:val="nl-BE" w:eastAsia="en-GB"/>
              </w:rPr>
              <w:t xml:space="preserve">de </w:t>
            </w:r>
            <w:r w:rsidRPr="00DA3A73" w:rsidR="00175D18">
              <w:rPr>
                <w:rFonts w:ascii="Calibri" w:hAnsi="Calibri" w:eastAsia="Times New Roman" w:cs="Calibri"/>
                <w:lang w:val="nl-BE" w:eastAsia="en-GB"/>
              </w:rPr>
              <w:t>12</w:t>
            </w:r>
            <w:r w:rsidRPr="00DA3A73" w:rsidR="00706859">
              <w:rPr>
                <w:rFonts w:ascii="Calibri" w:hAnsi="Calibri" w:eastAsia="Times New Roman" w:cs="Calibri"/>
                <w:lang w:val="nl-BE" w:eastAsia="en-GB"/>
              </w:rPr>
              <w:t xml:space="preserve"> maanden</w:t>
            </w:r>
            <w:r w:rsidRPr="00642056" w:rsidR="00706859">
              <w:rPr>
                <w:rFonts w:ascii="Calibri" w:hAnsi="Calibri" w:eastAsia="Times New Roman" w:cs="Calibri"/>
                <w:lang w:val="nl-BE" w:eastAsia="en-GB"/>
              </w:rPr>
              <w:t xml:space="preserve"> na afloop van het betrokken jaar een rapport ter validatie aan de vertegenwoordigers van elk centrum, met </w:t>
            </w:r>
            <w:proofErr w:type="gramStart"/>
            <w:r w:rsidRPr="00642056" w:rsidR="00706859">
              <w:rPr>
                <w:rFonts w:ascii="Calibri" w:hAnsi="Calibri" w:eastAsia="Times New Roman" w:cs="Calibri"/>
                <w:lang w:val="nl-BE" w:eastAsia="en-GB"/>
              </w:rPr>
              <w:t>tevens</w:t>
            </w:r>
            <w:proofErr w:type="gramEnd"/>
            <w:r w:rsidRPr="00642056" w:rsidR="00706859">
              <w:rPr>
                <w:rFonts w:ascii="Calibri" w:hAnsi="Calibri" w:eastAsia="Times New Roman" w:cs="Calibri"/>
                <w:lang w:val="nl-BE" w:eastAsia="en-GB"/>
              </w:rPr>
              <w:t xml:space="preserve"> aanduiding van de eventuele non-</w:t>
            </w:r>
            <w:proofErr w:type="spellStart"/>
            <w:r w:rsidRPr="00642056" w:rsidR="00706859">
              <w:rPr>
                <w:rFonts w:ascii="Calibri" w:hAnsi="Calibri" w:eastAsia="Times New Roman" w:cs="Calibri"/>
                <w:lang w:val="nl-BE" w:eastAsia="en-GB"/>
              </w:rPr>
              <w:t>conformiteiten</w:t>
            </w:r>
            <w:proofErr w:type="spellEnd"/>
            <w:r w:rsidRPr="00642056" w:rsidR="00706859">
              <w:rPr>
                <w:rFonts w:ascii="Calibri" w:hAnsi="Calibri" w:eastAsia="Times New Roman" w:cs="Calibri"/>
                <w:lang w:val="nl-BE" w:eastAsia="en-GB"/>
              </w:rPr>
              <w:t>.</w:t>
            </w:r>
          </w:p>
        </w:tc>
        <w:tc>
          <w:tcPr>
            <w:tcW w:w="6434" w:type="dxa"/>
            <w:tcMar/>
          </w:tcPr>
          <w:p w:rsidRPr="00642056" w:rsidR="00706859" w:rsidP="007B2015" w:rsidRDefault="00706859" w14:paraId="4870801A" w14:textId="7DB9F503">
            <w:pPr>
              <w:pStyle w:val="ListParagraph"/>
              <w:numPr>
                <w:ilvl w:val="0"/>
                <w:numId w:val="138"/>
              </w:numPr>
              <w:spacing w:after="60"/>
              <w:ind w:left="315" w:hanging="357"/>
              <w:jc w:val="both"/>
              <w:rPr>
                <w:rFonts w:ascii="Calibri" w:hAnsi="Calibri" w:cs="Calibri"/>
                <w:lang w:val="fr-FR"/>
              </w:rPr>
            </w:pPr>
            <w:r w:rsidRPr="00642056">
              <w:rPr>
                <w:rFonts w:ascii="Calibri" w:hAnsi="Calibri" w:cs="Calibri"/>
                <w:lang w:val="fr-FR"/>
              </w:rPr>
              <w:t xml:space="preserve">Chaque année, </w:t>
            </w:r>
            <w:r w:rsidR="00CD62A1">
              <w:rPr>
                <w:rFonts w:ascii="Calibri" w:hAnsi="Calibri" w:cs="Calibri"/>
                <w:lang w:val="fr-FR"/>
              </w:rPr>
              <w:t>l</w:t>
            </w:r>
            <w:r w:rsidR="00EA4791">
              <w:rPr>
                <w:rFonts w:ascii="Calibri" w:hAnsi="Calibri" w:cs="Calibri"/>
                <w:lang w:val="fr-FR"/>
              </w:rPr>
              <w:t>a</w:t>
            </w:r>
            <w:r w:rsidR="00CD62A1">
              <w:rPr>
                <w:rFonts w:ascii="Calibri" w:hAnsi="Calibri" w:cs="Calibri"/>
                <w:lang w:val="fr-FR"/>
              </w:rPr>
              <w:t xml:space="preserve"> </w:t>
            </w:r>
            <w:r w:rsidRPr="00642056">
              <w:rPr>
                <w:rFonts w:ascii="Calibri" w:hAnsi="Calibri" w:cs="Calibri"/>
                <w:lang w:val="fr-FR"/>
              </w:rPr>
              <w:t xml:space="preserve">BCR établit par centre de référence le nombre de patients ayant fait l’objet d'une COM centrale </w:t>
            </w:r>
            <w:r w:rsidR="00CE136D">
              <w:rPr>
                <w:rFonts w:ascii="Calibri" w:hAnsi="Calibri" w:cs="Calibri"/>
                <w:lang w:val="fr-FR"/>
              </w:rPr>
              <w:t>intégré</w:t>
            </w:r>
            <w:r w:rsidR="005911F5">
              <w:rPr>
                <w:rFonts w:ascii="Calibri" w:hAnsi="Calibri" w:cs="Calibri"/>
                <w:lang w:val="fr-FR"/>
              </w:rPr>
              <w:t>e</w:t>
            </w:r>
            <w:r w:rsidR="00CE136D">
              <w:rPr>
                <w:rFonts w:ascii="Calibri" w:hAnsi="Calibri" w:cs="Calibri"/>
                <w:lang w:val="fr-FR"/>
              </w:rPr>
              <w:t xml:space="preserve"> </w:t>
            </w:r>
            <w:r w:rsidRPr="00642056">
              <w:rPr>
                <w:rFonts w:ascii="Calibri" w:hAnsi="Calibri" w:cs="Calibri"/>
                <w:lang w:val="fr-FR"/>
              </w:rPr>
              <w:t>tête et cou tel que visé à l’</w:t>
            </w:r>
            <w:r>
              <w:rPr>
                <w:rFonts w:ascii="Calibri" w:hAnsi="Calibri" w:cs="Calibri"/>
                <w:lang w:val="fr-FR"/>
              </w:rPr>
              <w:t>a</w:t>
            </w:r>
            <w:r w:rsidRPr="00642056">
              <w:rPr>
                <w:rFonts w:ascii="Calibri" w:hAnsi="Calibri" w:cs="Calibri"/>
                <w:lang w:val="fr-FR"/>
              </w:rPr>
              <w:t xml:space="preserve">rticle </w:t>
            </w:r>
            <w:r w:rsidR="004D2E18">
              <w:rPr>
                <w:rFonts w:ascii="Calibri" w:hAnsi="Calibri" w:cs="Calibri"/>
                <w:lang w:val="fr-FR"/>
              </w:rPr>
              <w:t>7</w:t>
            </w:r>
            <w:r w:rsidRPr="00642056">
              <w:rPr>
                <w:rFonts w:ascii="Calibri" w:hAnsi="Calibri" w:cs="Calibri"/>
                <w:lang w:val="fr-FR"/>
              </w:rPr>
              <w:t xml:space="preserve">. Pour les centres de référence et les centres spécialisés pour la radiothérapie, le nombre de patients ayant subi les interventions et traitements visés </w:t>
            </w:r>
            <w:r>
              <w:rPr>
                <w:rFonts w:ascii="Calibri" w:hAnsi="Calibri" w:cs="Calibri"/>
                <w:lang w:val="fr-FR"/>
              </w:rPr>
              <w:t>aux a</w:t>
            </w:r>
            <w:r w:rsidRPr="00642056">
              <w:rPr>
                <w:rFonts w:ascii="Calibri" w:hAnsi="Calibri" w:cs="Calibri"/>
                <w:lang w:val="fr-FR"/>
              </w:rPr>
              <w:t>rticle</w:t>
            </w:r>
            <w:r>
              <w:rPr>
                <w:rFonts w:ascii="Calibri" w:hAnsi="Calibri" w:cs="Calibri"/>
                <w:lang w:val="fr-FR"/>
              </w:rPr>
              <w:t>s</w:t>
            </w:r>
            <w:r w:rsidRPr="00642056">
              <w:rPr>
                <w:rFonts w:ascii="Calibri" w:hAnsi="Calibri" w:cs="Calibri"/>
                <w:lang w:val="fr-FR"/>
              </w:rPr>
              <w:t xml:space="preserve"> </w:t>
            </w:r>
            <w:r w:rsidR="004D2E18">
              <w:rPr>
                <w:rFonts w:ascii="Calibri" w:hAnsi="Calibri" w:cs="Calibri"/>
                <w:lang w:val="fr-FR"/>
              </w:rPr>
              <w:t>8</w:t>
            </w:r>
            <w:r w:rsidRPr="00642056">
              <w:rPr>
                <w:rFonts w:ascii="Calibri" w:hAnsi="Calibri" w:cs="Calibri"/>
                <w:lang w:val="fr-FR"/>
              </w:rPr>
              <w:t xml:space="preserve">, </w:t>
            </w:r>
            <w:r w:rsidR="004D2E18">
              <w:rPr>
                <w:rFonts w:ascii="Calibri" w:hAnsi="Calibri" w:cs="Calibri"/>
                <w:lang w:val="fr-FR"/>
              </w:rPr>
              <w:t>9</w:t>
            </w:r>
            <w:r w:rsidRPr="00642056">
              <w:rPr>
                <w:rFonts w:ascii="Calibri" w:hAnsi="Calibri" w:cs="Calibri"/>
                <w:lang w:val="fr-FR"/>
              </w:rPr>
              <w:t xml:space="preserve"> et 1</w:t>
            </w:r>
            <w:r w:rsidR="004D2E18">
              <w:rPr>
                <w:rFonts w:ascii="Calibri" w:hAnsi="Calibri" w:cs="Calibri"/>
                <w:lang w:val="fr-FR"/>
              </w:rPr>
              <w:t>1</w:t>
            </w:r>
            <w:r w:rsidRPr="00642056">
              <w:rPr>
                <w:rFonts w:ascii="Calibri" w:hAnsi="Calibri" w:cs="Calibri"/>
                <w:lang w:val="fr-FR"/>
              </w:rPr>
              <w:t xml:space="preserve"> est déterminé chaque an, et les indicateurs spécifiques applicable au centre</w:t>
            </w:r>
            <w:r w:rsidR="002A2CD1">
              <w:rPr>
                <w:rFonts w:ascii="Calibri" w:hAnsi="Calibri" w:cs="Calibri"/>
                <w:lang w:val="fr-FR"/>
              </w:rPr>
              <w:t xml:space="preserve"> sont calculés</w:t>
            </w:r>
            <w:r w:rsidRPr="00642056">
              <w:rPr>
                <w:rFonts w:ascii="Calibri" w:hAnsi="Calibri" w:cs="Calibri"/>
                <w:lang w:val="fr-FR"/>
              </w:rPr>
              <w:t xml:space="preserve">. Dans </w:t>
            </w:r>
            <w:r w:rsidRPr="00DA3A73">
              <w:rPr>
                <w:rFonts w:ascii="Calibri" w:hAnsi="Calibri" w:cs="Calibri"/>
                <w:lang w:val="fr-FR"/>
              </w:rPr>
              <w:t xml:space="preserve">les </w:t>
            </w:r>
            <w:r w:rsidRPr="00DA3A73" w:rsidR="00175D18">
              <w:rPr>
                <w:rFonts w:ascii="Calibri" w:hAnsi="Calibri" w:cs="Calibri"/>
                <w:lang w:val="fr-FR"/>
              </w:rPr>
              <w:t>12</w:t>
            </w:r>
            <w:r w:rsidRPr="00DA3A73">
              <w:rPr>
                <w:rFonts w:ascii="Calibri" w:hAnsi="Calibri" w:cs="Calibri"/>
                <w:lang w:val="fr-FR"/>
              </w:rPr>
              <w:t xml:space="preserve"> mois</w:t>
            </w:r>
            <w:r w:rsidRPr="00642056">
              <w:rPr>
                <w:rFonts w:ascii="Calibri" w:hAnsi="Calibri" w:cs="Calibri"/>
                <w:lang w:val="fr-FR"/>
              </w:rPr>
              <w:t xml:space="preserve"> suivant la fin de l’année concernée, </w:t>
            </w:r>
            <w:r w:rsidR="003C4E74">
              <w:rPr>
                <w:rFonts w:ascii="Calibri" w:hAnsi="Calibri" w:cs="Calibri"/>
                <w:lang w:val="fr-FR"/>
              </w:rPr>
              <w:t>l</w:t>
            </w:r>
            <w:r w:rsidR="00EA4791">
              <w:rPr>
                <w:rFonts w:ascii="Calibri" w:hAnsi="Calibri" w:cs="Calibri"/>
                <w:lang w:val="fr-FR"/>
              </w:rPr>
              <w:t>a</w:t>
            </w:r>
            <w:r w:rsidR="003C4E74">
              <w:rPr>
                <w:rFonts w:ascii="Calibri" w:hAnsi="Calibri" w:cs="Calibri"/>
                <w:lang w:val="fr-FR"/>
              </w:rPr>
              <w:t xml:space="preserve"> </w:t>
            </w:r>
            <w:r w:rsidRPr="00642056">
              <w:rPr>
                <w:rFonts w:ascii="Calibri" w:hAnsi="Calibri" w:cs="Calibri"/>
                <w:lang w:val="fr-FR"/>
              </w:rPr>
              <w:t>BCR fournit aux représentants de chaque centre un rapport pour validation, indiquant également les possibles non-conformités.</w:t>
            </w:r>
          </w:p>
        </w:tc>
      </w:tr>
      <w:tr w:rsidRPr="007668A4" w:rsidR="00E41AE2" w:rsidTr="03F4C613" w14:paraId="0979DB3B" w14:textId="77777777">
        <w:tc>
          <w:tcPr>
            <w:tcW w:w="6663" w:type="dxa"/>
            <w:gridSpan w:val="2"/>
            <w:tcMar/>
          </w:tcPr>
          <w:p w:rsidRPr="00642056" w:rsidR="00706859" w:rsidP="00084350" w:rsidRDefault="00706859" w14:paraId="088EEB1D" w14:textId="6AB65D90">
            <w:pPr>
              <w:pStyle w:val="ListParagraph"/>
              <w:numPr>
                <w:ilvl w:val="0"/>
                <w:numId w:val="138"/>
              </w:numPr>
              <w:spacing w:after="60"/>
              <w:ind w:left="317" w:right="136" w:hanging="357"/>
              <w:jc w:val="both"/>
              <w:rPr>
                <w:rFonts w:ascii="Calibri" w:hAnsi="Calibri" w:eastAsia="Times New Roman" w:cs="Calibri"/>
                <w:lang w:val="nl-BE" w:eastAsia="en-GB"/>
              </w:rPr>
            </w:pPr>
            <w:r w:rsidRPr="00642056">
              <w:rPr>
                <w:rFonts w:ascii="Calibri" w:hAnsi="Calibri" w:eastAsia="Times New Roman" w:cs="Calibri"/>
                <w:lang w:val="nl-BE" w:eastAsia="en-GB"/>
              </w:rPr>
              <w:t>Het centrum valideert deze resultaten binnen de 30 dagen na datum van verzending van het rapport.</w:t>
            </w:r>
          </w:p>
        </w:tc>
        <w:tc>
          <w:tcPr>
            <w:tcW w:w="6434" w:type="dxa"/>
            <w:tcMar/>
          </w:tcPr>
          <w:p w:rsidRPr="00642056" w:rsidR="00706859" w:rsidP="00084350" w:rsidRDefault="00706859" w14:paraId="6DDE6FF4" w14:textId="63AC2EB9">
            <w:pPr>
              <w:pStyle w:val="ListParagraph"/>
              <w:numPr>
                <w:ilvl w:val="0"/>
                <w:numId w:val="137"/>
              </w:numPr>
              <w:spacing w:after="60"/>
              <w:ind w:left="317" w:hanging="357"/>
              <w:jc w:val="both"/>
              <w:rPr>
                <w:rFonts w:ascii="Calibri" w:hAnsi="Calibri" w:cs="Calibri"/>
                <w:lang w:val="fr-FR"/>
              </w:rPr>
            </w:pPr>
            <w:r w:rsidRPr="00642056">
              <w:rPr>
                <w:rFonts w:ascii="Calibri" w:hAnsi="Calibri" w:cs="Calibri"/>
                <w:lang w:val="fr-FR"/>
              </w:rPr>
              <w:t xml:space="preserve">Le centre valide les résultats dans les 30 jours suivant la date d’envoi du rapport. </w:t>
            </w:r>
          </w:p>
        </w:tc>
      </w:tr>
      <w:tr w:rsidRPr="007668A4" w:rsidR="00E41AE2" w:rsidTr="03F4C613" w14:paraId="2D06F528" w14:textId="77777777">
        <w:trPr>
          <w:trHeight w:val="300"/>
        </w:trPr>
        <w:tc>
          <w:tcPr>
            <w:tcW w:w="6663" w:type="dxa"/>
            <w:gridSpan w:val="2"/>
            <w:tcMar/>
          </w:tcPr>
          <w:p w:rsidRPr="00642056" w:rsidR="00706859" w:rsidP="00084350" w:rsidRDefault="003C4E74" w14:paraId="217985C2" w14:textId="043B3EC0">
            <w:pPr>
              <w:pStyle w:val="ListParagraph"/>
              <w:numPr>
                <w:ilvl w:val="0"/>
                <w:numId w:val="137"/>
              </w:numPr>
              <w:spacing w:after="60"/>
              <w:ind w:left="317" w:right="136" w:hanging="357"/>
              <w:contextualSpacing w:val="0"/>
              <w:jc w:val="both"/>
              <w:rPr>
                <w:rFonts w:ascii="Calibri" w:hAnsi="Calibri" w:eastAsia="Times New Roman" w:cs="Calibri"/>
                <w:lang w:val="nl-BE" w:eastAsia="en-GB"/>
              </w:rPr>
            </w:pPr>
            <w:r>
              <w:rPr>
                <w:rFonts w:ascii="Calibri" w:hAnsi="Calibri" w:eastAsia="Calibri" w:cs="Calibri"/>
                <w:lang w:val="nl-BE"/>
              </w:rPr>
              <w:t>De</w:t>
            </w:r>
            <w:r w:rsidR="004D0EA4">
              <w:rPr>
                <w:rFonts w:ascii="Calibri" w:hAnsi="Calibri" w:eastAsia="Calibri" w:cs="Calibri"/>
                <w:lang w:val="nl-BE"/>
              </w:rPr>
              <w:t xml:space="preserve"> </w:t>
            </w:r>
            <w:r w:rsidRPr="00642056" w:rsidR="00706859">
              <w:rPr>
                <w:rFonts w:ascii="Calibri" w:hAnsi="Calibri" w:eastAsia="Calibri" w:cs="Calibri"/>
                <w:lang w:val="nl-BE"/>
              </w:rPr>
              <w:t xml:space="preserve">BCR bezorgt de centra hun </w:t>
            </w:r>
            <w:r w:rsidRPr="00642056" w:rsidR="00706859">
              <w:rPr>
                <w:rFonts w:ascii="Calibri" w:hAnsi="Calibri" w:eastAsia="Times New Roman" w:cs="Calibri"/>
                <w:lang w:val="nl-BE" w:eastAsia="en-GB"/>
              </w:rPr>
              <w:t>definitieve individuele</w:t>
            </w:r>
            <w:r w:rsidRPr="00642056" w:rsidR="00706859">
              <w:rPr>
                <w:rFonts w:ascii="Calibri" w:hAnsi="Calibri" w:eastAsia="Calibri" w:cs="Calibri"/>
                <w:lang w:val="nl-BE"/>
              </w:rPr>
              <w:t xml:space="preserve"> jaarrapport, uiterlijk binnen </w:t>
            </w:r>
            <w:r w:rsidRPr="00DA3A73" w:rsidR="00706859">
              <w:rPr>
                <w:rFonts w:ascii="Calibri" w:hAnsi="Calibri" w:eastAsia="Calibri" w:cs="Calibri"/>
                <w:lang w:val="nl-BE"/>
              </w:rPr>
              <w:t>de 1</w:t>
            </w:r>
            <w:r w:rsidRPr="00DA3A73" w:rsidR="00175D18">
              <w:rPr>
                <w:rFonts w:ascii="Calibri" w:hAnsi="Calibri" w:eastAsia="Calibri" w:cs="Calibri"/>
                <w:lang w:val="nl-BE"/>
              </w:rPr>
              <w:t>4</w:t>
            </w:r>
            <w:r w:rsidRPr="00DA3A73" w:rsidR="00706859">
              <w:rPr>
                <w:rFonts w:ascii="Calibri" w:hAnsi="Calibri" w:eastAsia="Calibri" w:cs="Calibri"/>
                <w:lang w:val="nl-BE"/>
              </w:rPr>
              <w:t xml:space="preserve"> maanden</w:t>
            </w:r>
            <w:r w:rsidRPr="00642056" w:rsidR="00706859">
              <w:rPr>
                <w:rFonts w:ascii="Calibri" w:hAnsi="Calibri" w:eastAsia="Calibri" w:cs="Calibri"/>
                <w:lang w:val="nl-BE"/>
              </w:rPr>
              <w:t xml:space="preserve"> na afloop van het betrokken jaar.</w:t>
            </w:r>
          </w:p>
        </w:tc>
        <w:tc>
          <w:tcPr>
            <w:tcW w:w="6434" w:type="dxa"/>
            <w:tcMar/>
          </w:tcPr>
          <w:p w:rsidRPr="00642056" w:rsidR="00706859" w:rsidP="00084350" w:rsidRDefault="004D0EA4" w14:paraId="178208CB" w14:textId="1FDBDAF3">
            <w:pPr>
              <w:pStyle w:val="ListParagraph"/>
              <w:numPr>
                <w:ilvl w:val="0"/>
                <w:numId w:val="138"/>
              </w:numPr>
              <w:spacing w:after="60"/>
              <w:ind w:left="317" w:hanging="357"/>
              <w:jc w:val="both"/>
              <w:rPr>
                <w:rFonts w:ascii="Calibri" w:hAnsi="Calibri" w:cs="Calibri"/>
                <w:lang w:val="fr-BE"/>
              </w:rPr>
            </w:pPr>
            <w:proofErr w:type="gramStart"/>
            <w:r>
              <w:rPr>
                <w:rFonts w:ascii="Calibri" w:hAnsi="Calibri" w:cs="Calibri"/>
                <w:lang w:val="fr-BE"/>
              </w:rPr>
              <w:t>L</w:t>
            </w:r>
            <w:r w:rsidR="00EA4791">
              <w:rPr>
                <w:rFonts w:ascii="Calibri" w:hAnsi="Calibri" w:cs="Calibri"/>
                <w:lang w:val="fr-BE"/>
              </w:rPr>
              <w:t>a</w:t>
            </w:r>
            <w:r>
              <w:rPr>
                <w:rFonts w:ascii="Calibri" w:hAnsi="Calibri" w:cs="Calibri"/>
                <w:lang w:val="fr-BE"/>
              </w:rPr>
              <w:t xml:space="preserve"> </w:t>
            </w:r>
            <w:r w:rsidRPr="00642056" w:rsidR="00706859">
              <w:rPr>
                <w:rFonts w:ascii="Calibri" w:hAnsi="Calibri" w:cs="Calibri"/>
                <w:lang w:val="fr-BE"/>
              </w:rPr>
              <w:t>BCR</w:t>
            </w:r>
            <w:proofErr w:type="gramEnd"/>
            <w:r w:rsidRPr="00642056" w:rsidR="00706859">
              <w:rPr>
                <w:rFonts w:ascii="Calibri" w:hAnsi="Calibri" w:cs="Calibri"/>
                <w:lang w:val="fr-BE"/>
              </w:rPr>
              <w:t xml:space="preserve"> fournit aux centres leur rapport annuel individuel définitif, au plus tard dans </w:t>
            </w:r>
            <w:r w:rsidRPr="00DA3A73" w:rsidR="00706859">
              <w:rPr>
                <w:rFonts w:ascii="Calibri" w:hAnsi="Calibri" w:cs="Calibri"/>
                <w:lang w:val="fr-BE"/>
              </w:rPr>
              <w:t>les 1</w:t>
            </w:r>
            <w:r w:rsidRPr="00DA3A73" w:rsidR="00175D18">
              <w:rPr>
                <w:rFonts w:ascii="Calibri" w:hAnsi="Calibri" w:cs="Calibri"/>
                <w:lang w:val="fr-BE"/>
              </w:rPr>
              <w:t>4</w:t>
            </w:r>
            <w:r w:rsidRPr="00DA3A73" w:rsidR="00706859">
              <w:rPr>
                <w:rFonts w:ascii="Calibri" w:hAnsi="Calibri" w:cs="Calibri"/>
                <w:lang w:val="fr-BE"/>
              </w:rPr>
              <w:t xml:space="preserve"> mois</w:t>
            </w:r>
            <w:r w:rsidRPr="00642056" w:rsidR="00706859">
              <w:rPr>
                <w:rFonts w:ascii="Calibri" w:hAnsi="Calibri" w:cs="Calibri"/>
                <w:lang w:val="fr-BE"/>
              </w:rPr>
              <w:t xml:space="preserve"> suivant la fin de l'année concernée.</w:t>
            </w:r>
          </w:p>
        </w:tc>
      </w:tr>
      <w:tr w:rsidRPr="007668A4" w:rsidR="00427187" w:rsidTr="03F4C613" w14:paraId="217F2AA2" w14:textId="77777777">
        <w:trPr>
          <w:trHeight w:val="300"/>
        </w:trPr>
        <w:tc>
          <w:tcPr>
            <w:tcW w:w="6663" w:type="dxa"/>
            <w:gridSpan w:val="2"/>
            <w:tcMar/>
          </w:tcPr>
          <w:p w:rsidRPr="003C2C68" w:rsidR="00706859" w:rsidP="00706859" w:rsidRDefault="00706859" w14:paraId="53F9853D" w14:textId="0D87858D">
            <w:pPr>
              <w:spacing w:after="60"/>
              <w:ind w:right="135"/>
              <w:jc w:val="both"/>
              <w:rPr>
                <w:rFonts w:ascii="Calibri" w:hAnsi="Calibri" w:eastAsia="Times New Roman" w:cs="Calibri"/>
                <w:lang w:val="nl-BE" w:eastAsia="en-GB"/>
              </w:rPr>
            </w:pPr>
            <w:r>
              <w:rPr>
                <w:rFonts w:ascii="Calibri" w:hAnsi="Calibri" w:eastAsia="Times New Roman" w:cs="Calibri"/>
                <w:lang w:val="nl-BE" w:eastAsia="en-GB"/>
              </w:rPr>
              <w:t>2°</w:t>
            </w:r>
            <w:r w:rsidRPr="003C2C68">
              <w:rPr>
                <w:rFonts w:ascii="Calibri" w:hAnsi="Calibri" w:eastAsia="Times New Roman" w:cs="Calibri"/>
                <w:lang w:val="nl-BE" w:eastAsia="en-GB"/>
              </w:rPr>
              <w:t xml:space="preserve"> Centrum-specifieke zelfevaluatie met actieplan:</w:t>
            </w:r>
          </w:p>
          <w:p w:rsidRPr="00F305D7" w:rsidR="00706859" w:rsidP="00706859" w:rsidRDefault="00706859" w14:paraId="67E96AA5" w14:textId="14F4662C">
            <w:pPr>
              <w:spacing w:after="60"/>
              <w:ind w:right="135"/>
              <w:jc w:val="both"/>
              <w:rPr>
                <w:rFonts w:ascii="Calibri" w:hAnsi="Calibri" w:eastAsia="Times New Roman" w:cs="Calibri"/>
                <w:lang w:val="nl-BE" w:eastAsia="en-GB"/>
              </w:rPr>
            </w:pPr>
            <w:r w:rsidRPr="003C2C68">
              <w:rPr>
                <w:rFonts w:ascii="Calibri" w:hAnsi="Calibri" w:eastAsia="Times New Roman" w:cs="Calibri"/>
                <w:lang w:val="nl-BE" w:eastAsia="en-GB"/>
              </w:rPr>
              <w:t xml:space="preserve">Ieder jaar stelt het referentiecentrum of gespecialiseerd centrum </w:t>
            </w:r>
            <w:r w:rsidR="00DB0C93">
              <w:rPr>
                <w:rFonts w:ascii="Calibri" w:hAnsi="Calibri" w:eastAsia="Times New Roman" w:cs="Calibri"/>
                <w:lang w:val="nl-BE" w:eastAsia="en-GB"/>
              </w:rPr>
              <w:t xml:space="preserve">voor </w:t>
            </w:r>
            <w:r w:rsidRPr="003C2C68" w:rsidR="00DB0C93">
              <w:rPr>
                <w:rFonts w:ascii="Calibri" w:hAnsi="Calibri" w:eastAsia="Times New Roman" w:cs="Calibri"/>
                <w:lang w:val="nl-BE" w:eastAsia="en-GB"/>
              </w:rPr>
              <w:t>radiotherapie</w:t>
            </w:r>
            <w:r w:rsidR="00DB0C93">
              <w:rPr>
                <w:rFonts w:ascii="Calibri" w:hAnsi="Calibri" w:eastAsia="Times New Roman" w:cs="Calibri"/>
                <w:lang w:val="nl-BE" w:eastAsia="en-GB"/>
              </w:rPr>
              <w:t xml:space="preserve"> </w:t>
            </w:r>
            <w:r w:rsidRPr="003C2C68">
              <w:rPr>
                <w:rFonts w:ascii="Calibri" w:hAnsi="Calibri" w:eastAsia="Times New Roman" w:cs="Calibri"/>
                <w:lang w:val="nl-BE" w:eastAsia="en-GB"/>
              </w:rPr>
              <w:t xml:space="preserve">een zelfevaluatie op, inclusief een individueel actieplan </w:t>
            </w:r>
            <w:r w:rsidRPr="003C2C68">
              <w:rPr>
                <w:rFonts w:ascii="Calibri" w:hAnsi="Calibri" w:cs="Calibri"/>
                <w:lang w:val="nl-BE"/>
              </w:rPr>
              <w:t>gestuurd door de jaarlijkse centrum-specifieke resultaten voor de gedefinieerde structuur-, proces- en uitkomstindicatoren en de respectievelijke beoogde streefwaarden</w:t>
            </w:r>
            <w:r w:rsidRPr="003C2C68">
              <w:rPr>
                <w:rFonts w:ascii="Calibri" w:hAnsi="Calibri" w:eastAsia="Times New Roman" w:cs="Calibri"/>
                <w:lang w:val="nl-BE" w:eastAsia="en-GB"/>
              </w:rPr>
              <w:t xml:space="preserve">. </w:t>
            </w:r>
            <w:r w:rsidRPr="00F305D7">
              <w:rPr>
                <w:rFonts w:ascii="Calibri" w:hAnsi="Calibri" w:eastAsia="Times New Roman" w:cs="Calibri"/>
                <w:lang w:val="nl-BE" w:eastAsia="en-GB"/>
              </w:rPr>
              <w:t xml:space="preserve">Een template hiervoor wordt voorzien door de ad hoc werkgroep </w:t>
            </w:r>
            <w:r>
              <w:rPr>
                <w:rFonts w:ascii="Calibri" w:hAnsi="Calibri" w:eastAsia="Times New Roman" w:cs="Calibri"/>
                <w:lang w:val="nl-BE" w:eastAsia="en-GB"/>
              </w:rPr>
              <w:t>WGDI</w:t>
            </w:r>
            <w:r w:rsidRPr="00F305D7">
              <w:rPr>
                <w:rFonts w:ascii="Calibri" w:hAnsi="Calibri" w:eastAsia="Times New Roman" w:cs="Calibri"/>
                <w:lang w:val="nl-BE" w:eastAsia="en-GB"/>
              </w:rPr>
              <w:t xml:space="preserve">. </w:t>
            </w:r>
          </w:p>
        </w:tc>
        <w:tc>
          <w:tcPr>
            <w:tcW w:w="6434" w:type="dxa"/>
            <w:tcMar/>
          </w:tcPr>
          <w:p w:rsidRPr="003C2C68" w:rsidR="00706859" w:rsidP="00706859" w:rsidRDefault="00706859" w14:paraId="22DFD253" w14:textId="5DB45968">
            <w:pPr>
              <w:spacing w:after="60"/>
              <w:jc w:val="both"/>
              <w:rPr>
                <w:rFonts w:ascii="Calibri" w:hAnsi="Calibri" w:cs="Calibri"/>
                <w:lang w:val="fr-BE"/>
              </w:rPr>
            </w:pPr>
            <w:r>
              <w:rPr>
                <w:rFonts w:ascii="Calibri" w:hAnsi="Calibri" w:cs="Calibri"/>
                <w:lang w:val="fr-BE"/>
              </w:rPr>
              <w:t xml:space="preserve">2° </w:t>
            </w:r>
            <w:r w:rsidRPr="003C2C68">
              <w:rPr>
                <w:rFonts w:ascii="Calibri" w:hAnsi="Calibri" w:cs="Calibri"/>
                <w:lang w:val="fr-BE"/>
              </w:rPr>
              <w:t xml:space="preserve">Auto-évaluation spécifique au centre avec plan </w:t>
            </w:r>
            <w:proofErr w:type="gramStart"/>
            <w:r w:rsidRPr="003C2C68">
              <w:rPr>
                <w:rFonts w:ascii="Calibri" w:hAnsi="Calibri" w:cs="Calibri"/>
                <w:lang w:val="fr-BE"/>
              </w:rPr>
              <w:t>d'action:</w:t>
            </w:r>
            <w:proofErr w:type="gramEnd"/>
          </w:p>
          <w:p w:rsidRPr="003C2C68" w:rsidR="00706859" w:rsidP="00706859" w:rsidRDefault="00706859" w14:paraId="4BE12668" w14:textId="053E944F">
            <w:pPr>
              <w:spacing w:after="60"/>
              <w:jc w:val="both"/>
              <w:rPr>
                <w:rFonts w:ascii="Calibri" w:hAnsi="Calibri" w:cs="Calibri"/>
                <w:lang w:val="fr-BE"/>
              </w:rPr>
            </w:pPr>
            <w:r w:rsidRPr="003C2C68">
              <w:rPr>
                <w:rFonts w:ascii="Calibri" w:hAnsi="Calibri" w:cs="Calibri"/>
                <w:lang w:val="fr-BE"/>
              </w:rPr>
              <w:t xml:space="preserve">Chaque année, le centre de référence ou le centre spécialisé pour la radiothérapie établit une auto-évaluation, comprenant un plan d'action individuel motivé par les résultats annuels spécifiques aux centres pour les indicateurs de structure, de processus et de résultat définis et les valeurs cibles d’objectifs respectives. Un modèle à cet effet est fourni par le groupe de travail ad hoc </w:t>
            </w:r>
            <w:r>
              <w:rPr>
                <w:rFonts w:ascii="Calibri" w:hAnsi="Calibri" w:cs="Calibri"/>
                <w:lang w:val="fr-BE"/>
              </w:rPr>
              <w:t>WGDI</w:t>
            </w:r>
            <w:r w:rsidRPr="003C2C68">
              <w:rPr>
                <w:rFonts w:ascii="Calibri" w:hAnsi="Calibri" w:cs="Calibri"/>
                <w:lang w:val="fr-BE"/>
              </w:rPr>
              <w:t xml:space="preserve">. </w:t>
            </w:r>
          </w:p>
        </w:tc>
      </w:tr>
      <w:tr w:rsidRPr="007668A4" w:rsidR="00E41AE2" w:rsidTr="03F4C613" w14:paraId="3103A3FF" w14:textId="77777777">
        <w:trPr>
          <w:trHeight w:val="300"/>
        </w:trPr>
        <w:tc>
          <w:tcPr>
            <w:tcW w:w="6663" w:type="dxa"/>
            <w:gridSpan w:val="2"/>
            <w:tcMar/>
          </w:tcPr>
          <w:p w:rsidRPr="00E86253" w:rsidR="00706859" w:rsidP="00A26327" w:rsidRDefault="00706859" w14:paraId="06E337BA" w14:textId="2E0A2EA8">
            <w:pPr>
              <w:pStyle w:val="ListParagraph"/>
              <w:numPr>
                <w:ilvl w:val="0"/>
                <w:numId w:val="139"/>
              </w:numPr>
              <w:spacing w:after="60" w:line="257" w:lineRule="auto"/>
              <w:ind w:left="317" w:right="136" w:hanging="357"/>
              <w:contextualSpacing w:val="0"/>
              <w:jc w:val="both"/>
              <w:rPr>
                <w:rFonts w:ascii="Calibri" w:hAnsi="Calibri" w:eastAsia="Calibri" w:cs="Calibri"/>
                <w:lang w:val="nl-BE"/>
              </w:rPr>
            </w:pPr>
            <w:r w:rsidRPr="00E86253">
              <w:rPr>
                <w:rFonts w:ascii="Calibri" w:hAnsi="Calibri" w:eastAsia="Times New Roman" w:cs="Calibri"/>
                <w:lang w:val="nl-BE" w:eastAsia="en-GB"/>
              </w:rPr>
              <w:t xml:space="preserve">De zelfevaluaties met actieplan worden gestuurd naar </w:t>
            </w:r>
            <w:r w:rsidRPr="00E86253" w:rsidR="00916D9D">
              <w:rPr>
                <w:rFonts w:ascii="Calibri" w:hAnsi="Calibri" w:eastAsia="Times New Roman" w:cs="Calibri"/>
                <w:lang w:val="nl-BE" w:eastAsia="en-GB"/>
              </w:rPr>
              <w:t xml:space="preserve">de </w:t>
            </w:r>
            <w:r w:rsidRPr="00E86253">
              <w:rPr>
                <w:rFonts w:ascii="Calibri" w:hAnsi="Calibri" w:eastAsia="Times New Roman" w:cs="Calibri"/>
                <w:lang w:val="nl-BE" w:eastAsia="en-GB"/>
              </w:rPr>
              <w:t>BCR binnen de 1</w:t>
            </w:r>
            <w:r w:rsidRPr="00E86253" w:rsidR="00175D18">
              <w:rPr>
                <w:rFonts w:ascii="Calibri" w:hAnsi="Calibri" w:eastAsia="Times New Roman" w:cs="Calibri"/>
                <w:lang w:val="nl-BE" w:eastAsia="en-GB"/>
              </w:rPr>
              <w:t>5</w:t>
            </w:r>
            <w:r w:rsidRPr="00E86253">
              <w:rPr>
                <w:rFonts w:ascii="Calibri" w:hAnsi="Calibri" w:eastAsia="Times New Roman" w:cs="Calibri"/>
                <w:lang w:val="nl-BE" w:eastAsia="en-GB"/>
              </w:rPr>
              <w:t xml:space="preserve"> maanden na afloop van het betrokken jaar en worden door </w:t>
            </w:r>
            <w:r w:rsidRPr="00E86253" w:rsidR="00916D9D">
              <w:rPr>
                <w:rFonts w:ascii="Calibri" w:hAnsi="Calibri" w:eastAsia="Times New Roman" w:cs="Calibri"/>
                <w:lang w:val="nl-BE" w:eastAsia="en-GB"/>
              </w:rPr>
              <w:t xml:space="preserve">de </w:t>
            </w:r>
            <w:r w:rsidRPr="00E86253">
              <w:rPr>
                <w:rFonts w:ascii="Calibri" w:hAnsi="Calibri" w:eastAsia="Times New Roman" w:cs="Calibri"/>
                <w:lang w:val="nl-BE" w:eastAsia="en-GB"/>
              </w:rPr>
              <w:t xml:space="preserve">BCR gebundeld en </w:t>
            </w:r>
            <w:proofErr w:type="spellStart"/>
            <w:r w:rsidRPr="00E86253">
              <w:rPr>
                <w:rFonts w:ascii="Calibri" w:hAnsi="Calibri" w:eastAsia="Times New Roman" w:cs="Calibri"/>
                <w:lang w:val="nl-BE" w:eastAsia="en-GB"/>
              </w:rPr>
              <w:t>gepseudonimiseerd</w:t>
            </w:r>
            <w:proofErr w:type="spellEnd"/>
            <w:r w:rsidRPr="00E86253">
              <w:rPr>
                <w:rFonts w:ascii="Calibri" w:hAnsi="Calibri" w:eastAsia="Times New Roman" w:cs="Calibri"/>
                <w:lang w:val="nl-BE" w:eastAsia="en-GB"/>
              </w:rPr>
              <w:t xml:space="preserve"> bezorgd aan de </w:t>
            </w:r>
            <w:r w:rsidRPr="009C38C9">
              <w:rPr>
                <w:rFonts w:ascii="Calibri" w:hAnsi="Calibri" w:eastAsia="Times New Roman" w:cs="Calibri"/>
                <w:lang w:val="nl-BE" w:eastAsia="en-GB"/>
              </w:rPr>
              <w:t>officiële wetenschappelijke</w:t>
            </w:r>
            <w:r w:rsidRPr="00E86253" w:rsidR="00C047B7">
              <w:rPr>
                <w:rFonts w:ascii="Calibri" w:hAnsi="Calibri" w:eastAsia="Times New Roman" w:cs="Calibri"/>
                <w:lang w:val="nl-BE" w:eastAsia="en-GB"/>
              </w:rPr>
              <w:t xml:space="preserve"> </w:t>
            </w:r>
            <w:r w:rsidRPr="00E86253">
              <w:rPr>
                <w:rFonts w:ascii="Calibri" w:hAnsi="Calibri" w:eastAsia="Times New Roman" w:cs="Calibri"/>
                <w:lang w:val="nl-BE" w:eastAsia="en-GB"/>
              </w:rPr>
              <w:t>vereniging van de referentiecentra</w:t>
            </w:r>
            <w:r w:rsidRPr="00E86253" w:rsidR="00627DDE">
              <w:rPr>
                <w:rFonts w:ascii="Calibri" w:hAnsi="Calibri" w:eastAsia="Times New Roman" w:cs="Calibri"/>
                <w:lang w:val="nl-BE" w:eastAsia="en-GB"/>
              </w:rPr>
              <w:t xml:space="preserve"> </w:t>
            </w:r>
            <w:r w:rsidRPr="00E86253" w:rsidR="00FA1DBE">
              <w:rPr>
                <w:rFonts w:ascii="Calibri" w:hAnsi="Calibri" w:eastAsia="Times New Roman" w:cs="Calibri"/>
                <w:lang w:val="nl-BE" w:eastAsia="en-GB"/>
              </w:rPr>
              <w:t>met als doel</w:t>
            </w:r>
            <w:r w:rsidRPr="00E86253" w:rsidR="00627DDE">
              <w:rPr>
                <w:rFonts w:ascii="Calibri" w:hAnsi="Calibri" w:eastAsia="Times New Roman" w:cs="Calibri"/>
                <w:lang w:val="nl-BE" w:eastAsia="en-GB"/>
              </w:rPr>
              <w:t xml:space="preserve"> deze gemeenschappelijk te </w:t>
            </w:r>
            <w:r w:rsidRPr="00E86253" w:rsidR="00275F46">
              <w:rPr>
                <w:rFonts w:ascii="Calibri" w:hAnsi="Calibri" w:eastAsia="Times New Roman" w:cs="Calibri"/>
                <w:lang w:val="nl-BE" w:eastAsia="en-GB"/>
              </w:rPr>
              <w:t>evalueren</w:t>
            </w:r>
            <w:r w:rsidRPr="00E86253">
              <w:rPr>
                <w:rFonts w:ascii="Calibri" w:hAnsi="Calibri" w:eastAsia="Times New Roman" w:cs="Calibri"/>
                <w:lang w:val="nl-BE" w:eastAsia="en-GB"/>
              </w:rPr>
              <w:t>.</w:t>
            </w:r>
          </w:p>
        </w:tc>
        <w:tc>
          <w:tcPr>
            <w:tcW w:w="6434" w:type="dxa"/>
            <w:tcMar/>
          </w:tcPr>
          <w:p w:rsidRPr="00E86253" w:rsidR="00706859" w:rsidP="00A26327" w:rsidRDefault="00706859" w14:paraId="55DD9756" w14:textId="09504EA0">
            <w:pPr>
              <w:pStyle w:val="ListParagraph"/>
              <w:numPr>
                <w:ilvl w:val="0"/>
                <w:numId w:val="140"/>
              </w:numPr>
              <w:spacing w:after="60"/>
              <w:ind w:left="317" w:hanging="357"/>
              <w:contextualSpacing w:val="0"/>
              <w:jc w:val="both"/>
              <w:rPr>
                <w:rFonts w:ascii="Calibri" w:hAnsi="Calibri" w:cs="Calibri"/>
                <w:lang w:val="fr-BE"/>
              </w:rPr>
            </w:pPr>
            <w:r w:rsidRPr="00E86253">
              <w:rPr>
                <w:rFonts w:ascii="Calibri" w:hAnsi="Calibri" w:cs="Calibri"/>
                <w:lang w:val="fr-BE"/>
              </w:rPr>
              <w:t xml:space="preserve">Les auto-évaluations accompagnées d'un plan d'action sont envoyées </w:t>
            </w:r>
            <w:r w:rsidRPr="00E86253" w:rsidR="00EA4791">
              <w:rPr>
                <w:rFonts w:ascii="Calibri" w:hAnsi="Calibri" w:cs="Calibri"/>
                <w:lang w:val="fr-BE"/>
              </w:rPr>
              <w:t xml:space="preserve">à la </w:t>
            </w:r>
            <w:r w:rsidRPr="00E86253">
              <w:rPr>
                <w:rFonts w:ascii="Calibri" w:hAnsi="Calibri" w:cs="Calibri"/>
                <w:lang w:val="fr-BE"/>
              </w:rPr>
              <w:t>BCR dans les 1</w:t>
            </w:r>
            <w:r w:rsidRPr="00E86253" w:rsidR="00175D18">
              <w:rPr>
                <w:rFonts w:ascii="Calibri" w:hAnsi="Calibri" w:cs="Calibri"/>
                <w:lang w:val="fr-BE"/>
              </w:rPr>
              <w:t>5</w:t>
            </w:r>
            <w:r w:rsidRPr="00E86253">
              <w:rPr>
                <w:rFonts w:ascii="Calibri" w:hAnsi="Calibri" w:cs="Calibri"/>
                <w:lang w:val="fr-BE"/>
              </w:rPr>
              <w:t xml:space="preserve"> mois suivant la fin de l'année concernée. Elles sont ensuite regroupées et </w:t>
            </w:r>
            <w:proofErr w:type="spellStart"/>
            <w:r w:rsidRPr="00E86253">
              <w:rPr>
                <w:rFonts w:ascii="Calibri" w:hAnsi="Calibri" w:cs="Calibri"/>
                <w:lang w:val="fr-BE"/>
              </w:rPr>
              <w:t>pseudonymisées</w:t>
            </w:r>
            <w:proofErr w:type="spellEnd"/>
            <w:r w:rsidRPr="00E86253">
              <w:rPr>
                <w:rFonts w:ascii="Calibri" w:hAnsi="Calibri" w:cs="Calibri"/>
                <w:lang w:val="fr-BE"/>
              </w:rPr>
              <w:t xml:space="preserve"> par </w:t>
            </w:r>
            <w:proofErr w:type="gramStart"/>
            <w:r w:rsidRPr="00E86253" w:rsidR="00916D9D">
              <w:rPr>
                <w:rFonts w:ascii="Calibri" w:hAnsi="Calibri" w:cs="Calibri"/>
                <w:lang w:val="fr-BE"/>
              </w:rPr>
              <w:t>l</w:t>
            </w:r>
            <w:r w:rsidRPr="00E86253" w:rsidR="00D01757">
              <w:rPr>
                <w:rFonts w:ascii="Calibri" w:hAnsi="Calibri" w:cs="Calibri"/>
                <w:lang w:val="fr-BE"/>
              </w:rPr>
              <w:t>a</w:t>
            </w:r>
            <w:r w:rsidRPr="00E86253" w:rsidR="00916D9D">
              <w:rPr>
                <w:rFonts w:ascii="Calibri" w:hAnsi="Calibri" w:cs="Calibri"/>
                <w:lang w:val="fr-BE"/>
              </w:rPr>
              <w:t xml:space="preserve"> </w:t>
            </w:r>
            <w:r w:rsidRPr="00E86253">
              <w:rPr>
                <w:rFonts w:ascii="Calibri" w:hAnsi="Calibri" w:cs="Calibri"/>
                <w:lang w:val="fr-BE"/>
              </w:rPr>
              <w:t>BCR</w:t>
            </w:r>
            <w:proofErr w:type="gramEnd"/>
            <w:r w:rsidRPr="00E86253">
              <w:rPr>
                <w:rFonts w:ascii="Calibri" w:hAnsi="Calibri" w:cs="Calibri"/>
                <w:lang w:val="fr-BE"/>
              </w:rPr>
              <w:t>, puis transmises à l'association</w:t>
            </w:r>
            <w:r w:rsidRPr="009C38C9">
              <w:rPr>
                <w:rFonts w:ascii="Calibri" w:hAnsi="Calibri" w:cs="Calibri"/>
                <w:lang w:val="fr-BE"/>
              </w:rPr>
              <w:t xml:space="preserve"> scientifique officielle </w:t>
            </w:r>
            <w:r w:rsidRPr="00E86253">
              <w:rPr>
                <w:rFonts w:ascii="Calibri" w:hAnsi="Calibri" w:cs="Calibri"/>
                <w:lang w:val="fr-BE"/>
              </w:rPr>
              <w:t>des centres de référence</w:t>
            </w:r>
            <w:r w:rsidRPr="00E86253" w:rsidR="001206B0">
              <w:rPr>
                <w:rFonts w:ascii="Calibri" w:hAnsi="Calibri" w:cs="Calibri"/>
                <w:lang w:val="fr-BE"/>
              </w:rPr>
              <w:t xml:space="preserve"> avec l’intention de l</w:t>
            </w:r>
            <w:r w:rsidRPr="00E86253" w:rsidR="00FA1DBE">
              <w:rPr>
                <w:rFonts w:ascii="Calibri" w:hAnsi="Calibri" w:cs="Calibri"/>
                <w:lang w:val="fr-BE"/>
              </w:rPr>
              <w:t xml:space="preserve">es </w:t>
            </w:r>
            <w:r w:rsidRPr="00E86253" w:rsidR="001206B0">
              <w:rPr>
                <w:rFonts w:ascii="Calibri" w:hAnsi="Calibri" w:cs="Calibri"/>
                <w:lang w:val="fr-BE"/>
              </w:rPr>
              <w:t>évaluer conjointement</w:t>
            </w:r>
            <w:r w:rsidRPr="00E86253">
              <w:rPr>
                <w:rFonts w:ascii="Calibri" w:hAnsi="Calibri" w:cs="Calibri"/>
                <w:lang w:val="fr-BE"/>
              </w:rPr>
              <w:t>.</w:t>
            </w:r>
          </w:p>
        </w:tc>
      </w:tr>
      <w:tr w:rsidRPr="007668A4" w:rsidR="005B5BB3" w:rsidTr="03F4C613" w14:paraId="52F51710" w14:textId="77777777">
        <w:trPr>
          <w:trHeight w:val="300"/>
        </w:trPr>
        <w:tc>
          <w:tcPr>
            <w:tcW w:w="6663" w:type="dxa"/>
            <w:gridSpan w:val="2"/>
            <w:tcMar/>
          </w:tcPr>
          <w:p w:rsidRPr="00E86253" w:rsidR="00706859" w:rsidP="00A26327" w:rsidRDefault="00706859" w14:paraId="701D03A1" w14:textId="745BDE8D">
            <w:pPr>
              <w:pStyle w:val="ListParagraph"/>
              <w:numPr>
                <w:ilvl w:val="0"/>
                <w:numId w:val="140"/>
              </w:numPr>
              <w:spacing w:after="60"/>
              <w:ind w:left="317" w:hanging="357"/>
              <w:contextualSpacing w:val="0"/>
              <w:jc w:val="both"/>
              <w:rPr>
                <w:rFonts w:ascii="Calibri" w:hAnsi="Calibri" w:eastAsia="Calibri" w:cs="Calibri"/>
                <w:lang w:val="nl-BE"/>
              </w:rPr>
            </w:pPr>
            <w:r w:rsidRPr="00E86253">
              <w:rPr>
                <w:rFonts w:ascii="Calibri" w:hAnsi="Calibri" w:eastAsia="Calibri" w:cs="Calibri"/>
                <w:lang w:val="nl-BE"/>
              </w:rPr>
              <w:t xml:space="preserve">De </w:t>
            </w:r>
            <w:r w:rsidRPr="009C38C9">
              <w:rPr>
                <w:rFonts w:ascii="Calibri" w:hAnsi="Calibri" w:eastAsia="Calibri" w:cs="Calibri"/>
                <w:lang w:val="nl-BE"/>
              </w:rPr>
              <w:t>officiële wetenschappelijke</w:t>
            </w:r>
            <w:r w:rsidRPr="00E86253">
              <w:rPr>
                <w:rFonts w:ascii="Calibri" w:hAnsi="Calibri" w:eastAsia="Calibri" w:cs="Calibri"/>
                <w:lang w:val="nl-BE"/>
              </w:rPr>
              <w:t xml:space="preserve"> vereniging van de referentiecentra </w:t>
            </w:r>
            <w:r w:rsidRPr="00E86253" w:rsidR="002E4749">
              <w:rPr>
                <w:rFonts w:ascii="Calibri" w:hAnsi="Calibri" w:eastAsia="Calibri" w:cs="Calibri"/>
                <w:lang w:val="nl-BE"/>
              </w:rPr>
              <w:t xml:space="preserve">geeft </w:t>
            </w:r>
            <w:r w:rsidRPr="00E86253" w:rsidR="006B23A9">
              <w:rPr>
                <w:rFonts w:ascii="Calibri" w:hAnsi="Calibri" w:eastAsia="Calibri" w:cs="Calibri"/>
                <w:lang w:val="nl-BE"/>
              </w:rPr>
              <w:t>unaniem</w:t>
            </w:r>
            <w:r w:rsidRPr="00E86253">
              <w:rPr>
                <w:rFonts w:ascii="Calibri" w:hAnsi="Calibri" w:eastAsia="Calibri" w:cs="Calibri"/>
                <w:lang w:val="nl-BE"/>
              </w:rPr>
              <w:t xml:space="preserve"> feedback op de actieplannen, dit wordt uiterlijk binnen de 1</w:t>
            </w:r>
            <w:r w:rsidRPr="00E86253" w:rsidR="00175D18">
              <w:rPr>
                <w:rFonts w:ascii="Calibri" w:hAnsi="Calibri" w:eastAsia="Calibri" w:cs="Calibri"/>
                <w:lang w:val="nl-BE"/>
              </w:rPr>
              <w:t>7</w:t>
            </w:r>
            <w:r w:rsidRPr="00E86253">
              <w:rPr>
                <w:rFonts w:ascii="Calibri" w:hAnsi="Calibri" w:eastAsia="Calibri" w:cs="Calibri"/>
                <w:lang w:val="nl-BE"/>
              </w:rPr>
              <w:t xml:space="preserve"> maanden na afloop van het betrokken jaar terugbezorgd aan de centra via </w:t>
            </w:r>
            <w:r w:rsidRPr="00E86253" w:rsidR="00916D9D">
              <w:rPr>
                <w:rFonts w:ascii="Calibri" w:hAnsi="Calibri" w:eastAsia="Calibri" w:cs="Calibri"/>
                <w:lang w:val="nl-BE"/>
              </w:rPr>
              <w:t xml:space="preserve">de </w:t>
            </w:r>
            <w:r w:rsidRPr="00E86253">
              <w:rPr>
                <w:rFonts w:ascii="Calibri" w:hAnsi="Calibri" w:eastAsia="Calibri" w:cs="Calibri"/>
                <w:lang w:val="nl-BE"/>
              </w:rPr>
              <w:t>BCR.</w:t>
            </w:r>
          </w:p>
        </w:tc>
        <w:tc>
          <w:tcPr>
            <w:tcW w:w="6434" w:type="dxa"/>
            <w:tcMar/>
          </w:tcPr>
          <w:p w:rsidRPr="00E86253" w:rsidR="00706859" w:rsidP="00A26327" w:rsidRDefault="00706859" w14:paraId="2FBF4387" w14:textId="7EEA95ED">
            <w:pPr>
              <w:pStyle w:val="ListParagraph"/>
              <w:numPr>
                <w:ilvl w:val="0"/>
                <w:numId w:val="174"/>
              </w:numPr>
              <w:spacing w:after="60"/>
              <w:ind w:left="317" w:hanging="357"/>
              <w:contextualSpacing w:val="0"/>
              <w:jc w:val="both"/>
              <w:rPr>
                <w:rFonts w:ascii="Calibri" w:hAnsi="Calibri" w:cs="Calibri"/>
                <w:lang w:val="fr-BE"/>
              </w:rPr>
            </w:pPr>
            <w:r w:rsidRPr="00E86253">
              <w:rPr>
                <w:rFonts w:ascii="Calibri" w:hAnsi="Calibri" w:cs="Calibri"/>
                <w:lang w:val="fr-BE"/>
              </w:rPr>
              <w:t xml:space="preserve">L'association </w:t>
            </w:r>
            <w:r w:rsidRPr="009C38C9">
              <w:rPr>
                <w:rFonts w:ascii="Calibri" w:hAnsi="Calibri" w:cs="Calibri"/>
                <w:lang w:val="fr-BE"/>
              </w:rPr>
              <w:t>scientifique officielle</w:t>
            </w:r>
            <w:r w:rsidRPr="00E86253">
              <w:rPr>
                <w:rFonts w:ascii="Calibri" w:hAnsi="Calibri" w:cs="Calibri"/>
                <w:lang w:val="fr-BE"/>
              </w:rPr>
              <w:t xml:space="preserve"> </w:t>
            </w:r>
            <w:r w:rsidRPr="00E86253" w:rsidR="00284C37">
              <w:rPr>
                <w:rFonts w:ascii="Calibri" w:hAnsi="Calibri" w:cs="Calibri"/>
                <w:lang w:val="fr-BE"/>
              </w:rPr>
              <w:t xml:space="preserve">des </w:t>
            </w:r>
            <w:r w:rsidRPr="00E86253">
              <w:rPr>
                <w:rFonts w:ascii="Calibri" w:hAnsi="Calibri" w:cs="Calibri"/>
                <w:lang w:val="fr-BE"/>
              </w:rPr>
              <w:t xml:space="preserve">centres de référence </w:t>
            </w:r>
            <w:r w:rsidRPr="00E86253" w:rsidR="002E4749">
              <w:rPr>
                <w:rFonts w:ascii="Calibri" w:hAnsi="Calibri" w:cs="Calibri"/>
                <w:lang w:val="fr-BE"/>
              </w:rPr>
              <w:t xml:space="preserve">fournit </w:t>
            </w:r>
            <w:r w:rsidRPr="00E86253" w:rsidR="006B23A9">
              <w:rPr>
                <w:rFonts w:ascii="Calibri" w:hAnsi="Calibri" w:cs="Calibri"/>
                <w:lang w:val="fr-BE"/>
              </w:rPr>
              <w:t>un retour unanime</w:t>
            </w:r>
            <w:r w:rsidRPr="00E86253">
              <w:rPr>
                <w:rFonts w:ascii="Calibri" w:hAnsi="Calibri" w:cs="Calibri"/>
                <w:lang w:val="fr-BE"/>
              </w:rPr>
              <w:t xml:space="preserve"> sur les plans d'action, qui est renvoyé aux centres au plus tard dans les 1</w:t>
            </w:r>
            <w:r w:rsidRPr="00E86253" w:rsidR="00175D18">
              <w:rPr>
                <w:rFonts w:ascii="Calibri" w:hAnsi="Calibri" w:cs="Calibri"/>
                <w:lang w:val="fr-BE"/>
              </w:rPr>
              <w:t>7</w:t>
            </w:r>
            <w:r w:rsidRPr="00E86253">
              <w:rPr>
                <w:rFonts w:ascii="Calibri" w:hAnsi="Calibri" w:cs="Calibri"/>
                <w:lang w:val="fr-BE"/>
              </w:rPr>
              <w:t xml:space="preserve"> mois suivant la fin de l'année concernée par l'intermédiaire </w:t>
            </w:r>
            <w:r w:rsidRPr="00E86253" w:rsidR="00EA4791">
              <w:rPr>
                <w:rFonts w:ascii="Calibri" w:hAnsi="Calibri" w:cs="Calibri"/>
                <w:lang w:val="fr-BE"/>
              </w:rPr>
              <w:t xml:space="preserve">de la </w:t>
            </w:r>
            <w:r w:rsidRPr="00E86253">
              <w:rPr>
                <w:rFonts w:ascii="Calibri" w:hAnsi="Calibri" w:cs="Calibri"/>
                <w:lang w:val="fr-BE"/>
              </w:rPr>
              <w:t>BCR.</w:t>
            </w:r>
          </w:p>
        </w:tc>
      </w:tr>
      <w:tr w:rsidRPr="007668A4" w:rsidR="00E41AE2" w:rsidTr="03F4C613" w14:paraId="7A4F8F9D" w14:textId="77777777">
        <w:trPr>
          <w:trHeight w:val="300"/>
        </w:trPr>
        <w:tc>
          <w:tcPr>
            <w:tcW w:w="6663" w:type="dxa"/>
            <w:gridSpan w:val="2"/>
            <w:tcMar/>
          </w:tcPr>
          <w:p w:rsidRPr="00642056" w:rsidR="00706859" w:rsidP="00A26327" w:rsidRDefault="00706859" w14:paraId="2A3E87E3" w14:textId="1857A027">
            <w:pPr>
              <w:pStyle w:val="ListParagraph"/>
              <w:numPr>
                <w:ilvl w:val="0"/>
                <w:numId w:val="174"/>
              </w:numPr>
              <w:spacing w:after="60"/>
              <w:ind w:left="317" w:right="136" w:hanging="357"/>
              <w:contextualSpacing w:val="0"/>
              <w:jc w:val="both"/>
              <w:rPr>
                <w:rFonts w:ascii="Calibri" w:hAnsi="Calibri" w:eastAsia="Calibri" w:cs="Calibri"/>
                <w:lang w:val="nl-BE"/>
              </w:rPr>
            </w:pPr>
            <w:r w:rsidRPr="00642056">
              <w:rPr>
                <w:rFonts w:ascii="Calibri" w:hAnsi="Calibri" w:eastAsia="Calibri" w:cs="Calibri"/>
                <w:lang w:val="nl-BE"/>
              </w:rPr>
              <w:t xml:space="preserve">De zelfevaluaties met actieplannen en de eventuele expert feedback op de actieplannen worden door </w:t>
            </w:r>
            <w:r w:rsidR="00916D9D">
              <w:rPr>
                <w:rFonts w:ascii="Calibri" w:hAnsi="Calibri" w:eastAsia="Calibri" w:cs="Calibri"/>
                <w:lang w:val="nl-BE"/>
              </w:rPr>
              <w:t xml:space="preserve">de </w:t>
            </w:r>
            <w:r w:rsidRPr="00642056">
              <w:rPr>
                <w:rFonts w:ascii="Calibri" w:hAnsi="Calibri" w:eastAsia="Calibri" w:cs="Calibri"/>
                <w:lang w:val="nl-BE"/>
              </w:rPr>
              <w:t xml:space="preserve">BCR </w:t>
            </w:r>
            <w:proofErr w:type="spellStart"/>
            <w:r w:rsidRPr="00642056">
              <w:rPr>
                <w:rFonts w:ascii="Calibri" w:hAnsi="Calibri" w:eastAsia="Calibri" w:cs="Calibri"/>
                <w:lang w:val="nl-BE"/>
              </w:rPr>
              <w:t>gepseudonimiseerd</w:t>
            </w:r>
            <w:proofErr w:type="spellEnd"/>
            <w:r w:rsidRPr="00642056">
              <w:rPr>
                <w:rFonts w:ascii="Calibri" w:hAnsi="Calibri" w:eastAsia="Calibri" w:cs="Calibri"/>
                <w:lang w:val="nl-BE"/>
              </w:rPr>
              <w:t xml:space="preserve"> bezorgd aan de Stuurgroep, ter inzage, uiterlijk binnen </w:t>
            </w:r>
            <w:r w:rsidRPr="00C047B7">
              <w:rPr>
                <w:rFonts w:ascii="Calibri" w:hAnsi="Calibri" w:eastAsia="Calibri" w:cs="Calibri"/>
                <w:lang w:val="nl-BE"/>
              </w:rPr>
              <w:t>de 1</w:t>
            </w:r>
            <w:r w:rsidRPr="00C047B7" w:rsidR="00175D18">
              <w:rPr>
                <w:rFonts w:ascii="Calibri" w:hAnsi="Calibri" w:eastAsia="Calibri" w:cs="Calibri"/>
                <w:lang w:val="nl-BE"/>
              </w:rPr>
              <w:t>7</w:t>
            </w:r>
            <w:r w:rsidRPr="00C047B7">
              <w:rPr>
                <w:rFonts w:ascii="Calibri" w:hAnsi="Calibri" w:eastAsia="Calibri" w:cs="Calibri"/>
                <w:lang w:val="nl-BE"/>
              </w:rPr>
              <w:t xml:space="preserve"> maanden</w:t>
            </w:r>
            <w:r w:rsidRPr="00642056">
              <w:rPr>
                <w:rFonts w:ascii="Calibri" w:hAnsi="Calibri" w:eastAsia="Calibri" w:cs="Calibri"/>
                <w:lang w:val="nl-BE"/>
              </w:rPr>
              <w:t xml:space="preserve"> na afloop van het betrokken jaar.</w:t>
            </w:r>
          </w:p>
        </w:tc>
        <w:tc>
          <w:tcPr>
            <w:tcW w:w="6434" w:type="dxa"/>
            <w:tcMar/>
          </w:tcPr>
          <w:p w:rsidRPr="00A26327" w:rsidR="00706859" w:rsidP="00A26327" w:rsidRDefault="00706859" w14:paraId="3BEFD1C7" w14:textId="0571515F">
            <w:pPr>
              <w:pStyle w:val="ListParagraph"/>
              <w:numPr>
                <w:ilvl w:val="0"/>
                <w:numId w:val="140"/>
              </w:numPr>
              <w:spacing w:after="60"/>
              <w:ind w:left="317" w:hanging="357"/>
              <w:jc w:val="both"/>
              <w:rPr>
                <w:rFonts w:ascii="Calibri" w:hAnsi="Calibri" w:cs="Calibri"/>
                <w:lang w:val="fr-BE"/>
              </w:rPr>
            </w:pPr>
            <w:r w:rsidRPr="00A26327">
              <w:rPr>
                <w:rFonts w:ascii="Calibri" w:hAnsi="Calibri" w:cs="Calibri"/>
                <w:lang w:val="fr-BE"/>
              </w:rPr>
              <w:t xml:space="preserve">Les autoévaluations accompagnées des plans d'action et les éventuels commentaires d'experts sur ces plans d'action sont transmis sous forme </w:t>
            </w:r>
            <w:proofErr w:type="spellStart"/>
            <w:r w:rsidRPr="00A26327">
              <w:rPr>
                <w:rFonts w:ascii="Calibri" w:hAnsi="Calibri" w:cs="Calibri"/>
                <w:lang w:val="fr-BE"/>
              </w:rPr>
              <w:t>pseudonymisée</w:t>
            </w:r>
            <w:proofErr w:type="spellEnd"/>
            <w:r w:rsidRPr="00A26327">
              <w:rPr>
                <w:rFonts w:ascii="Calibri" w:hAnsi="Calibri" w:cs="Calibri"/>
                <w:lang w:val="fr-BE"/>
              </w:rPr>
              <w:t xml:space="preserve"> par </w:t>
            </w:r>
            <w:proofErr w:type="gramStart"/>
            <w:r w:rsidRPr="00A26327" w:rsidR="00916D9D">
              <w:rPr>
                <w:rFonts w:ascii="Calibri" w:hAnsi="Calibri" w:cs="Calibri"/>
                <w:lang w:val="fr-BE"/>
              </w:rPr>
              <w:t>l</w:t>
            </w:r>
            <w:r w:rsidRPr="00A26327" w:rsidR="00EA4791">
              <w:rPr>
                <w:rFonts w:ascii="Calibri" w:hAnsi="Calibri" w:cs="Calibri"/>
                <w:lang w:val="fr-BE"/>
              </w:rPr>
              <w:t>a</w:t>
            </w:r>
            <w:r w:rsidRPr="00A26327" w:rsidR="00916D9D">
              <w:rPr>
                <w:rFonts w:ascii="Calibri" w:hAnsi="Calibri" w:cs="Calibri"/>
                <w:lang w:val="fr-BE"/>
              </w:rPr>
              <w:t xml:space="preserve"> </w:t>
            </w:r>
            <w:r w:rsidRPr="00A26327">
              <w:rPr>
                <w:rFonts w:ascii="Calibri" w:hAnsi="Calibri" w:cs="Calibri"/>
                <w:lang w:val="fr-BE"/>
              </w:rPr>
              <w:t>BCR</w:t>
            </w:r>
            <w:proofErr w:type="gramEnd"/>
            <w:r w:rsidRPr="00A26327">
              <w:rPr>
                <w:rFonts w:ascii="Calibri" w:hAnsi="Calibri" w:cs="Calibri"/>
                <w:lang w:val="fr-BE"/>
              </w:rPr>
              <w:t xml:space="preserve"> au Groupe de Pilotage, pour consultation, au plus tard dans les 1</w:t>
            </w:r>
            <w:r w:rsidRPr="00A26327" w:rsidR="00175D18">
              <w:rPr>
                <w:rFonts w:ascii="Calibri" w:hAnsi="Calibri" w:cs="Calibri"/>
                <w:lang w:val="fr-BE"/>
              </w:rPr>
              <w:t>7</w:t>
            </w:r>
            <w:r w:rsidRPr="00A26327">
              <w:rPr>
                <w:rFonts w:ascii="Calibri" w:hAnsi="Calibri" w:cs="Calibri"/>
                <w:lang w:val="fr-BE"/>
              </w:rPr>
              <w:t xml:space="preserve"> mois suivant la fin de l'année concernée.</w:t>
            </w:r>
          </w:p>
        </w:tc>
      </w:tr>
      <w:tr w:rsidRPr="007668A4" w:rsidR="00427187" w:rsidTr="03F4C613" w14:paraId="2F4F6781" w14:textId="77777777">
        <w:tc>
          <w:tcPr>
            <w:tcW w:w="6663" w:type="dxa"/>
            <w:gridSpan w:val="2"/>
            <w:tcMar/>
          </w:tcPr>
          <w:p w:rsidRPr="001C745A" w:rsidR="00706859" w:rsidP="00706859" w:rsidRDefault="00706859" w14:paraId="47101014" w14:textId="3EBB1288">
            <w:pPr>
              <w:spacing w:after="60"/>
              <w:ind w:right="135"/>
              <w:jc w:val="both"/>
              <w:rPr>
                <w:rFonts w:ascii="Calibri" w:hAnsi="Calibri" w:cs="Calibri"/>
                <w:lang w:val="nl-BE"/>
              </w:rPr>
            </w:pPr>
            <w:r>
              <w:rPr>
                <w:rFonts w:ascii="Calibri" w:hAnsi="Calibri" w:eastAsia="Times New Roman" w:cs="Calibri"/>
                <w:lang w:val="nl-BE" w:eastAsia="en-GB"/>
              </w:rPr>
              <w:t>3°</w:t>
            </w:r>
            <w:r w:rsidRPr="0F5E4141">
              <w:rPr>
                <w:rFonts w:ascii="Calibri" w:hAnsi="Calibri" w:eastAsia="Times New Roman" w:cs="Calibri"/>
                <w:lang w:val="nl-BE" w:eastAsia="en-GB"/>
              </w:rPr>
              <w:t xml:space="preserve"> Algemeen jaarrapport voor de Stuurgroep: </w:t>
            </w:r>
          </w:p>
          <w:p w:rsidRPr="001C745A" w:rsidR="00706859" w:rsidP="00706859" w:rsidRDefault="001E5168" w14:paraId="22DC1604" w14:textId="44A9D376">
            <w:pPr>
              <w:spacing w:after="60"/>
              <w:ind w:right="135"/>
              <w:jc w:val="both"/>
              <w:rPr>
                <w:rFonts w:ascii="Calibri" w:hAnsi="Calibri" w:cs="Calibri"/>
                <w:lang w:val="nl-BE"/>
              </w:rPr>
            </w:pPr>
            <w:r>
              <w:rPr>
                <w:rFonts w:ascii="Calibri" w:hAnsi="Calibri" w:eastAsia="Times New Roman" w:cs="Calibri"/>
                <w:lang w:val="nl-BE" w:eastAsia="en-GB"/>
              </w:rPr>
              <w:t xml:space="preserve">De </w:t>
            </w:r>
            <w:r w:rsidR="00706859">
              <w:rPr>
                <w:rFonts w:ascii="Calibri" w:hAnsi="Calibri" w:eastAsia="Times New Roman" w:cs="Calibri"/>
                <w:lang w:val="nl-BE" w:eastAsia="en-GB"/>
              </w:rPr>
              <w:t>BCR</w:t>
            </w:r>
            <w:r w:rsidRPr="4B19D123" w:rsidR="00706859">
              <w:rPr>
                <w:rFonts w:ascii="Calibri" w:hAnsi="Calibri" w:eastAsia="Times New Roman" w:cs="Calibri"/>
                <w:lang w:val="nl-BE" w:eastAsia="en-GB"/>
              </w:rPr>
              <w:t xml:space="preserve"> stelt elk jaar een algemeen jaarrapport op, op </w:t>
            </w:r>
            <w:r w:rsidRPr="00B75116" w:rsidR="00706859">
              <w:rPr>
                <w:rFonts w:ascii="Calibri" w:hAnsi="Calibri" w:eastAsia="Times New Roman" w:cs="Calibri"/>
                <w:lang w:val="nl-BE" w:eastAsia="en-GB"/>
              </w:rPr>
              <w:t xml:space="preserve">basis van de gevalideerde resultaten van de centra. Dit rapport wordt </w:t>
            </w:r>
            <w:proofErr w:type="spellStart"/>
            <w:r w:rsidRPr="00B75116" w:rsidR="00706859">
              <w:rPr>
                <w:rFonts w:ascii="Calibri" w:hAnsi="Calibri" w:eastAsia="Times New Roman" w:cs="Calibri"/>
                <w:lang w:val="nl-BE" w:eastAsia="en-GB"/>
              </w:rPr>
              <w:t>gepseudon</w:t>
            </w:r>
            <w:r w:rsidR="00706859">
              <w:rPr>
                <w:rFonts w:ascii="Calibri" w:hAnsi="Calibri" w:eastAsia="Times New Roman" w:cs="Calibri"/>
                <w:lang w:val="nl-BE" w:eastAsia="en-GB"/>
              </w:rPr>
              <w:t>i</w:t>
            </w:r>
            <w:r w:rsidRPr="00B75116" w:rsidR="00706859">
              <w:rPr>
                <w:rFonts w:ascii="Calibri" w:hAnsi="Calibri" w:eastAsia="Times New Roman" w:cs="Calibri"/>
                <w:lang w:val="nl-BE" w:eastAsia="en-GB"/>
              </w:rPr>
              <w:t>miseerd</w:t>
            </w:r>
            <w:proofErr w:type="spellEnd"/>
            <w:r w:rsidRPr="00B75116" w:rsidR="00706859">
              <w:rPr>
                <w:rFonts w:ascii="Calibri" w:hAnsi="Calibri" w:eastAsia="Times New Roman" w:cs="Calibri"/>
                <w:lang w:val="nl-BE" w:eastAsia="en-GB"/>
              </w:rPr>
              <w:t xml:space="preserve"> ter validatie aangeboden aan</w:t>
            </w:r>
            <w:r w:rsidRPr="4B19D123" w:rsidR="00706859">
              <w:rPr>
                <w:rFonts w:ascii="Calibri" w:hAnsi="Calibri" w:eastAsia="Times New Roman" w:cs="Calibri"/>
                <w:lang w:val="nl-BE" w:eastAsia="en-GB"/>
              </w:rPr>
              <w:t xml:space="preserve"> de Stuurgroep uiterlijk binnen </w:t>
            </w:r>
            <w:r w:rsidRPr="00C047B7" w:rsidR="00706859">
              <w:rPr>
                <w:rFonts w:ascii="Calibri" w:hAnsi="Calibri" w:eastAsia="Times New Roman" w:cs="Calibri"/>
                <w:lang w:val="nl-BE" w:eastAsia="en-GB"/>
              </w:rPr>
              <w:t>de 1</w:t>
            </w:r>
            <w:r w:rsidRPr="00C047B7" w:rsidR="00CE0397">
              <w:rPr>
                <w:rFonts w:ascii="Calibri" w:hAnsi="Calibri" w:eastAsia="Times New Roman" w:cs="Calibri"/>
                <w:lang w:val="nl-BE" w:eastAsia="en-GB"/>
              </w:rPr>
              <w:t>6</w:t>
            </w:r>
            <w:r w:rsidRPr="00C047B7" w:rsidR="00706859">
              <w:rPr>
                <w:rFonts w:ascii="Calibri" w:hAnsi="Calibri" w:eastAsia="Times New Roman" w:cs="Calibri"/>
                <w:lang w:val="nl-BE" w:eastAsia="en-GB"/>
              </w:rPr>
              <w:t xml:space="preserve"> maanden</w:t>
            </w:r>
            <w:r w:rsidRPr="4B19D123" w:rsidR="00706859">
              <w:rPr>
                <w:rFonts w:ascii="Calibri" w:hAnsi="Calibri" w:eastAsia="Times New Roman" w:cs="Calibri"/>
                <w:lang w:val="nl-BE" w:eastAsia="en-GB"/>
              </w:rPr>
              <w:t xml:space="preserve"> na afloop van het betrokken jaar.</w:t>
            </w:r>
          </w:p>
        </w:tc>
        <w:tc>
          <w:tcPr>
            <w:tcW w:w="6434" w:type="dxa"/>
            <w:tcMar/>
          </w:tcPr>
          <w:p w:rsidRPr="0088253F" w:rsidR="00706859" w:rsidP="00706859" w:rsidRDefault="00706859" w14:paraId="3D65ABA8" w14:textId="27E1E3C6">
            <w:pPr>
              <w:spacing w:after="60"/>
              <w:jc w:val="both"/>
              <w:rPr>
                <w:rFonts w:ascii="Calibri" w:hAnsi="Calibri" w:cs="Calibri"/>
                <w:lang w:val="fr-BE"/>
              </w:rPr>
            </w:pPr>
            <w:r>
              <w:rPr>
                <w:rFonts w:ascii="Calibri" w:hAnsi="Calibri" w:cs="Calibri"/>
                <w:lang w:val="fr-BE"/>
              </w:rPr>
              <w:t xml:space="preserve">3° </w:t>
            </w:r>
            <w:r w:rsidRPr="0F5E4141">
              <w:rPr>
                <w:rFonts w:ascii="Calibri" w:hAnsi="Calibri" w:cs="Calibri"/>
                <w:lang w:val="fr-BE"/>
              </w:rPr>
              <w:t xml:space="preserve">Rapport annuel général pour le Groupe de </w:t>
            </w:r>
            <w:proofErr w:type="gramStart"/>
            <w:r w:rsidRPr="0F5E4141">
              <w:rPr>
                <w:rFonts w:ascii="Calibri" w:hAnsi="Calibri" w:cs="Calibri"/>
                <w:lang w:val="fr-BE"/>
              </w:rPr>
              <w:t>Pilotage:</w:t>
            </w:r>
            <w:proofErr w:type="gramEnd"/>
            <w:r w:rsidRPr="0F5E4141">
              <w:rPr>
                <w:rFonts w:ascii="Calibri" w:hAnsi="Calibri" w:cs="Calibri"/>
                <w:lang w:val="fr-BE"/>
              </w:rPr>
              <w:t xml:space="preserve"> </w:t>
            </w:r>
          </w:p>
          <w:p w:rsidRPr="0088253F" w:rsidR="00706859" w:rsidP="00706859" w:rsidRDefault="001E5168" w14:paraId="7045580A" w14:textId="4C7D60F3">
            <w:pPr>
              <w:spacing w:after="60"/>
              <w:jc w:val="both"/>
              <w:rPr>
                <w:rFonts w:ascii="Calibri" w:hAnsi="Calibri" w:cs="Calibri"/>
                <w:lang w:val="fr-BE"/>
              </w:rPr>
            </w:pPr>
            <w:proofErr w:type="gramStart"/>
            <w:r>
              <w:rPr>
                <w:rFonts w:ascii="Calibri" w:hAnsi="Calibri" w:cs="Calibri"/>
                <w:lang w:val="fr-BE"/>
              </w:rPr>
              <w:t xml:space="preserve">La </w:t>
            </w:r>
            <w:r w:rsidR="00706859">
              <w:rPr>
                <w:rFonts w:ascii="Calibri" w:hAnsi="Calibri" w:cs="Calibri"/>
                <w:lang w:val="fr-BE"/>
              </w:rPr>
              <w:t>BCR</w:t>
            </w:r>
            <w:proofErr w:type="gramEnd"/>
            <w:r w:rsidRPr="4B19D123" w:rsidR="00706859">
              <w:rPr>
                <w:rFonts w:ascii="Calibri" w:hAnsi="Calibri" w:cs="Calibri"/>
                <w:lang w:val="fr-BE"/>
              </w:rPr>
              <w:t xml:space="preserve"> établit chaque année un rapport annuel global, sur la base des résultats validés des centres. Ce rapport est </w:t>
            </w:r>
            <w:r w:rsidRPr="00B75116" w:rsidR="00706859">
              <w:rPr>
                <w:rFonts w:ascii="Calibri" w:hAnsi="Calibri" w:cs="Calibri"/>
                <w:lang w:val="fr-BE"/>
              </w:rPr>
              <w:t xml:space="preserve">soumis </w:t>
            </w:r>
            <w:proofErr w:type="spellStart"/>
            <w:r w:rsidRPr="00B75116" w:rsidR="00706859">
              <w:rPr>
                <w:rFonts w:ascii="Calibri" w:hAnsi="Calibri" w:cs="Calibri"/>
                <w:lang w:val="fr-BE"/>
              </w:rPr>
              <w:t>pseudonymisé</w:t>
            </w:r>
            <w:proofErr w:type="spellEnd"/>
            <w:r w:rsidRPr="00B75116" w:rsidR="00706859">
              <w:rPr>
                <w:rFonts w:ascii="Calibri" w:hAnsi="Calibri" w:cs="Calibri"/>
                <w:lang w:val="fr-BE"/>
              </w:rPr>
              <w:t xml:space="preserve"> à la validation du Groupe de Pilotage au plus tard dans </w:t>
            </w:r>
            <w:r w:rsidRPr="00C047B7" w:rsidR="00706859">
              <w:rPr>
                <w:rFonts w:ascii="Calibri" w:hAnsi="Calibri" w:cs="Calibri"/>
                <w:lang w:val="fr-BE"/>
              </w:rPr>
              <w:t>les 1</w:t>
            </w:r>
            <w:r w:rsidRPr="00C047B7" w:rsidR="00CE0397">
              <w:rPr>
                <w:rFonts w:ascii="Calibri" w:hAnsi="Calibri" w:cs="Calibri"/>
                <w:lang w:val="fr-BE"/>
              </w:rPr>
              <w:t>6</w:t>
            </w:r>
            <w:r w:rsidRPr="00C047B7" w:rsidR="00706859">
              <w:rPr>
                <w:rFonts w:ascii="Calibri" w:hAnsi="Calibri" w:cs="Calibri"/>
                <w:lang w:val="fr-BE"/>
              </w:rPr>
              <w:t xml:space="preserve"> </w:t>
            </w:r>
            <w:proofErr w:type="gramStart"/>
            <w:r w:rsidRPr="00C047B7" w:rsidR="00706859">
              <w:rPr>
                <w:rFonts w:ascii="Calibri" w:hAnsi="Calibri" w:cs="Calibri"/>
                <w:lang w:val="fr-BE"/>
              </w:rPr>
              <w:t>mois</w:t>
            </w:r>
            <w:r w:rsidR="00C047B7">
              <w:rPr>
                <w:rFonts w:ascii="Calibri" w:hAnsi="Calibri" w:cs="Calibri"/>
                <w:lang w:val="fr-BE"/>
              </w:rPr>
              <w:t xml:space="preserve"> </w:t>
            </w:r>
            <w:r w:rsidRPr="00B75116" w:rsidR="00706859">
              <w:rPr>
                <w:rFonts w:ascii="Calibri" w:hAnsi="Calibri" w:cs="Calibri"/>
                <w:lang w:val="fr-BE"/>
              </w:rPr>
              <w:t xml:space="preserve"> suivant</w:t>
            </w:r>
            <w:proofErr w:type="gramEnd"/>
            <w:r w:rsidRPr="00B75116" w:rsidR="00706859">
              <w:rPr>
                <w:rFonts w:ascii="Calibri" w:hAnsi="Calibri" w:cs="Calibri"/>
                <w:lang w:val="fr-BE"/>
              </w:rPr>
              <w:t xml:space="preserve"> la fin</w:t>
            </w:r>
            <w:r w:rsidRPr="4B19D123" w:rsidR="00706859">
              <w:rPr>
                <w:rFonts w:ascii="Calibri" w:hAnsi="Calibri" w:cs="Calibri"/>
                <w:lang w:val="fr-BE"/>
              </w:rPr>
              <w:t xml:space="preserve"> de l'année concernée.</w:t>
            </w:r>
          </w:p>
        </w:tc>
      </w:tr>
      <w:tr w:rsidRPr="007668A4" w:rsidR="00427187" w:rsidTr="03F4C613" w14:paraId="34F34AF7" w14:textId="77777777">
        <w:trPr>
          <w:trHeight w:val="300"/>
        </w:trPr>
        <w:tc>
          <w:tcPr>
            <w:tcW w:w="6663" w:type="dxa"/>
            <w:gridSpan w:val="2"/>
            <w:tcMar/>
          </w:tcPr>
          <w:p w:rsidRPr="00E86253" w:rsidR="00706859" w:rsidP="00706859" w:rsidRDefault="00706859" w14:paraId="5D29729E" w14:textId="60321CFA">
            <w:pPr>
              <w:pStyle w:val="ListParagraph"/>
              <w:numPr>
                <w:ilvl w:val="0"/>
                <w:numId w:val="141"/>
              </w:numPr>
              <w:spacing w:after="60"/>
              <w:jc w:val="both"/>
              <w:rPr>
                <w:rFonts w:ascii="Calibri" w:hAnsi="Calibri" w:eastAsia="Times New Roman" w:cs="Calibri"/>
                <w:lang w:val="nl-BE" w:eastAsia="en-GB"/>
              </w:rPr>
            </w:pPr>
            <w:r w:rsidRPr="00E86253">
              <w:rPr>
                <w:rFonts w:ascii="Calibri" w:hAnsi="Calibri" w:eastAsia="Times New Roman" w:cs="Calibri"/>
                <w:lang w:val="nl-BE" w:eastAsia="en-GB"/>
              </w:rPr>
              <w:t>De Stuurgroep valideert het algemeen jaarrapport ten laatste binnen de 1</w:t>
            </w:r>
            <w:r w:rsidRPr="00E86253" w:rsidR="00CE0397">
              <w:rPr>
                <w:rFonts w:ascii="Calibri" w:hAnsi="Calibri" w:eastAsia="Times New Roman" w:cs="Calibri"/>
                <w:lang w:val="nl-BE" w:eastAsia="en-GB"/>
              </w:rPr>
              <w:t>8</w:t>
            </w:r>
            <w:r w:rsidRPr="00E86253">
              <w:rPr>
                <w:rFonts w:ascii="Calibri" w:hAnsi="Calibri" w:eastAsia="Times New Roman" w:cs="Calibri"/>
                <w:lang w:val="nl-BE" w:eastAsia="en-GB"/>
              </w:rPr>
              <w:t xml:space="preserve"> maanden na afloop van het betrokken jaar.</w:t>
            </w:r>
          </w:p>
        </w:tc>
        <w:tc>
          <w:tcPr>
            <w:tcW w:w="6434" w:type="dxa"/>
            <w:tcMar/>
          </w:tcPr>
          <w:p w:rsidRPr="00E86253" w:rsidR="00706859" w:rsidP="00706859" w:rsidRDefault="00706859" w14:paraId="1A1F119C" w14:textId="6341F829">
            <w:pPr>
              <w:pStyle w:val="ListParagraph"/>
              <w:numPr>
                <w:ilvl w:val="0"/>
                <w:numId w:val="142"/>
              </w:numPr>
              <w:spacing w:after="60"/>
              <w:jc w:val="both"/>
              <w:rPr>
                <w:rFonts w:ascii="Calibri" w:hAnsi="Calibri" w:cs="Calibri"/>
                <w:lang w:val="fr-BE"/>
              </w:rPr>
            </w:pPr>
            <w:r w:rsidRPr="00E86253">
              <w:rPr>
                <w:rFonts w:ascii="Calibri" w:hAnsi="Calibri" w:cs="Calibri"/>
                <w:lang w:val="fr-FR"/>
              </w:rPr>
              <w:t>Le Groupe de Pilotage valide le rapport annuel général au plus tard 1</w:t>
            </w:r>
            <w:r w:rsidRPr="00E86253" w:rsidR="00CE0397">
              <w:rPr>
                <w:rFonts w:ascii="Calibri" w:hAnsi="Calibri" w:cs="Calibri"/>
                <w:lang w:val="fr-FR"/>
              </w:rPr>
              <w:t>8</w:t>
            </w:r>
            <w:r w:rsidRPr="00E86253">
              <w:rPr>
                <w:rFonts w:ascii="Calibri" w:hAnsi="Calibri" w:cs="Calibri"/>
                <w:lang w:val="fr-FR"/>
              </w:rPr>
              <w:t xml:space="preserve"> mois suivant la fin de l'année concernée. </w:t>
            </w:r>
          </w:p>
        </w:tc>
      </w:tr>
      <w:tr w:rsidRPr="007668A4" w:rsidR="00427187" w:rsidTr="03F4C613" w14:paraId="08D99F5B" w14:textId="77777777">
        <w:trPr>
          <w:trHeight w:val="300"/>
        </w:trPr>
        <w:tc>
          <w:tcPr>
            <w:tcW w:w="6663" w:type="dxa"/>
            <w:gridSpan w:val="2"/>
            <w:tcMar/>
          </w:tcPr>
          <w:p w:rsidRPr="00642056" w:rsidR="00706859" w:rsidP="00706859" w:rsidRDefault="00706859" w14:paraId="334D862D" w14:textId="47F0C9EA">
            <w:pPr>
              <w:pStyle w:val="ListParagraph"/>
              <w:numPr>
                <w:ilvl w:val="0"/>
                <w:numId w:val="142"/>
              </w:numPr>
              <w:spacing w:after="60"/>
              <w:jc w:val="both"/>
              <w:rPr>
                <w:rFonts w:ascii="Calibri" w:hAnsi="Calibri" w:eastAsia="Times New Roman" w:cs="Calibri"/>
                <w:lang w:val="nl-BE" w:eastAsia="en-GB"/>
              </w:rPr>
            </w:pPr>
            <w:r w:rsidRPr="00642056">
              <w:rPr>
                <w:rFonts w:ascii="Calibri" w:hAnsi="Calibri" w:eastAsia="Times New Roman" w:cs="Calibri"/>
                <w:lang w:val="nl-BE" w:eastAsia="en-GB"/>
              </w:rPr>
              <w:t xml:space="preserve">Vanaf het aflopen van het </w:t>
            </w:r>
            <w:r w:rsidRPr="00776ADE">
              <w:rPr>
                <w:rFonts w:ascii="Calibri" w:hAnsi="Calibri" w:eastAsia="Times New Roman" w:cs="Calibri"/>
                <w:lang w:val="nl-BE" w:eastAsia="en-GB"/>
              </w:rPr>
              <w:t>tweede</w:t>
            </w:r>
            <w:r w:rsidRPr="00642056">
              <w:rPr>
                <w:rFonts w:ascii="Calibri" w:hAnsi="Calibri" w:eastAsia="Times New Roman" w:cs="Calibri"/>
                <w:lang w:val="nl-BE" w:eastAsia="en-GB"/>
              </w:rPr>
              <w:t xml:space="preserve"> jaar van de overeenkomst, wordt het algemeen jaarrapport voor de Stuurgroep op nominatieve wijze opgemaakt.</w:t>
            </w:r>
          </w:p>
        </w:tc>
        <w:tc>
          <w:tcPr>
            <w:tcW w:w="6434" w:type="dxa"/>
            <w:tcMar/>
          </w:tcPr>
          <w:p w:rsidRPr="00642056" w:rsidR="00706859" w:rsidP="00706859" w:rsidRDefault="00706859" w14:paraId="01D15678" w14:textId="0CD8D0AE">
            <w:pPr>
              <w:pStyle w:val="ListParagraph"/>
              <w:numPr>
                <w:ilvl w:val="0"/>
                <w:numId w:val="141"/>
              </w:numPr>
              <w:spacing w:after="60"/>
              <w:jc w:val="both"/>
              <w:rPr>
                <w:rFonts w:ascii="Calibri" w:hAnsi="Calibri" w:cs="Calibri"/>
                <w:lang w:val="fr-BE"/>
              </w:rPr>
            </w:pPr>
            <w:r w:rsidRPr="00642056">
              <w:rPr>
                <w:rFonts w:ascii="Calibri" w:hAnsi="Calibri" w:cs="Calibri"/>
                <w:lang w:val="fr-BE"/>
              </w:rPr>
              <w:t>À partir de la fin de la deuxième année de la convention, le rapport général annuel destiné pour le Comité de Pilotage sera établi de manière nominative.</w:t>
            </w:r>
          </w:p>
        </w:tc>
      </w:tr>
      <w:tr w:rsidRPr="007668A4" w:rsidR="00A97BB3" w:rsidTr="03F4C613" w14:paraId="1EDC3D62" w14:textId="77777777">
        <w:tc>
          <w:tcPr>
            <w:tcW w:w="6663" w:type="dxa"/>
            <w:gridSpan w:val="2"/>
            <w:tcMar/>
          </w:tcPr>
          <w:p w:rsidRPr="001A02EA" w:rsidR="00706859" w:rsidP="00706859" w:rsidRDefault="00706859" w14:paraId="5B7348C7" w14:textId="5CC744AC">
            <w:pPr>
              <w:spacing w:after="60" w:line="257" w:lineRule="auto"/>
              <w:jc w:val="both"/>
              <w:rPr>
                <w:rFonts w:ascii="Calibri" w:hAnsi="Calibri" w:eastAsia="Calibri" w:cs="Calibri"/>
                <w:lang w:val="nl-BE"/>
              </w:rPr>
            </w:pPr>
            <w:r w:rsidRPr="001A02EA">
              <w:rPr>
                <w:rFonts w:ascii="Calibri" w:hAnsi="Calibri" w:eastAsia="Times New Roman" w:cs="Calibri"/>
                <w:lang w:val="nl-BE" w:eastAsia="en-GB"/>
              </w:rPr>
              <w:t xml:space="preserve">4° </w:t>
            </w:r>
            <w:r w:rsidRPr="001A02EA">
              <w:rPr>
                <w:rFonts w:ascii="Calibri" w:hAnsi="Calibri" w:eastAsia="Calibri" w:cs="Calibri"/>
                <w:lang w:val="nl-BE"/>
              </w:rPr>
              <w:t xml:space="preserve">Algemeen jaarverslag voor publicatie: </w:t>
            </w:r>
          </w:p>
          <w:p w:rsidRPr="001A02EA" w:rsidR="00706859" w:rsidP="00706859" w:rsidRDefault="004A3010" w14:paraId="0D81282D" w14:textId="08C3F92F">
            <w:pPr>
              <w:spacing w:after="60" w:line="257" w:lineRule="auto"/>
              <w:jc w:val="both"/>
              <w:rPr>
                <w:rFonts w:ascii="Calibri" w:hAnsi="Calibri" w:eastAsia="Calibri" w:cs="Calibri"/>
                <w:lang w:val="nl-BE"/>
              </w:rPr>
            </w:pPr>
            <w:r w:rsidRPr="001A02EA">
              <w:rPr>
                <w:rFonts w:ascii="Calibri" w:hAnsi="Calibri" w:eastAsia="Calibri" w:cs="Calibri"/>
                <w:lang w:val="nl-BE"/>
              </w:rPr>
              <w:t xml:space="preserve">De </w:t>
            </w:r>
            <w:r w:rsidRPr="001A02EA" w:rsidR="00706859">
              <w:rPr>
                <w:rFonts w:ascii="Calibri" w:hAnsi="Calibri" w:eastAsia="Calibri" w:cs="Calibri"/>
                <w:lang w:val="nl-BE"/>
              </w:rPr>
              <w:t>BCR</w:t>
            </w:r>
            <w:r w:rsidRPr="001A02EA" w:rsidR="00363ED5">
              <w:rPr>
                <w:rFonts w:ascii="Calibri" w:hAnsi="Calibri" w:eastAsia="Calibri" w:cs="Calibri"/>
                <w:lang w:val="nl-BE"/>
              </w:rPr>
              <w:t xml:space="preserve"> tezamen met</w:t>
            </w:r>
            <w:r w:rsidRPr="001A02EA" w:rsidR="00706859">
              <w:rPr>
                <w:rFonts w:ascii="Calibri" w:hAnsi="Calibri" w:eastAsia="Calibri" w:cs="Calibri"/>
                <w:lang w:val="nl-BE"/>
              </w:rPr>
              <w:t xml:space="preserve"> de officiële wetenschappelijke vereniging </w:t>
            </w:r>
            <w:r w:rsidRPr="001A02EA" w:rsidR="000B2D7D">
              <w:rPr>
                <w:rFonts w:ascii="Calibri" w:hAnsi="Calibri" w:eastAsia="Calibri" w:cs="Calibri"/>
                <w:lang w:val="nl-BE"/>
              </w:rPr>
              <w:t xml:space="preserve">van </w:t>
            </w:r>
            <w:r w:rsidRPr="001A02EA" w:rsidR="00706859">
              <w:rPr>
                <w:rFonts w:ascii="Calibri" w:hAnsi="Calibri" w:eastAsia="Calibri" w:cs="Calibri"/>
                <w:lang w:val="nl-BE"/>
              </w:rPr>
              <w:t xml:space="preserve">referentiecentra </w:t>
            </w:r>
            <w:r w:rsidRPr="001A02EA" w:rsidR="00F60E0E">
              <w:rPr>
                <w:rFonts w:ascii="Calibri" w:hAnsi="Calibri" w:eastAsia="Calibri" w:cs="Calibri"/>
                <w:lang w:val="nl-BE"/>
              </w:rPr>
              <w:t>en</w:t>
            </w:r>
            <w:r w:rsidRPr="001A02EA" w:rsidR="00706859">
              <w:rPr>
                <w:rFonts w:ascii="Calibri" w:hAnsi="Calibri" w:eastAsia="Calibri" w:cs="Calibri"/>
                <w:lang w:val="nl-BE"/>
              </w:rPr>
              <w:t xml:space="preserve"> het RIZIV stellen elk jaar een algemeen geaggregeerd jaarverslag op dat de aantallen, indicatoren en evoluties beschrijft. </w:t>
            </w:r>
          </w:p>
        </w:tc>
        <w:tc>
          <w:tcPr>
            <w:tcW w:w="6434" w:type="dxa"/>
            <w:tcMar/>
          </w:tcPr>
          <w:p w:rsidRPr="001A02EA" w:rsidR="00706859" w:rsidP="00706859" w:rsidRDefault="00706859" w14:paraId="16561F09" w14:textId="07D5C06F">
            <w:pPr>
              <w:spacing w:after="60"/>
              <w:jc w:val="both"/>
              <w:rPr>
                <w:rFonts w:ascii="Calibri" w:hAnsi="Calibri" w:cs="Calibri"/>
                <w:lang w:val="fr-BE"/>
              </w:rPr>
            </w:pPr>
            <w:r w:rsidRPr="001A02EA">
              <w:rPr>
                <w:rFonts w:ascii="Calibri" w:hAnsi="Calibri" w:cs="Calibri"/>
                <w:lang w:val="fr-BE"/>
              </w:rPr>
              <w:t xml:space="preserve">4° Rapport annuel global destiné à la </w:t>
            </w:r>
            <w:proofErr w:type="gramStart"/>
            <w:r w:rsidRPr="001A02EA">
              <w:rPr>
                <w:rFonts w:ascii="Calibri" w:hAnsi="Calibri" w:cs="Calibri"/>
                <w:lang w:val="fr-BE"/>
              </w:rPr>
              <w:t>publication:</w:t>
            </w:r>
            <w:proofErr w:type="gramEnd"/>
          </w:p>
          <w:p w:rsidRPr="001A02EA" w:rsidR="00706859" w:rsidP="00706859" w:rsidRDefault="00EA4791" w14:paraId="2EEEEBE3" w14:textId="03914EEC">
            <w:pPr>
              <w:spacing w:after="60"/>
              <w:rPr>
                <w:lang w:val="fr-BE"/>
              </w:rPr>
            </w:pPr>
            <w:r w:rsidRPr="001A02EA">
              <w:rPr>
                <w:rFonts w:ascii="Calibri" w:hAnsi="Calibri" w:cs="Calibri"/>
                <w:lang w:val="fr-BE"/>
              </w:rPr>
              <w:t xml:space="preserve">La </w:t>
            </w:r>
            <w:r w:rsidRPr="001A02EA" w:rsidR="00756C5F">
              <w:rPr>
                <w:rFonts w:ascii="Calibri" w:hAnsi="Calibri" w:cs="Calibri"/>
                <w:lang w:val="fr-BE"/>
              </w:rPr>
              <w:t>BCR ensemble</w:t>
            </w:r>
            <w:r w:rsidRPr="001A02EA" w:rsidR="00205106">
              <w:rPr>
                <w:rFonts w:ascii="Calibri" w:hAnsi="Calibri" w:cs="Calibri"/>
                <w:lang w:val="fr-BE"/>
              </w:rPr>
              <w:t xml:space="preserve"> avec </w:t>
            </w:r>
            <w:r w:rsidRPr="001A02EA" w:rsidR="00706859">
              <w:rPr>
                <w:rFonts w:ascii="Calibri" w:hAnsi="Calibri" w:cs="Calibri"/>
                <w:lang w:val="fr-BE"/>
              </w:rPr>
              <w:t xml:space="preserve">l'association scientifique officielle </w:t>
            </w:r>
            <w:r w:rsidRPr="001A02EA" w:rsidR="00A26510">
              <w:rPr>
                <w:rFonts w:ascii="Calibri" w:hAnsi="Calibri" w:cs="Calibri"/>
                <w:lang w:val="fr-BE"/>
              </w:rPr>
              <w:t>d</w:t>
            </w:r>
            <w:r w:rsidRPr="001A02EA" w:rsidR="00706859">
              <w:rPr>
                <w:rFonts w:ascii="Calibri" w:hAnsi="Calibri" w:cs="Calibri"/>
                <w:lang w:val="fr-BE"/>
              </w:rPr>
              <w:t xml:space="preserve">es centres de référence </w:t>
            </w:r>
            <w:r w:rsidRPr="001A02EA" w:rsidR="00205106">
              <w:rPr>
                <w:rFonts w:ascii="Calibri" w:hAnsi="Calibri" w:cs="Calibri"/>
                <w:lang w:val="fr-BE"/>
              </w:rPr>
              <w:t xml:space="preserve">et </w:t>
            </w:r>
            <w:r w:rsidRPr="001A02EA" w:rsidR="00706859">
              <w:rPr>
                <w:rFonts w:ascii="Calibri" w:hAnsi="Calibri" w:cs="Calibri"/>
                <w:lang w:val="fr-BE"/>
              </w:rPr>
              <w:t xml:space="preserve">l'INAMI </w:t>
            </w:r>
            <w:r w:rsidRPr="001A02EA" w:rsidR="00205106">
              <w:rPr>
                <w:rFonts w:ascii="Calibri" w:hAnsi="Calibri" w:cs="Calibri"/>
                <w:lang w:val="fr-BE"/>
              </w:rPr>
              <w:t xml:space="preserve">établit </w:t>
            </w:r>
            <w:r w:rsidRPr="001A02EA" w:rsidR="00706859">
              <w:rPr>
                <w:rFonts w:ascii="Calibri" w:hAnsi="Calibri" w:cs="Calibri"/>
                <w:lang w:val="fr-BE"/>
              </w:rPr>
              <w:t xml:space="preserve">chaque année un rapport annuel global agrégé qui décrit les chiffres, les indicateurs et les évolutions. </w:t>
            </w:r>
          </w:p>
        </w:tc>
      </w:tr>
      <w:tr w:rsidRPr="007668A4" w:rsidR="00E41AE2" w:rsidTr="03F4C613" w14:paraId="260E9BBA" w14:textId="77777777">
        <w:trPr>
          <w:trHeight w:val="300"/>
        </w:trPr>
        <w:tc>
          <w:tcPr>
            <w:tcW w:w="6663" w:type="dxa"/>
            <w:gridSpan w:val="2"/>
            <w:tcMar/>
          </w:tcPr>
          <w:p w:rsidRPr="00636611" w:rsidR="00706859" w:rsidP="00706859" w:rsidRDefault="00706859" w14:paraId="12FF3B14" w14:textId="2D425F51">
            <w:pPr>
              <w:pStyle w:val="ListParagraph"/>
              <w:numPr>
                <w:ilvl w:val="0"/>
                <w:numId w:val="143"/>
              </w:numPr>
              <w:spacing w:after="60" w:line="257" w:lineRule="auto"/>
              <w:jc w:val="both"/>
              <w:rPr>
                <w:rFonts w:ascii="Calibri" w:hAnsi="Calibri" w:eastAsia="Times New Roman" w:cs="Calibri"/>
                <w:lang w:val="nl-BE" w:eastAsia="en-GB"/>
              </w:rPr>
            </w:pPr>
            <w:r w:rsidRPr="00636611">
              <w:rPr>
                <w:rFonts w:ascii="Calibri" w:hAnsi="Calibri" w:eastAsia="Calibri" w:cs="Calibri"/>
                <w:lang w:val="nl-BE"/>
              </w:rPr>
              <w:t xml:space="preserve">Dit jaarverslag wordt uiterlijk binnen de </w:t>
            </w:r>
            <w:r w:rsidRPr="00636611" w:rsidR="00CE0397">
              <w:rPr>
                <w:rFonts w:ascii="Calibri" w:hAnsi="Calibri" w:eastAsia="Calibri" w:cs="Calibri"/>
                <w:lang w:val="nl-BE"/>
              </w:rPr>
              <w:t>21</w:t>
            </w:r>
            <w:r w:rsidRPr="00636611">
              <w:rPr>
                <w:rFonts w:ascii="Calibri" w:hAnsi="Calibri" w:eastAsia="Calibri" w:cs="Calibri"/>
                <w:lang w:val="nl-BE"/>
              </w:rPr>
              <w:t xml:space="preserve"> maanden na afloop van het betrokken jaar gepubliceerd</w:t>
            </w:r>
            <w:r w:rsidRPr="00636611">
              <w:rPr>
                <w:rFonts w:ascii="Aptos" w:hAnsi="Aptos" w:eastAsia="Aptos" w:cs="Aptos"/>
                <w:lang w:val="nl-BE"/>
              </w:rPr>
              <w:t xml:space="preserve"> </w:t>
            </w:r>
            <w:r w:rsidRPr="00636611">
              <w:rPr>
                <w:rFonts w:ascii="Calibri" w:hAnsi="Calibri" w:eastAsia="Calibri" w:cs="Calibri"/>
                <w:lang w:val="nl-BE"/>
              </w:rPr>
              <w:t xml:space="preserve">op de website van het RIZIV en de FOD Volksgezondheid, na communicatie aan de NCAZ </w:t>
            </w:r>
            <w:r w:rsidRPr="00636611" w:rsidR="00B540A7">
              <w:rPr>
                <w:rFonts w:ascii="Calibri" w:hAnsi="Calibri" w:eastAsia="Calibri" w:cs="Calibri"/>
                <w:lang w:val="nl-BE"/>
              </w:rPr>
              <w:t xml:space="preserve">en </w:t>
            </w:r>
            <w:r w:rsidRPr="00636611" w:rsidR="00BE1633">
              <w:rPr>
                <w:rFonts w:ascii="Calibri" w:hAnsi="Calibri" w:eastAsia="Calibri" w:cs="Calibri"/>
                <w:lang w:val="nl-BE"/>
              </w:rPr>
              <w:t xml:space="preserve">de </w:t>
            </w:r>
            <w:r w:rsidRPr="00636611" w:rsidR="00B540A7">
              <w:rPr>
                <w:rFonts w:ascii="Calibri" w:hAnsi="Calibri" w:eastAsia="Calibri" w:cs="Calibri"/>
                <w:lang w:val="nl-BE"/>
              </w:rPr>
              <w:t xml:space="preserve">OCZH </w:t>
            </w:r>
            <w:r w:rsidRPr="00636611">
              <w:rPr>
                <w:rFonts w:ascii="Calibri" w:hAnsi="Calibri" w:eastAsia="Calibri" w:cs="Calibri"/>
                <w:lang w:val="nl-BE"/>
              </w:rPr>
              <w:t>en het Verzekeringscomité.</w:t>
            </w:r>
          </w:p>
        </w:tc>
        <w:tc>
          <w:tcPr>
            <w:tcW w:w="6434" w:type="dxa"/>
            <w:tcMar/>
          </w:tcPr>
          <w:p w:rsidRPr="00636611" w:rsidR="00706859" w:rsidP="00706859" w:rsidRDefault="00706859" w14:paraId="648A3B37" w14:textId="11F7A614">
            <w:pPr>
              <w:pStyle w:val="ListParagraph"/>
              <w:numPr>
                <w:ilvl w:val="0"/>
                <w:numId w:val="144"/>
              </w:numPr>
              <w:spacing w:after="60"/>
              <w:jc w:val="both"/>
              <w:rPr>
                <w:rFonts w:ascii="Calibri" w:hAnsi="Calibri" w:cs="Calibri"/>
                <w:lang w:val="fr-BE"/>
              </w:rPr>
            </w:pPr>
            <w:r w:rsidRPr="00636611">
              <w:rPr>
                <w:rFonts w:ascii="Calibri" w:hAnsi="Calibri" w:cs="Calibri"/>
                <w:lang w:val="fr-BE"/>
              </w:rPr>
              <w:t xml:space="preserve">Ce rapport annuel est publié au plus tard dans les </w:t>
            </w:r>
            <w:r w:rsidRPr="00636611" w:rsidR="00CE0397">
              <w:rPr>
                <w:rFonts w:ascii="Calibri" w:hAnsi="Calibri" w:cs="Calibri"/>
                <w:lang w:val="fr-BE"/>
              </w:rPr>
              <w:t>21</w:t>
            </w:r>
            <w:r w:rsidRPr="00636611">
              <w:rPr>
                <w:rFonts w:ascii="Calibri" w:hAnsi="Calibri" w:cs="Calibri"/>
                <w:lang w:val="fr-BE"/>
              </w:rPr>
              <w:t xml:space="preserve"> mois suivant la fin de l'année concernée sur le site web de l'INAMI et du SPF Santé publique, après communication à la CNMM </w:t>
            </w:r>
            <w:r w:rsidRPr="00636611" w:rsidR="00B540A7">
              <w:rPr>
                <w:rFonts w:ascii="Calibri" w:hAnsi="Calibri" w:cs="Calibri"/>
                <w:lang w:val="fr-BE"/>
              </w:rPr>
              <w:t xml:space="preserve">et la CCHOP </w:t>
            </w:r>
            <w:r w:rsidRPr="00636611">
              <w:rPr>
                <w:rFonts w:ascii="Calibri" w:hAnsi="Calibri" w:cs="Calibri"/>
                <w:lang w:val="fr-BE"/>
              </w:rPr>
              <w:t>et au Comité de l'</w:t>
            </w:r>
            <w:r w:rsidRPr="00636611" w:rsidR="00C075D0">
              <w:rPr>
                <w:rFonts w:ascii="Calibri" w:hAnsi="Calibri" w:cs="Calibri"/>
                <w:lang w:val="fr-BE"/>
              </w:rPr>
              <w:t>a</w:t>
            </w:r>
            <w:r w:rsidRPr="00636611">
              <w:rPr>
                <w:rFonts w:ascii="Calibri" w:hAnsi="Calibri" w:cs="Calibri"/>
                <w:lang w:val="fr-BE"/>
              </w:rPr>
              <w:t>ssurance.</w:t>
            </w:r>
          </w:p>
        </w:tc>
      </w:tr>
      <w:tr w:rsidRPr="007668A4" w:rsidR="00E41AE2" w:rsidTr="03F4C613" w14:paraId="7D38A5F7" w14:textId="77777777">
        <w:trPr>
          <w:trHeight w:val="300"/>
        </w:trPr>
        <w:tc>
          <w:tcPr>
            <w:tcW w:w="6663" w:type="dxa"/>
            <w:gridSpan w:val="2"/>
            <w:tcMar/>
          </w:tcPr>
          <w:p w:rsidRPr="001A02EA" w:rsidR="00706859" w:rsidP="03F4C613" w:rsidRDefault="00706859" w14:paraId="0261B55E" w14:textId="48F69445">
            <w:pPr>
              <w:pStyle w:val="ListParagraph"/>
              <w:numPr>
                <w:ilvl w:val="0"/>
                <w:numId w:val="144"/>
              </w:numPr>
              <w:spacing w:after="60" w:line="257" w:lineRule="auto"/>
              <w:jc w:val="both"/>
              <w:rPr>
                <w:rFonts w:ascii="Calibri" w:hAnsi="Calibri" w:eastAsia="Times New Roman" w:cs="Calibri"/>
                <w:lang w:val="en-GB" w:eastAsia="en-GB"/>
              </w:rPr>
            </w:pPr>
            <w:r w:rsidRPr="03F4C613" w:rsidR="00706859">
              <w:rPr>
                <w:rFonts w:ascii="Calibri" w:hAnsi="Calibri" w:eastAsia="Times New Roman" w:cs="Calibri"/>
                <w:lang w:val="en-GB" w:eastAsia="en-GB"/>
              </w:rPr>
              <w:t xml:space="preserve">Vanaf het aflopen van het </w:t>
            </w:r>
            <w:r w:rsidRPr="03F4C613" w:rsidR="00706859">
              <w:rPr>
                <w:rFonts w:ascii="Calibri" w:hAnsi="Calibri" w:eastAsia="Times New Roman" w:cs="Calibri"/>
                <w:lang w:val="en-GB" w:eastAsia="en-GB"/>
              </w:rPr>
              <w:t>tweede</w:t>
            </w:r>
            <w:r w:rsidRPr="03F4C613" w:rsidR="00706859">
              <w:rPr>
                <w:rFonts w:ascii="Calibri" w:hAnsi="Calibri" w:eastAsia="Times New Roman" w:cs="Calibri"/>
                <w:lang w:val="en-GB" w:eastAsia="en-GB"/>
              </w:rPr>
              <w:t xml:space="preserve"> jaar van de overeenkomst, wordt het algemeen jaarverslag voor publicatie op nominatieve wijze opgemaakt, door </w:t>
            </w:r>
            <w:r w:rsidRPr="03F4C613" w:rsidR="004A3010">
              <w:rPr>
                <w:rFonts w:ascii="Calibri" w:hAnsi="Calibri" w:eastAsia="Times New Roman" w:cs="Calibri"/>
                <w:lang w:val="en-GB" w:eastAsia="en-GB"/>
              </w:rPr>
              <w:t xml:space="preserve">de </w:t>
            </w:r>
            <w:r w:rsidRPr="03F4C613" w:rsidR="00706859">
              <w:rPr>
                <w:rFonts w:ascii="Calibri" w:hAnsi="Calibri" w:eastAsia="Times New Roman" w:cs="Calibri"/>
                <w:lang w:val="en-GB" w:eastAsia="en-GB"/>
              </w:rPr>
              <w:t>BCR</w:t>
            </w:r>
            <w:r w:rsidRPr="03F4C613" w:rsidR="00E32866">
              <w:rPr>
                <w:rFonts w:ascii="Calibri" w:hAnsi="Calibri" w:eastAsia="Calibri" w:cs="Calibri"/>
                <w:lang w:val="en-GB"/>
              </w:rPr>
              <w:t xml:space="preserve"> tezamen met</w:t>
            </w:r>
            <w:r w:rsidRPr="03F4C613" w:rsidR="00706859">
              <w:rPr>
                <w:rFonts w:ascii="Calibri" w:hAnsi="Calibri" w:eastAsia="Calibri" w:cs="Calibri"/>
                <w:lang w:val="en-GB"/>
              </w:rPr>
              <w:t xml:space="preserve"> de officiële wetenschappelijke vereniging </w:t>
            </w:r>
            <w:r w:rsidRPr="03F4C613" w:rsidR="006F0005">
              <w:rPr>
                <w:rFonts w:ascii="Calibri" w:hAnsi="Calibri" w:eastAsia="Calibri" w:cs="Calibri"/>
                <w:lang w:val="en-GB"/>
              </w:rPr>
              <w:t xml:space="preserve">van </w:t>
            </w:r>
            <w:r w:rsidRPr="03F4C613" w:rsidR="00706859">
              <w:rPr>
                <w:rFonts w:ascii="Calibri" w:hAnsi="Calibri" w:eastAsia="Calibri" w:cs="Calibri"/>
                <w:lang w:val="en-GB"/>
              </w:rPr>
              <w:t>referentiecentra en het RIZIV</w:t>
            </w:r>
            <w:r w:rsidRPr="03F4C613" w:rsidR="00706859">
              <w:rPr>
                <w:rFonts w:ascii="Calibri" w:hAnsi="Calibri" w:eastAsia="Times New Roman" w:cs="Calibri"/>
                <w:lang w:val="en-GB" w:eastAsia="en-GB"/>
              </w:rPr>
              <w:t xml:space="preserve">.  </w:t>
            </w:r>
          </w:p>
        </w:tc>
        <w:tc>
          <w:tcPr>
            <w:tcW w:w="6434" w:type="dxa"/>
            <w:tcMar/>
          </w:tcPr>
          <w:p w:rsidRPr="001A02EA" w:rsidR="00706859" w:rsidP="00706859" w:rsidRDefault="00706859" w14:paraId="7E79968D" w14:textId="18BAF3A8">
            <w:pPr>
              <w:pStyle w:val="ListParagraph"/>
              <w:numPr>
                <w:ilvl w:val="0"/>
                <w:numId w:val="143"/>
              </w:numPr>
              <w:spacing w:after="60"/>
              <w:jc w:val="both"/>
              <w:rPr>
                <w:rFonts w:ascii="Calibri" w:hAnsi="Calibri" w:cs="Calibri"/>
                <w:lang w:val="fr-BE"/>
              </w:rPr>
            </w:pPr>
            <w:r w:rsidRPr="001A02EA">
              <w:rPr>
                <w:rFonts w:ascii="Calibri" w:hAnsi="Calibri" w:cs="Calibri"/>
                <w:lang w:val="fr-BE"/>
              </w:rPr>
              <w:t xml:space="preserve">À partir de la fin de la deuxième année de la convention, le rapport général annuel destiné à la publication sera établi de manière nominative, par </w:t>
            </w:r>
            <w:proofErr w:type="gramStart"/>
            <w:r w:rsidRPr="001A02EA" w:rsidR="00EA4791">
              <w:rPr>
                <w:rFonts w:ascii="Calibri" w:hAnsi="Calibri" w:cs="Calibri"/>
                <w:lang w:val="fr-BE"/>
              </w:rPr>
              <w:t xml:space="preserve">la </w:t>
            </w:r>
            <w:r w:rsidRPr="001A02EA">
              <w:rPr>
                <w:rFonts w:ascii="Calibri" w:hAnsi="Calibri" w:cs="Calibri"/>
                <w:lang w:val="fr-BE"/>
              </w:rPr>
              <w:t>BCR</w:t>
            </w:r>
            <w:proofErr w:type="gramEnd"/>
            <w:r w:rsidRPr="001A02EA" w:rsidR="00847E1D">
              <w:rPr>
                <w:rFonts w:ascii="Calibri" w:hAnsi="Calibri" w:cs="Calibri"/>
                <w:lang w:val="fr-BE"/>
              </w:rPr>
              <w:t xml:space="preserve"> en collaboration avec</w:t>
            </w:r>
            <w:r w:rsidRPr="001A02EA">
              <w:rPr>
                <w:rFonts w:ascii="Calibri" w:hAnsi="Calibri" w:cs="Calibri"/>
                <w:lang w:val="fr-BE"/>
              </w:rPr>
              <w:t xml:space="preserve"> l’association scientifique officielle des centres de référence et l’INAMI.</w:t>
            </w:r>
          </w:p>
        </w:tc>
      </w:tr>
      <w:tr w:rsidRPr="007668A4" w:rsidR="00427187" w:rsidTr="03F4C613" w14:paraId="2C3229A2" w14:textId="77777777">
        <w:trPr>
          <w:trHeight w:val="300"/>
        </w:trPr>
        <w:tc>
          <w:tcPr>
            <w:tcW w:w="6663" w:type="dxa"/>
            <w:gridSpan w:val="2"/>
            <w:tcMar/>
          </w:tcPr>
          <w:p w:rsidRPr="00541F1A" w:rsidR="00706859" w:rsidP="00706859" w:rsidRDefault="00706859" w14:paraId="78014279" w14:textId="031E13DF">
            <w:pPr>
              <w:spacing w:after="60"/>
              <w:jc w:val="both"/>
              <w:rPr>
                <w:rFonts w:ascii="Calibri" w:hAnsi="Calibri" w:eastAsia="Times New Roman" w:cs="Calibri"/>
                <w:lang w:val="nl-BE" w:eastAsia="en-GB"/>
              </w:rPr>
            </w:pPr>
            <w:r w:rsidRPr="00541F1A">
              <w:rPr>
                <w:rFonts w:ascii="Calibri" w:hAnsi="Calibri" w:eastAsia="Times New Roman" w:cs="Calibri"/>
                <w:lang w:val="nl-BE" w:eastAsia="en-GB"/>
              </w:rPr>
              <w:t>§</w:t>
            </w:r>
            <w:r>
              <w:rPr>
                <w:rFonts w:ascii="Calibri" w:hAnsi="Calibri" w:eastAsia="Times New Roman" w:cs="Calibri"/>
                <w:lang w:val="nl-BE" w:eastAsia="en-GB"/>
              </w:rPr>
              <w:t xml:space="preserve"> 4</w:t>
            </w:r>
            <w:r w:rsidRPr="00541F1A">
              <w:rPr>
                <w:rFonts w:ascii="Calibri" w:hAnsi="Calibri" w:eastAsia="Times New Roman" w:cs="Calibri"/>
                <w:lang w:val="nl-BE" w:eastAsia="en-GB"/>
              </w:rPr>
              <w:t xml:space="preserve">. </w:t>
            </w:r>
            <w:r>
              <w:rPr>
                <w:rFonts w:ascii="Calibri" w:hAnsi="Calibri" w:eastAsia="Times New Roman" w:cs="Calibri"/>
                <w:lang w:val="nl-BE" w:eastAsia="en-GB"/>
              </w:rPr>
              <w:t>Jaarlijkse evaluaties</w:t>
            </w:r>
            <w:r w:rsidRPr="00541F1A">
              <w:rPr>
                <w:rFonts w:ascii="Calibri" w:hAnsi="Calibri" w:eastAsia="Times New Roman" w:cs="Calibri"/>
                <w:lang w:val="nl-BE" w:eastAsia="en-GB"/>
              </w:rPr>
              <w:t xml:space="preserve"> en eindevaluatie</w:t>
            </w:r>
            <w:r>
              <w:rPr>
                <w:rFonts w:ascii="Calibri" w:hAnsi="Calibri" w:eastAsia="Times New Roman" w:cs="Calibri"/>
                <w:lang w:val="nl-BE" w:eastAsia="en-GB"/>
              </w:rPr>
              <w:t>:</w:t>
            </w:r>
          </w:p>
        </w:tc>
        <w:tc>
          <w:tcPr>
            <w:tcW w:w="6434" w:type="dxa"/>
            <w:tcMar/>
          </w:tcPr>
          <w:p w:rsidRPr="00FB7159" w:rsidR="00706859" w:rsidP="00706859" w:rsidRDefault="00706859" w14:paraId="5F2A6DCB" w14:textId="583EEA32">
            <w:pPr>
              <w:spacing w:after="60"/>
              <w:jc w:val="both"/>
              <w:rPr>
                <w:rFonts w:ascii="Calibri" w:hAnsi="Calibri" w:eastAsia="Times New Roman" w:cs="Calibri"/>
                <w:lang w:val="fr-BE" w:eastAsia="en-GB"/>
              </w:rPr>
            </w:pPr>
            <w:r w:rsidRPr="00FB7159">
              <w:rPr>
                <w:rFonts w:ascii="Calibri" w:hAnsi="Calibri" w:eastAsia="Times New Roman" w:cs="Calibri"/>
                <w:lang w:val="fr-BE" w:eastAsia="en-GB"/>
              </w:rPr>
              <w:t>§</w:t>
            </w:r>
            <w:r>
              <w:rPr>
                <w:rFonts w:ascii="Calibri" w:hAnsi="Calibri" w:eastAsia="Times New Roman" w:cs="Calibri"/>
                <w:lang w:val="fr-BE" w:eastAsia="en-GB"/>
              </w:rPr>
              <w:t xml:space="preserve"> 4</w:t>
            </w:r>
            <w:r w:rsidRPr="00FB7159">
              <w:rPr>
                <w:rFonts w:ascii="Calibri" w:hAnsi="Calibri" w:eastAsia="Times New Roman" w:cs="Calibri"/>
                <w:lang w:val="fr-BE" w:eastAsia="en-GB"/>
              </w:rPr>
              <w:t>. Evaluation</w:t>
            </w:r>
            <w:r>
              <w:rPr>
                <w:rFonts w:ascii="Calibri" w:hAnsi="Calibri" w:eastAsia="Times New Roman" w:cs="Calibri"/>
                <w:lang w:val="fr-BE" w:eastAsia="en-GB"/>
              </w:rPr>
              <w:t>s</w:t>
            </w:r>
            <w:r w:rsidRPr="00FB7159">
              <w:rPr>
                <w:rFonts w:ascii="Calibri" w:hAnsi="Calibri" w:eastAsia="Times New Roman" w:cs="Calibri"/>
                <w:lang w:val="fr-BE" w:eastAsia="en-GB"/>
              </w:rPr>
              <w:t xml:space="preserve"> annuelle</w:t>
            </w:r>
            <w:r>
              <w:rPr>
                <w:rFonts w:ascii="Calibri" w:hAnsi="Calibri" w:eastAsia="Times New Roman" w:cs="Calibri"/>
                <w:lang w:val="fr-BE" w:eastAsia="en-GB"/>
              </w:rPr>
              <w:t>s</w:t>
            </w:r>
            <w:r w:rsidRPr="00FB7159">
              <w:rPr>
                <w:rFonts w:ascii="Calibri" w:hAnsi="Calibri" w:eastAsia="Times New Roman" w:cs="Calibri"/>
                <w:lang w:val="fr-BE" w:eastAsia="en-GB"/>
              </w:rPr>
              <w:t xml:space="preserve"> et </w:t>
            </w:r>
            <w:r>
              <w:rPr>
                <w:rFonts w:ascii="Calibri" w:hAnsi="Calibri" w:eastAsia="Times New Roman" w:cs="Calibri"/>
                <w:lang w:val="fr-BE" w:eastAsia="en-GB"/>
              </w:rPr>
              <w:t xml:space="preserve">évaluation </w:t>
            </w:r>
            <w:proofErr w:type="gramStart"/>
            <w:r w:rsidRPr="00FB7159">
              <w:rPr>
                <w:rFonts w:ascii="Calibri" w:hAnsi="Calibri" w:eastAsia="Times New Roman" w:cs="Calibri"/>
                <w:lang w:val="fr-BE" w:eastAsia="en-GB"/>
              </w:rPr>
              <w:t>finale</w:t>
            </w:r>
            <w:r>
              <w:rPr>
                <w:rFonts w:ascii="Calibri" w:hAnsi="Calibri" w:eastAsia="Times New Roman" w:cs="Calibri"/>
                <w:lang w:val="fr-BE" w:eastAsia="en-GB"/>
              </w:rPr>
              <w:t>:</w:t>
            </w:r>
            <w:proofErr w:type="gramEnd"/>
          </w:p>
        </w:tc>
      </w:tr>
      <w:tr w:rsidRPr="007668A4" w:rsidR="00427187" w:rsidTr="03F4C613" w14:paraId="0B953791" w14:textId="77777777">
        <w:trPr>
          <w:trHeight w:val="300"/>
        </w:trPr>
        <w:tc>
          <w:tcPr>
            <w:tcW w:w="6663" w:type="dxa"/>
            <w:gridSpan w:val="2"/>
            <w:tcMar/>
          </w:tcPr>
          <w:p w:rsidRPr="00EE45F1" w:rsidR="00706859" w:rsidP="00706859" w:rsidRDefault="00706859" w14:paraId="566DAB0C" w14:textId="37C72191">
            <w:pPr>
              <w:spacing w:after="60"/>
              <w:jc w:val="both"/>
              <w:rPr>
                <w:rFonts w:ascii="Calibri" w:hAnsi="Calibri" w:eastAsia="Calibri" w:cs="Calibri"/>
                <w:lang w:val="nl-BE"/>
              </w:rPr>
            </w:pPr>
            <w:r>
              <w:rPr>
                <w:rFonts w:ascii="Calibri" w:hAnsi="Calibri" w:eastAsia="Calibri" w:cs="Calibri"/>
                <w:lang w:val="nl-BE"/>
              </w:rPr>
              <w:t xml:space="preserve">1° </w:t>
            </w:r>
            <w:r w:rsidRPr="00EE45F1">
              <w:rPr>
                <w:rFonts w:ascii="Calibri" w:hAnsi="Calibri" w:eastAsia="Calibri" w:cs="Calibri"/>
                <w:lang w:val="nl-BE"/>
              </w:rPr>
              <w:t>Jaarlijkse evaluatie na ieder volledig jaar van de overeenkomst:</w:t>
            </w:r>
          </w:p>
          <w:p w:rsidRPr="00541F1A" w:rsidR="00706859" w:rsidP="00706859" w:rsidRDefault="00706859" w14:paraId="7A07B723" w14:textId="081A60CA">
            <w:pPr>
              <w:spacing w:after="60"/>
              <w:jc w:val="both"/>
              <w:rPr>
                <w:rFonts w:ascii="Calibri" w:hAnsi="Calibri" w:eastAsia="Calibri" w:cs="Calibri"/>
                <w:lang w:val="nl-BE"/>
              </w:rPr>
            </w:pPr>
            <w:r w:rsidRPr="005E3BC5">
              <w:rPr>
                <w:rFonts w:ascii="Calibri" w:hAnsi="Calibri" w:eastAsia="Calibri" w:cs="Calibri"/>
                <w:lang w:val="nl-BE"/>
              </w:rPr>
              <w:t xml:space="preserve">Vanaf het </w:t>
            </w:r>
            <w:r w:rsidRPr="00776ADE">
              <w:rPr>
                <w:rFonts w:ascii="Calibri" w:hAnsi="Calibri" w:eastAsia="Calibri" w:cs="Calibri"/>
                <w:lang w:val="nl-BE"/>
              </w:rPr>
              <w:t>tweede</w:t>
            </w:r>
            <w:r w:rsidRPr="005E3BC5">
              <w:rPr>
                <w:rFonts w:ascii="Calibri" w:hAnsi="Calibri" w:eastAsia="Calibri" w:cs="Calibri"/>
                <w:lang w:val="nl-BE"/>
              </w:rPr>
              <w:t xml:space="preserve"> jaar van de overeenkomst</w:t>
            </w:r>
            <w:r>
              <w:rPr>
                <w:rFonts w:ascii="Calibri" w:hAnsi="Calibri" w:eastAsia="Calibri" w:cs="Calibri"/>
                <w:lang w:val="nl-BE"/>
              </w:rPr>
              <w:t xml:space="preserve"> wordt ieder centrum jaarlijks geëvalueerd. </w:t>
            </w:r>
          </w:p>
        </w:tc>
        <w:tc>
          <w:tcPr>
            <w:tcW w:w="6434" w:type="dxa"/>
            <w:tcMar/>
          </w:tcPr>
          <w:p w:rsidRPr="00EE45F1" w:rsidR="00706859" w:rsidP="00706859" w:rsidRDefault="00706859" w14:paraId="5DF32E4D" w14:textId="3941FAFC">
            <w:pPr>
              <w:spacing w:after="60"/>
              <w:jc w:val="both"/>
              <w:rPr>
                <w:rFonts w:ascii="Calibri" w:hAnsi="Calibri" w:eastAsia="Times New Roman" w:cs="Calibri"/>
                <w:lang w:val="fr-BE" w:eastAsia="en-GB"/>
              </w:rPr>
            </w:pPr>
            <w:r>
              <w:rPr>
                <w:rFonts w:ascii="Calibri" w:hAnsi="Calibri" w:eastAsia="Times New Roman" w:cs="Calibri"/>
                <w:lang w:val="fr-BE" w:eastAsia="en-GB"/>
              </w:rPr>
              <w:t xml:space="preserve">1° </w:t>
            </w:r>
            <w:r w:rsidRPr="00EE45F1">
              <w:rPr>
                <w:rFonts w:ascii="Calibri" w:hAnsi="Calibri" w:eastAsia="Times New Roman" w:cs="Calibri"/>
                <w:lang w:val="fr-BE" w:eastAsia="en-GB"/>
              </w:rPr>
              <w:t xml:space="preserve">Évaluation annuelle après chaque année complète de la </w:t>
            </w:r>
            <w:proofErr w:type="gramStart"/>
            <w:r w:rsidRPr="00EE45F1">
              <w:rPr>
                <w:rFonts w:ascii="Calibri" w:hAnsi="Calibri" w:eastAsia="Times New Roman" w:cs="Calibri"/>
                <w:lang w:val="fr-BE" w:eastAsia="en-GB"/>
              </w:rPr>
              <w:t>convention:</w:t>
            </w:r>
            <w:proofErr w:type="gramEnd"/>
            <w:r w:rsidRPr="00EE45F1">
              <w:rPr>
                <w:rFonts w:ascii="Calibri" w:hAnsi="Calibri" w:eastAsia="Times New Roman" w:cs="Calibri"/>
                <w:lang w:val="fr-BE" w:eastAsia="en-GB"/>
              </w:rPr>
              <w:t xml:space="preserve"> </w:t>
            </w:r>
          </w:p>
          <w:p w:rsidRPr="00391D67" w:rsidR="00706859" w:rsidP="00706859" w:rsidRDefault="00706859" w14:paraId="7ECC270A" w14:textId="768EA96D">
            <w:pPr>
              <w:spacing w:after="60"/>
              <w:jc w:val="both"/>
              <w:rPr>
                <w:rFonts w:ascii="Calibri" w:hAnsi="Calibri" w:eastAsia="Times New Roman" w:cs="Calibri"/>
                <w:lang w:val="fr-BE" w:eastAsia="en-GB"/>
              </w:rPr>
            </w:pPr>
            <w:r w:rsidRPr="4B19D123">
              <w:rPr>
                <w:rFonts w:ascii="Calibri" w:hAnsi="Calibri" w:eastAsia="Times New Roman" w:cs="Calibri"/>
                <w:lang w:val="fr-BE" w:eastAsia="en-GB"/>
              </w:rPr>
              <w:t xml:space="preserve">A </w:t>
            </w:r>
            <w:r w:rsidRPr="00B75116">
              <w:rPr>
                <w:rFonts w:ascii="Calibri" w:hAnsi="Calibri" w:eastAsia="Times New Roman" w:cs="Calibri"/>
                <w:lang w:val="fr-BE" w:eastAsia="en-GB"/>
              </w:rPr>
              <w:t>partir de la deuxième année d</w:t>
            </w:r>
            <w:r>
              <w:rPr>
                <w:rFonts w:ascii="Calibri" w:hAnsi="Calibri" w:eastAsia="Times New Roman" w:cs="Calibri"/>
                <w:lang w:val="fr-BE" w:eastAsia="en-GB"/>
              </w:rPr>
              <w:t xml:space="preserve">e </w:t>
            </w:r>
            <w:r w:rsidR="00BA4ABF">
              <w:rPr>
                <w:rFonts w:ascii="Calibri" w:hAnsi="Calibri" w:eastAsia="Times New Roman" w:cs="Calibri"/>
                <w:lang w:val="fr-BE" w:eastAsia="en-GB"/>
              </w:rPr>
              <w:t xml:space="preserve">la convention </w:t>
            </w:r>
            <w:r>
              <w:rPr>
                <w:rFonts w:ascii="Calibri" w:hAnsi="Calibri" w:eastAsia="Times New Roman" w:cs="Calibri"/>
                <w:lang w:val="fr-BE" w:eastAsia="en-GB"/>
              </w:rPr>
              <w:t>chaque centre sera évalué.</w:t>
            </w:r>
            <w:r w:rsidRPr="00B75116">
              <w:rPr>
                <w:rFonts w:ascii="Calibri" w:hAnsi="Calibri" w:eastAsia="Times New Roman" w:cs="Calibri"/>
                <w:lang w:val="fr-BE" w:eastAsia="en-GB"/>
              </w:rPr>
              <w:t xml:space="preserve"> </w:t>
            </w:r>
          </w:p>
        </w:tc>
      </w:tr>
      <w:tr w:rsidRPr="007668A4" w:rsidR="00427187" w:rsidTr="03F4C613" w14:paraId="6FA24449" w14:textId="77777777">
        <w:trPr>
          <w:trHeight w:val="300"/>
        </w:trPr>
        <w:tc>
          <w:tcPr>
            <w:tcW w:w="6663" w:type="dxa"/>
            <w:gridSpan w:val="2"/>
            <w:tcMar/>
          </w:tcPr>
          <w:p w:rsidRPr="00E86253" w:rsidR="00706859" w:rsidP="00706859" w:rsidRDefault="00706859" w14:paraId="38408CAA" w14:textId="5F8A0544">
            <w:pPr>
              <w:pStyle w:val="ListParagraph"/>
              <w:numPr>
                <w:ilvl w:val="0"/>
                <w:numId w:val="145"/>
              </w:numPr>
              <w:spacing w:after="60"/>
              <w:jc w:val="both"/>
              <w:rPr>
                <w:rFonts w:ascii="Calibri" w:hAnsi="Calibri" w:eastAsia="Calibri" w:cs="Calibri"/>
                <w:lang w:val="nl-BE"/>
              </w:rPr>
            </w:pPr>
            <w:r w:rsidRPr="00E86253">
              <w:rPr>
                <w:rFonts w:ascii="Calibri" w:hAnsi="Calibri" w:eastAsia="Calibri" w:cs="Calibri"/>
                <w:lang w:val="nl-BE"/>
              </w:rPr>
              <w:t xml:space="preserve">Voor de volgende kwaliteitsindicatoren i) en ii) dient de </w:t>
            </w:r>
            <w:r w:rsidRPr="00E86253" w:rsidR="00053257">
              <w:rPr>
                <w:rFonts w:ascii="Calibri" w:hAnsi="Calibri" w:eastAsia="Calibri" w:cs="Calibri"/>
                <w:lang w:val="nl-BE"/>
              </w:rPr>
              <w:t>streefwaarde</w:t>
            </w:r>
            <w:r w:rsidRPr="00E86253">
              <w:rPr>
                <w:rFonts w:ascii="Calibri" w:hAnsi="Calibri" w:eastAsia="Calibri" w:cs="Calibri"/>
                <w:lang w:val="nl-BE"/>
              </w:rPr>
              <w:t xml:space="preserve"> elk jaar behaald te worden (</w:t>
            </w:r>
            <w:r w:rsidRPr="00E86253" w:rsidR="00053257">
              <w:rPr>
                <w:rFonts w:ascii="Calibri" w:hAnsi="Calibri" w:eastAsia="Calibri" w:cs="Calibri"/>
                <w:lang w:val="nl-BE"/>
              </w:rPr>
              <w:t>streefwaarde</w:t>
            </w:r>
            <w:r w:rsidRPr="00E86253">
              <w:rPr>
                <w:rFonts w:ascii="Calibri" w:hAnsi="Calibri" w:eastAsia="Calibri" w:cs="Calibri"/>
                <w:lang w:val="nl-BE"/>
              </w:rPr>
              <w:t xml:space="preserve"> tussen haakjes) door de referentiecentra en door de gespecialiseerde centra </w:t>
            </w:r>
            <w:r w:rsidRPr="00E86253" w:rsidR="0012350E">
              <w:rPr>
                <w:rFonts w:ascii="Calibri" w:hAnsi="Calibri" w:eastAsia="Calibri" w:cs="Calibri"/>
                <w:lang w:val="nl-BE"/>
              </w:rPr>
              <w:t xml:space="preserve">voor radiotherapie </w:t>
            </w:r>
            <w:r w:rsidRPr="00E86253">
              <w:rPr>
                <w:rFonts w:ascii="Calibri" w:hAnsi="Calibri" w:eastAsia="Calibri" w:cs="Calibri"/>
                <w:lang w:val="nl-BE"/>
              </w:rPr>
              <w:t>indien aangegeven:</w:t>
            </w:r>
          </w:p>
        </w:tc>
        <w:tc>
          <w:tcPr>
            <w:tcW w:w="6434" w:type="dxa"/>
            <w:tcMar/>
          </w:tcPr>
          <w:p w:rsidRPr="00E86253" w:rsidR="00706859" w:rsidP="00706859" w:rsidRDefault="00706859" w14:paraId="1F6137B1" w14:textId="39468B29">
            <w:pPr>
              <w:pStyle w:val="ListParagraph"/>
              <w:numPr>
                <w:ilvl w:val="0"/>
                <w:numId w:val="95"/>
              </w:numPr>
              <w:spacing w:after="60"/>
              <w:jc w:val="both"/>
              <w:rPr>
                <w:rFonts w:ascii="Calibri" w:hAnsi="Calibri" w:eastAsia="Times New Roman" w:cs="Calibri"/>
                <w:lang w:val="fr-BE" w:eastAsia="en-GB"/>
              </w:rPr>
            </w:pPr>
            <w:r w:rsidRPr="00E86253">
              <w:rPr>
                <w:rFonts w:ascii="Calibri" w:hAnsi="Calibri" w:eastAsia="Times New Roman" w:cs="Calibri"/>
                <w:lang w:val="fr-BE" w:eastAsia="en-GB"/>
              </w:rPr>
              <w:t xml:space="preserve">La valeur </w:t>
            </w:r>
            <w:r w:rsidRPr="00E86253" w:rsidR="00053257">
              <w:rPr>
                <w:rFonts w:ascii="Calibri" w:hAnsi="Calibri" w:eastAsia="Times New Roman" w:cs="Calibri"/>
                <w:lang w:val="fr-BE" w:eastAsia="en-GB"/>
              </w:rPr>
              <w:t>cible</w:t>
            </w:r>
            <w:r w:rsidRPr="00E86253">
              <w:rPr>
                <w:rFonts w:ascii="Calibri" w:hAnsi="Calibri" w:eastAsia="Times New Roman" w:cs="Calibri"/>
                <w:lang w:val="fr-BE" w:eastAsia="en-GB"/>
              </w:rPr>
              <w:t xml:space="preserve"> doit être atteinte chaque année pour les indicateurs de qualité suivants i) et ii) (valeur </w:t>
            </w:r>
            <w:r w:rsidRPr="00E86253" w:rsidR="00053257">
              <w:rPr>
                <w:rFonts w:ascii="Calibri" w:hAnsi="Calibri" w:eastAsia="Times New Roman" w:cs="Calibri"/>
                <w:lang w:val="fr-BE" w:eastAsia="en-GB"/>
              </w:rPr>
              <w:t>cible</w:t>
            </w:r>
            <w:r w:rsidRPr="00E86253">
              <w:rPr>
                <w:rFonts w:ascii="Calibri" w:hAnsi="Calibri" w:eastAsia="Times New Roman" w:cs="Calibri"/>
                <w:lang w:val="fr-BE" w:eastAsia="en-GB"/>
              </w:rPr>
              <w:t xml:space="preserve"> entre parenthèses) par les centres de référence, ainsi que par les centres spécialisés pour la radiothérapie si </w:t>
            </w:r>
            <w:proofErr w:type="gramStart"/>
            <w:r w:rsidRPr="00E86253">
              <w:rPr>
                <w:rFonts w:ascii="Calibri" w:hAnsi="Calibri" w:eastAsia="Times New Roman" w:cs="Calibri"/>
                <w:lang w:val="fr-BE" w:eastAsia="en-GB"/>
              </w:rPr>
              <w:t>indiqué:</w:t>
            </w:r>
            <w:proofErr w:type="gramEnd"/>
          </w:p>
        </w:tc>
      </w:tr>
      <w:tr w:rsidRPr="007668A4" w:rsidR="00427187" w:rsidTr="03F4C613" w14:paraId="21EEF9A3" w14:textId="77777777">
        <w:trPr>
          <w:trHeight w:val="300"/>
        </w:trPr>
        <w:tc>
          <w:tcPr>
            <w:tcW w:w="6663" w:type="dxa"/>
            <w:gridSpan w:val="2"/>
            <w:tcMar/>
          </w:tcPr>
          <w:p w:rsidRPr="001A02EA" w:rsidR="00706859" w:rsidP="00776E91" w:rsidRDefault="00706859" w14:paraId="0C49A76D" w14:textId="605670A0">
            <w:pPr>
              <w:pStyle w:val="ListParagraph"/>
              <w:numPr>
                <w:ilvl w:val="0"/>
                <w:numId w:val="157"/>
              </w:numPr>
              <w:ind w:left="1071" w:right="136" w:hanging="357"/>
              <w:jc w:val="both"/>
              <w:rPr>
                <w:rFonts w:ascii="Calibri" w:hAnsi="Calibri" w:eastAsia="Calibri" w:cs="Calibri"/>
                <w:lang w:val="nl-BE"/>
              </w:rPr>
            </w:pPr>
            <w:r w:rsidRPr="001A02EA">
              <w:rPr>
                <w:rFonts w:ascii="Calibri" w:hAnsi="Calibri" w:eastAsia="Calibri" w:cs="Calibri"/>
                <w:lang w:val="nl-BE"/>
              </w:rPr>
              <w:t>Aantal patiënten behandeld met chirurgie per jaar (</w:t>
            </w:r>
            <w:r w:rsidRPr="001A02EA" w:rsidR="00E86253">
              <w:rPr>
                <w:rFonts w:ascii="Calibri" w:hAnsi="Calibri" w:eastAsia="Calibri" w:cs="Calibri"/>
                <w:lang w:val="nl-BE"/>
              </w:rPr>
              <w:t>30</w:t>
            </w:r>
            <w:r w:rsidRPr="001A02EA">
              <w:rPr>
                <w:rFonts w:ascii="Calibri" w:hAnsi="Calibri" w:eastAsia="Calibri" w:cs="Calibri"/>
                <w:lang w:val="nl-BE"/>
              </w:rPr>
              <w:t>);</w:t>
            </w:r>
          </w:p>
          <w:p w:rsidRPr="001A02EA" w:rsidR="00706859" w:rsidP="00776E91" w:rsidRDefault="00706859" w14:paraId="22D8E618" w14:textId="6F2B88E8">
            <w:pPr>
              <w:pStyle w:val="ListParagraph"/>
              <w:numPr>
                <w:ilvl w:val="0"/>
                <w:numId w:val="157"/>
              </w:numPr>
              <w:ind w:left="1071" w:right="136" w:hanging="357"/>
              <w:jc w:val="both"/>
              <w:rPr>
                <w:rFonts w:ascii="Calibri" w:hAnsi="Calibri" w:eastAsia="Calibri" w:cs="Calibri"/>
                <w:lang w:val="nl-BE"/>
              </w:rPr>
            </w:pPr>
            <w:r w:rsidRPr="001A02EA">
              <w:rPr>
                <w:rFonts w:ascii="Calibri" w:hAnsi="Calibri" w:eastAsia="Calibri" w:cs="Calibri"/>
                <w:lang w:val="nl-BE"/>
              </w:rPr>
              <w:t>Aantal patiënten behandeld met radiotherapie per jaar (</w:t>
            </w:r>
            <w:r w:rsidRPr="001A02EA" w:rsidR="00E86253">
              <w:rPr>
                <w:rFonts w:ascii="Calibri" w:hAnsi="Calibri" w:eastAsia="Calibri" w:cs="Calibri"/>
                <w:lang w:val="nl-BE"/>
              </w:rPr>
              <w:t>30</w:t>
            </w:r>
            <w:r w:rsidRPr="001A02EA">
              <w:rPr>
                <w:rFonts w:ascii="Calibri" w:hAnsi="Calibri" w:eastAsia="Calibri" w:cs="Calibri"/>
                <w:lang w:val="nl-BE"/>
              </w:rPr>
              <w:t>); ook voor gespecialiseerd centrum</w:t>
            </w:r>
            <w:r w:rsidRPr="001A02EA" w:rsidR="00B02B8D">
              <w:rPr>
                <w:rFonts w:ascii="Calibri" w:hAnsi="Calibri" w:eastAsia="Calibri" w:cs="Calibri"/>
                <w:lang w:val="nl-BE"/>
              </w:rPr>
              <w:t xml:space="preserve"> voor radiotherapie</w:t>
            </w:r>
            <w:r w:rsidRPr="001A02EA" w:rsidR="00972E4C">
              <w:rPr>
                <w:rFonts w:ascii="Calibri" w:hAnsi="Calibri" w:eastAsia="Calibri" w:cs="Calibri"/>
                <w:lang w:val="nl-BE"/>
              </w:rPr>
              <w:t>;</w:t>
            </w:r>
          </w:p>
          <w:p w:rsidRPr="001A02EA" w:rsidR="00706859" w:rsidP="00776E91" w:rsidRDefault="00706859" w14:paraId="1C4D812E" w14:textId="5CFB7F4D">
            <w:pPr>
              <w:pStyle w:val="ListParagraph"/>
              <w:numPr>
                <w:ilvl w:val="0"/>
                <w:numId w:val="157"/>
              </w:numPr>
              <w:ind w:left="1071" w:right="136" w:hanging="357"/>
              <w:jc w:val="both"/>
              <w:rPr>
                <w:rFonts w:ascii="Calibri" w:hAnsi="Calibri" w:eastAsia="Calibri" w:cs="Calibri"/>
                <w:lang w:val="nl-BE"/>
              </w:rPr>
            </w:pPr>
            <w:r w:rsidRPr="001A02EA">
              <w:rPr>
                <w:rFonts w:ascii="Calibri" w:hAnsi="Calibri" w:eastAsia="Calibri" w:cs="Calibri"/>
                <w:lang w:val="nl-BE"/>
              </w:rPr>
              <w:t>% volledige, correcte registraties (95%); ook voor gespecialiseerd centrum</w:t>
            </w:r>
            <w:r w:rsidRPr="001A02EA" w:rsidR="00972E4C">
              <w:rPr>
                <w:rFonts w:ascii="Calibri" w:hAnsi="Calibri" w:eastAsia="Calibri" w:cs="Calibri"/>
                <w:lang w:val="nl-BE"/>
              </w:rPr>
              <w:t xml:space="preserve"> voor radiotherapie;</w:t>
            </w:r>
          </w:p>
          <w:p w:rsidRPr="001A02EA" w:rsidR="00706859" w:rsidP="00776E91" w:rsidRDefault="00706859" w14:paraId="77E6E517" w14:textId="49C27EEC">
            <w:pPr>
              <w:pStyle w:val="ListParagraph"/>
              <w:numPr>
                <w:ilvl w:val="0"/>
                <w:numId w:val="157"/>
              </w:numPr>
              <w:ind w:left="1071" w:right="136" w:hanging="357"/>
              <w:jc w:val="both"/>
              <w:rPr>
                <w:rFonts w:ascii="Calibri" w:hAnsi="Calibri" w:eastAsia="Calibri" w:cs="Calibri"/>
                <w:lang w:val="nl-BE"/>
              </w:rPr>
            </w:pPr>
            <w:r w:rsidRPr="001A02EA">
              <w:rPr>
                <w:rFonts w:ascii="Calibri" w:hAnsi="Calibri" w:eastAsia="Calibri" w:cs="Calibri"/>
                <w:lang w:val="nl-BE"/>
              </w:rPr>
              <w:t>% MOC verslagen correct volgens template (95%);</w:t>
            </w:r>
          </w:p>
          <w:p w:rsidRPr="001A02EA" w:rsidR="00706859" w:rsidP="00776E91" w:rsidRDefault="00706859" w14:paraId="0437DB47" w14:textId="768DF345">
            <w:pPr>
              <w:pStyle w:val="ListParagraph"/>
              <w:numPr>
                <w:ilvl w:val="0"/>
                <w:numId w:val="157"/>
              </w:numPr>
              <w:ind w:left="1071" w:right="136" w:hanging="357"/>
              <w:jc w:val="both"/>
              <w:rPr>
                <w:rFonts w:ascii="Calibri" w:hAnsi="Calibri" w:eastAsia="Calibri" w:cs="Calibri"/>
                <w:lang w:val="nl-BE"/>
              </w:rPr>
            </w:pPr>
            <w:r w:rsidRPr="001A02EA">
              <w:rPr>
                <w:rFonts w:ascii="Calibri" w:hAnsi="Calibri" w:eastAsia="Calibri" w:cs="Calibri"/>
                <w:lang w:val="nl-BE"/>
              </w:rPr>
              <w:t>% gestructureerde pathologieverslagen correct volgens template (90% vanaf jaar 4, 95% vanaf jaar 5)</w:t>
            </w:r>
            <w:r w:rsidRPr="001A02EA" w:rsidR="00E30069">
              <w:rPr>
                <w:rFonts w:ascii="Calibri" w:hAnsi="Calibri" w:eastAsia="Calibri" w:cs="Calibri"/>
                <w:lang w:val="nl-BE"/>
              </w:rPr>
              <w:t>;</w:t>
            </w:r>
            <w:r w:rsidRPr="001A02EA">
              <w:rPr>
                <w:rFonts w:ascii="Calibri" w:hAnsi="Calibri" w:eastAsia="Calibri" w:cs="Calibri"/>
                <w:lang w:val="nl-BE"/>
              </w:rPr>
              <w:t xml:space="preserve"> </w:t>
            </w:r>
          </w:p>
        </w:tc>
        <w:tc>
          <w:tcPr>
            <w:tcW w:w="6434" w:type="dxa"/>
            <w:tcMar/>
          </w:tcPr>
          <w:p w:rsidRPr="001A02EA" w:rsidR="00706859" w:rsidP="03F4C613" w:rsidRDefault="00706859" w14:paraId="0CA00E5A" w14:textId="743023DD">
            <w:pPr>
              <w:pStyle w:val="ListParagraph"/>
              <w:numPr>
                <w:ilvl w:val="0"/>
                <w:numId w:val="158"/>
              </w:numPr>
              <w:ind w:right="135"/>
              <w:jc w:val="both"/>
              <w:rPr>
                <w:rFonts w:ascii="Calibri" w:hAnsi="Calibri" w:eastAsia="Calibri" w:cs="Calibri"/>
                <w:lang w:val="en-GB"/>
              </w:rPr>
            </w:pPr>
            <w:r w:rsidRPr="03F4C613" w:rsidR="00706859">
              <w:rPr>
                <w:rFonts w:ascii="Calibri" w:hAnsi="Calibri" w:eastAsia="Calibri" w:cs="Calibri"/>
                <w:lang w:val="en-GB"/>
              </w:rPr>
              <w:t>Nombre de patients traité par chirurgie par an (</w:t>
            </w:r>
            <w:r w:rsidRPr="03F4C613" w:rsidR="00E86253">
              <w:rPr>
                <w:rFonts w:ascii="Calibri" w:hAnsi="Calibri" w:eastAsia="Calibri" w:cs="Calibri"/>
                <w:lang w:val="en-GB"/>
              </w:rPr>
              <w:t>30</w:t>
            </w:r>
            <w:r w:rsidRPr="03F4C613" w:rsidR="00706859">
              <w:rPr>
                <w:rFonts w:ascii="Calibri" w:hAnsi="Calibri" w:eastAsia="Calibri" w:cs="Calibri"/>
                <w:lang w:val="en-GB"/>
              </w:rPr>
              <w:t>)</w:t>
            </w:r>
            <w:r w:rsidRPr="03F4C613" w:rsidR="00972E4C">
              <w:rPr>
                <w:rFonts w:ascii="Calibri" w:hAnsi="Calibri" w:eastAsia="Calibri" w:cs="Calibri"/>
                <w:lang w:val="en-GB"/>
              </w:rPr>
              <w:t xml:space="preserve"> </w:t>
            </w:r>
            <w:r w:rsidRPr="03F4C613" w:rsidR="00706859">
              <w:rPr>
                <w:rFonts w:ascii="Calibri" w:hAnsi="Calibri" w:eastAsia="Calibri" w:cs="Calibri"/>
                <w:lang w:val="en-GB"/>
              </w:rPr>
              <w:t>;</w:t>
            </w:r>
          </w:p>
          <w:p w:rsidRPr="001A02EA" w:rsidR="00706859" w:rsidP="00776E91" w:rsidRDefault="00706859" w14:paraId="05945CEA" w14:textId="75DCD197">
            <w:pPr>
              <w:pStyle w:val="ListParagraph"/>
              <w:numPr>
                <w:ilvl w:val="0"/>
                <w:numId w:val="158"/>
              </w:numPr>
              <w:ind w:right="135"/>
              <w:jc w:val="both"/>
              <w:rPr>
                <w:rFonts w:ascii="Calibri" w:hAnsi="Calibri" w:eastAsia="Calibri" w:cs="Calibri"/>
                <w:lang w:val="fr-BE"/>
              </w:rPr>
            </w:pPr>
            <w:r w:rsidRPr="001A02EA">
              <w:rPr>
                <w:rFonts w:ascii="Calibri" w:hAnsi="Calibri" w:eastAsia="Calibri" w:cs="Calibri"/>
                <w:lang w:val="fr-BE"/>
              </w:rPr>
              <w:t>Nombre de patients traité par radiothérapie par an (</w:t>
            </w:r>
            <w:r w:rsidRPr="001A02EA" w:rsidR="00E86253">
              <w:rPr>
                <w:rFonts w:ascii="Calibri" w:hAnsi="Calibri" w:eastAsia="Calibri" w:cs="Calibri"/>
                <w:lang w:val="fr-BE"/>
              </w:rPr>
              <w:t>30</w:t>
            </w:r>
            <w:r w:rsidRPr="001A02EA">
              <w:rPr>
                <w:rFonts w:ascii="Calibri" w:hAnsi="Calibri" w:eastAsia="Calibri" w:cs="Calibri"/>
                <w:lang w:val="fr-BE"/>
              </w:rPr>
              <w:t>)</w:t>
            </w:r>
            <w:r w:rsidRPr="001A02EA" w:rsidR="00B631C1">
              <w:rPr>
                <w:rFonts w:ascii="Calibri" w:hAnsi="Calibri" w:eastAsia="Calibri" w:cs="Calibri"/>
                <w:lang w:val="fr-BE"/>
              </w:rPr>
              <w:t> </w:t>
            </w:r>
            <w:r w:rsidRPr="001A02EA">
              <w:rPr>
                <w:rFonts w:ascii="Calibri" w:hAnsi="Calibri" w:eastAsia="Calibri" w:cs="Calibri"/>
                <w:lang w:val="fr-BE"/>
              </w:rPr>
              <w:t>; aussi pour le centre spécialisé pour la radiothérapie</w:t>
            </w:r>
            <w:r w:rsidRPr="001A02EA" w:rsidR="00972E4C">
              <w:rPr>
                <w:rFonts w:ascii="Calibri" w:hAnsi="Calibri" w:eastAsia="Calibri" w:cs="Calibri"/>
                <w:lang w:val="fr-BE"/>
              </w:rPr>
              <w:t> ;</w:t>
            </w:r>
          </w:p>
          <w:p w:rsidRPr="001A02EA" w:rsidR="00706859" w:rsidP="00776E91" w:rsidRDefault="00706859" w14:paraId="79DD0DA0" w14:textId="66C566A9">
            <w:pPr>
              <w:pStyle w:val="ListParagraph"/>
              <w:numPr>
                <w:ilvl w:val="0"/>
                <w:numId w:val="158"/>
              </w:numPr>
              <w:ind w:right="135"/>
              <w:jc w:val="both"/>
              <w:rPr>
                <w:rFonts w:ascii="Calibri" w:hAnsi="Calibri" w:eastAsia="Calibri" w:cs="Calibri"/>
                <w:lang w:val="fr-BE"/>
              </w:rPr>
            </w:pPr>
            <w:r w:rsidRPr="001A02EA">
              <w:rPr>
                <w:rFonts w:ascii="Calibri" w:hAnsi="Calibri" w:eastAsia="Calibri" w:cs="Calibri"/>
                <w:lang w:val="fr-BE"/>
              </w:rPr>
              <w:t>% d'enregistrements complets et corrects (95%)</w:t>
            </w:r>
            <w:r w:rsidRPr="001A02EA" w:rsidR="00D23FCB">
              <w:rPr>
                <w:rFonts w:ascii="Calibri" w:hAnsi="Calibri" w:eastAsia="Calibri" w:cs="Calibri"/>
                <w:lang w:val="fr-BE"/>
              </w:rPr>
              <w:t> </w:t>
            </w:r>
            <w:r w:rsidRPr="001A02EA">
              <w:rPr>
                <w:rFonts w:ascii="Calibri" w:hAnsi="Calibri" w:eastAsia="Calibri" w:cs="Calibri"/>
                <w:lang w:val="fr-BE"/>
              </w:rPr>
              <w:t>; aussi pour le centre spécialisé pour la radiothérapie</w:t>
            </w:r>
            <w:r w:rsidRPr="001A02EA" w:rsidR="00972E4C">
              <w:rPr>
                <w:rFonts w:ascii="Calibri" w:hAnsi="Calibri" w:eastAsia="Calibri" w:cs="Calibri"/>
                <w:lang w:val="fr-BE"/>
              </w:rPr>
              <w:t> ;</w:t>
            </w:r>
          </w:p>
          <w:p w:rsidRPr="001A02EA" w:rsidR="00706859" w:rsidP="00776E91" w:rsidRDefault="00706859" w14:paraId="20E2908C" w14:textId="326AD63F">
            <w:pPr>
              <w:pStyle w:val="ListParagraph"/>
              <w:numPr>
                <w:ilvl w:val="0"/>
                <w:numId w:val="158"/>
              </w:numPr>
              <w:ind w:right="135"/>
              <w:jc w:val="both"/>
              <w:rPr>
                <w:rFonts w:ascii="Calibri" w:hAnsi="Calibri" w:eastAsia="Calibri" w:cs="Calibri"/>
                <w:lang w:val="fr-BE"/>
              </w:rPr>
            </w:pPr>
            <w:r w:rsidRPr="001A02EA">
              <w:rPr>
                <w:rFonts w:ascii="Calibri" w:hAnsi="Calibri" w:eastAsia="Calibri" w:cs="Calibri"/>
                <w:lang w:val="fr-BE"/>
              </w:rPr>
              <w:t>% de rapports MOC conformes au modèle (95%)</w:t>
            </w:r>
            <w:r w:rsidRPr="001A02EA" w:rsidR="00D23FCB">
              <w:rPr>
                <w:rFonts w:ascii="Calibri" w:hAnsi="Calibri" w:eastAsia="Calibri" w:cs="Calibri"/>
                <w:lang w:val="fr-BE"/>
              </w:rPr>
              <w:t> </w:t>
            </w:r>
            <w:r w:rsidRPr="001A02EA">
              <w:rPr>
                <w:rFonts w:ascii="Calibri" w:hAnsi="Calibri" w:eastAsia="Calibri" w:cs="Calibri"/>
                <w:lang w:val="fr-BE"/>
              </w:rPr>
              <w:t>;</w:t>
            </w:r>
          </w:p>
          <w:p w:rsidRPr="001A02EA" w:rsidR="00706859" w:rsidP="00776E91" w:rsidRDefault="00706859" w14:paraId="150B8F8A" w14:textId="42E3D6F9">
            <w:pPr>
              <w:pStyle w:val="ListParagraph"/>
              <w:numPr>
                <w:ilvl w:val="0"/>
                <w:numId w:val="158"/>
              </w:numPr>
              <w:ind w:right="135"/>
              <w:jc w:val="both"/>
              <w:rPr>
                <w:rFonts w:ascii="Calibri" w:hAnsi="Calibri" w:eastAsia="Calibri" w:cs="Calibri"/>
                <w:lang w:val="fr-BE"/>
              </w:rPr>
            </w:pPr>
            <w:r w:rsidRPr="001A02EA">
              <w:rPr>
                <w:rFonts w:ascii="Calibri" w:hAnsi="Calibri" w:eastAsia="Calibri" w:cs="Calibri"/>
                <w:lang w:val="fr-BE"/>
              </w:rPr>
              <w:t>% de rapports pathologiques structurés conformes au modèle (90% à partir de la 4</w:t>
            </w:r>
            <w:r w:rsidRPr="001A02EA">
              <w:rPr>
                <w:rFonts w:ascii="Calibri" w:hAnsi="Calibri" w:eastAsia="Calibri" w:cs="Calibri"/>
                <w:vertAlign w:val="superscript"/>
                <w:lang w:val="fr-BE"/>
              </w:rPr>
              <w:t>e</w:t>
            </w:r>
            <w:r w:rsidRPr="001A02EA">
              <w:rPr>
                <w:rFonts w:ascii="Calibri" w:hAnsi="Calibri" w:eastAsia="Calibri" w:cs="Calibri"/>
                <w:lang w:val="fr-BE"/>
              </w:rPr>
              <w:t xml:space="preserve"> année, 95% à partir de la 5</w:t>
            </w:r>
            <w:r w:rsidRPr="001A02EA">
              <w:rPr>
                <w:rFonts w:ascii="Calibri" w:hAnsi="Calibri" w:eastAsia="Calibri" w:cs="Calibri"/>
                <w:vertAlign w:val="superscript"/>
                <w:lang w:val="fr-BE"/>
              </w:rPr>
              <w:t>e</w:t>
            </w:r>
            <w:r w:rsidRPr="001A02EA">
              <w:rPr>
                <w:rFonts w:ascii="Calibri" w:hAnsi="Calibri" w:eastAsia="Calibri" w:cs="Calibri"/>
                <w:lang w:val="fr-BE"/>
              </w:rPr>
              <w:t xml:space="preserve"> année)</w:t>
            </w:r>
            <w:r w:rsidRPr="001A02EA" w:rsidR="00E30069">
              <w:rPr>
                <w:rFonts w:ascii="Calibri" w:hAnsi="Calibri" w:eastAsia="Calibri" w:cs="Calibri"/>
                <w:lang w:val="fr-BE"/>
              </w:rPr>
              <w:t> ;</w:t>
            </w:r>
          </w:p>
        </w:tc>
      </w:tr>
      <w:tr w:rsidRPr="007668A4" w:rsidR="00427187" w:rsidTr="03F4C613" w14:paraId="7B7C4D0F" w14:textId="77777777">
        <w:trPr>
          <w:trHeight w:val="300"/>
        </w:trPr>
        <w:tc>
          <w:tcPr>
            <w:tcW w:w="6663" w:type="dxa"/>
            <w:gridSpan w:val="2"/>
            <w:tcMar/>
          </w:tcPr>
          <w:p w:rsidRPr="006702A5" w:rsidR="00706859" w:rsidP="005174DD" w:rsidRDefault="00706859" w14:paraId="1B9D3875" w14:textId="2E3EA0EC">
            <w:pPr>
              <w:pStyle w:val="ListParagraph"/>
              <w:numPr>
                <w:ilvl w:val="0"/>
                <w:numId w:val="95"/>
              </w:numPr>
              <w:spacing w:line="257" w:lineRule="auto"/>
              <w:ind w:left="714" w:right="135" w:hanging="357"/>
              <w:contextualSpacing w:val="0"/>
              <w:jc w:val="both"/>
              <w:rPr>
                <w:rFonts w:ascii="Calibri" w:hAnsi="Calibri" w:eastAsia="Calibri" w:cs="Calibri"/>
                <w:lang w:val="nl-BE"/>
              </w:rPr>
            </w:pPr>
            <w:r w:rsidRPr="006702A5">
              <w:rPr>
                <w:rFonts w:ascii="Calibri" w:hAnsi="Calibri" w:eastAsia="Calibri" w:cs="Calibri"/>
                <w:lang w:val="nl-BE"/>
              </w:rPr>
              <w:t xml:space="preserve">Wanneer voor de kwaliteitsindicatoren </w:t>
            </w:r>
            <w:r>
              <w:rPr>
                <w:rFonts w:ascii="Calibri" w:hAnsi="Calibri" w:eastAsia="Calibri" w:cs="Calibri"/>
                <w:lang w:val="nl-BE"/>
              </w:rPr>
              <w:t>i</w:t>
            </w:r>
            <w:r w:rsidRPr="006702A5">
              <w:rPr>
                <w:rFonts w:ascii="Calibri" w:hAnsi="Calibri" w:eastAsia="Calibri" w:cs="Calibri"/>
                <w:lang w:val="nl-BE"/>
              </w:rPr>
              <w:t xml:space="preserve">) en </w:t>
            </w:r>
            <w:r>
              <w:rPr>
                <w:rFonts w:ascii="Calibri" w:hAnsi="Calibri" w:eastAsia="Calibri" w:cs="Calibri"/>
                <w:lang w:val="nl-BE"/>
              </w:rPr>
              <w:t>ii</w:t>
            </w:r>
            <w:r w:rsidRPr="006702A5">
              <w:rPr>
                <w:rFonts w:ascii="Calibri" w:hAnsi="Calibri" w:eastAsia="Calibri" w:cs="Calibri"/>
                <w:lang w:val="nl-BE"/>
              </w:rPr>
              <w:t xml:space="preserve">) deze </w:t>
            </w:r>
            <w:r w:rsidR="000907E7">
              <w:rPr>
                <w:rFonts w:ascii="Calibri" w:hAnsi="Calibri" w:eastAsia="Calibri" w:cs="Calibri"/>
                <w:lang w:val="nl-BE"/>
              </w:rPr>
              <w:t>streef</w:t>
            </w:r>
            <w:r w:rsidRPr="006702A5">
              <w:rPr>
                <w:rFonts w:ascii="Calibri" w:hAnsi="Calibri" w:eastAsia="Calibri" w:cs="Calibri"/>
                <w:lang w:val="nl-BE"/>
              </w:rPr>
              <w:t>waarden niet worden behaald door een centrum, zal de overeenkomst met dit centrum beëindigd worden op het einde van het overeenkomstjaar waarin deze beslissing wordt genomen.</w:t>
            </w:r>
          </w:p>
        </w:tc>
        <w:tc>
          <w:tcPr>
            <w:tcW w:w="6434" w:type="dxa"/>
            <w:tcMar/>
          </w:tcPr>
          <w:p w:rsidRPr="006702A5" w:rsidR="00706859" w:rsidP="005174DD" w:rsidRDefault="00706859" w14:paraId="798B9912" w14:textId="0B39E0D3">
            <w:pPr>
              <w:pStyle w:val="ListParagraph"/>
              <w:numPr>
                <w:ilvl w:val="0"/>
                <w:numId w:val="145"/>
              </w:numPr>
              <w:ind w:left="714" w:hanging="357"/>
              <w:contextualSpacing w:val="0"/>
              <w:jc w:val="both"/>
              <w:rPr>
                <w:rFonts w:ascii="Calibri" w:hAnsi="Calibri" w:cs="Calibri"/>
                <w:lang w:val="fr-BE"/>
              </w:rPr>
            </w:pPr>
            <w:r w:rsidRPr="006702A5">
              <w:rPr>
                <w:rFonts w:ascii="Calibri" w:hAnsi="Calibri" w:cs="Calibri"/>
                <w:lang w:val="fr-BE"/>
              </w:rPr>
              <w:t xml:space="preserve">Si </w:t>
            </w:r>
            <w:r w:rsidRPr="006702A5">
              <w:rPr>
                <w:rFonts w:ascii="Calibri" w:hAnsi="Calibri" w:eastAsia="Times New Roman" w:cs="Calibri"/>
                <w:lang w:val="fr-BE" w:eastAsia="en-GB"/>
              </w:rPr>
              <w:t>pour les indicateurs de qualité</w:t>
            </w:r>
            <w:r w:rsidRPr="006702A5">
              <w:rPr>
                <w:rFonts w:ascii="Calibri" w:hAnsi="Calibri" w:cs="Calibri"/>
                <w:lang w:val="fr-BE"/>
              </w:rPr>
              <w:t xml:space="preserve"> </w:t>
            </w:r>
            <w:r>
              <w:rPr>
                <w:rFonts w:ascii="Calibri" w:hAnsi="Calibri" w:cs="Calibri"/>
                <w:lang w:val="fr-BE"/>
              </w:rPr>
              <w:t>i</w:t>
            </w:r>
            <w:r w:rsidRPr="006702A5">
              <w:rPr>
                <w:rFonts w:ascii="Calibri" w:hAnsi="Calibri" w:cs="Calibri"/>
                <w:lang w:val="fr-BE"/>
              </w:rPr>
              <w:t xml:space="preserve">) et </w:t>
            </w:r>
            <w:r>
              <w:rPr>
                <w:rFonts w:ascii="Calibri" w:hAnsi="Calibri" w:cs="Calibri"/>
                <w:lang w:val="fr-BE"/>
              </w:rPr>
              <w:t>ii</w:t>
            </w:r>
            <w:r w:rsidRPr="006702A5">
              <w:rPr>
                <w:rFonts w:ascii="Calibri" w:hAnsi="Calibri" w:cs="Calibri"/>
                <w:lang w:val="fr-BE"/>
              </w:rPr>
              <w:t xml:space="preserve">) ces </w:t>
            </w:r>
            <w:r w:rsidRPr="006702A5">
              <w:rPr>
                <w:rFonts w:ascii="Calibri" w:hAnsi="Calibri" w:eastAsia="Times New Roman" w:cs="Calibri"/>
                <w:lang w:val="fr-BE" w:eastAsia="en-GB"/>
              </w:rPr>
              <w:t xml:space="preserve">valeurs </w:t>
            </w:r>
            <w:r w:rsidR="000907E7">
              <w:rPr>
                <w:rFonts w:ascii="Calibri" w:hAnsi="Calibri" w:eastAsia="Times New Roman" w:cs="Calibri"/>
                <w:lang w:val="fr-BE" w:eastAsia="en-GB"/>
              </w:rPr>
              <w:t>cibles</w:t>
            </w:r>
            <w:r w:rsidRPr="006702A5">
              <w:rPr>
                <w:rFonts w:ascii="Calibri" w:hAnsi="Calibri" w:eastAsia="Times New Roman" w:cs="Calibri"/>
                <w:lang w:val="fr-BE" w:eastAsia="en-GB"/>
              </w:rPr>
              <w:t xml:space="preserve"> </w:t>
            </w:r>
            <w:r w:rsidRPr="006702A5">
              <w:rPr>
                <w:rFonts w:ascii="Calibri" w:hAnsi="Calibri" w:cs="Calibri"/>
                <w:lang w:val="fr-BE"/>
              </w:rPr>
              <w:t>ne sont pas atteint par un centre, le contrat avec ce centre sera résilié à la fin de l'année contractuelle au cours de laquelle cette décision est prise.</w:t>
            </w:r>
          </w:p>
        </w:tc>
      </w:tr>
      <w:tr w:rsidRPr="007668A4" w:rsidR="00427187" w:rsidTr="03F4C613" w14:paraId="5CD760B4" w14:textId="77777777">
        <w:trPr>
          <w:trHeight w:val="300"/>
        </w:trPr>
        <w:tc>
          <w:tcPr>
            <w:tcW w:w="6663" w:type="dxa"/>
            <w:gridSpan w:val="2"/>
            <w:tcMar/>
          </w:tcPr>
          <w:p w:rsidRPr="00E86253" w:rsidR="00706859" w:rsidP="005174DD" w:rsidRDefault="00706859" w14:paraId="00C5D558" w14:textId="10B35C44">
            <w:pPr>
              <w:pStyle w:val="ListParagraph"/>
              <w:numPr>
                <w:ilvl w:val="0"/>
                <w:numId w:val="145"/>
              </w:numPr>
              <w:spacing w:line="257" w:lineRule="auto"/>
              <w:ind w:left="714" w:right="135" w:hanging="357"/>
              <w:contextualSpacing w:val="0"/>
              <w:jc w:val="both"/>
              <w:rPr>
                <w:rFonts w:ascii="Calibri" w:hAnsi="Calibri" w:eastAsia="Calibri" w:cs="Calibri"/>
                <w:lang w:val="nl-BE"/>
              </w:rPr>
            </w:pPr>
            <w:r w:rsidRPr="00E86253">
              <w:rPr>
                <w:rFonts w:ascii="Calibri" w:hAnsi="Calibri" w:eastAsia="Calibri" w:cs="Calibri"/>
                <w:lang w:val="nl-BE"/>
              </w:rPr>
              <w:t xml:space="preserve">Wanneer voor de kwaliteitsindicatoren </w:t>
            </w:r>
            <w:r w:rsidRPr="00E86253" w:rsidR="00593F8F">
              <w:rPr>
                <w:rFonts w:ascii="Calibri" w:hAnsi="Calibri" w:eastAsia="Calibri" w:cs="Calibri"/>
                <w:lang w:val="nl-BE"/>
              </w:rPr>
              <w:t>iii</w:t>
            </w:r>
            <w:r w:rsidRPr="00E86253">
              <w:rPr>
                <w:rFonts w:ascii="Calibri" w:hAnsi="Calibri" w:eastAsia="Calibri" w:cs="Calibri"/>
                <w:lang w:val="nl-BE"/>
              </w:rPr>
              <w:t xml:space="preserve">), </w:t>
            </w:r>
            <w:r w:rsidRPr="00E86253" w:rsidR="00593F8F">
              <w:rPr>
                <w:rFonts w:ascii="Calibri" w:hAnsi="Calibri" w:eastAsia="Calibri" w:cs="Calibri"/>
                <w:lang w:val="nl-BE"/>
              </w:rPr>
              <w:t>i</w:t>
            </w:r>
            <w:r w:rsidRPr="00E86253">
              <w:rPr>
                <w:rFonts w:ascii="Calibri" w:hAnsi="Calibri" w:eastAsia="Calibri" w:cs="Calibri"/>
                <w:lang w:val="nl-BE"/>
              </w:rPr>
              <w:t xml:space="preserve">v) en v) deze </w:t>
            </w:r>
            <w:r w:rsidRPr="00E86253" w:rsidR="000907E7">
              <w:rPr>
                <w:rFonts w:ascii="Calibri" w:hAnsi="Calibri" w:eastAsia="Calibri" w:cs="Calibri"/>
                <w:lang w:val="nl-BE"/>
              </w:rPr>
              <w:t>streef</w:t>
            </w:r>
            <w:r w:rsidRPr="00E86253">
              <w:rPr>
                <w:rFonts w:ascii="Calibri" w:hAnsi="Calibri" w:eastAsia="Calibri" w:cs="Calibri"/>
                <w:lang w:val="nl-BE"/>
              </w:rPr>
              <w:t>waarden niet worden behaald door een centrum gedurende twee opeenvolgende jaren, zal de overeenkomst met dit centrum beëindigd worden op het einde van het overeenkomstjaar waarin deze beslissing wordt genomen.</w:t>
            </w:r>
          </w:p>
        </w:tc>
        <w:tc>
          <w:tcPr>
            <w:tcW w:w="6434" w:type="dxa"/>
            <w:tcMar/>
          </w:tcPr>
          <w:p w:rsidRPr="00E86253" w:rsidR="00706859" w:rsidP="005174DD" w:rsidRDefault="00706859" w14:paraId="7EB978EA" w14:textId="67F7C85F">
            <w:pPr>
              <w:pStyle w:val="ListParagraph"/>
              <w:numPr>
                <w:ilvl w:val="0"/>
                <w:numId w:val="95"/>
              </w:numPr>
              <w:ind w:left="714" w:hanging="357"/>
              <w:contextualSpacing w:val="0"/>
              <w:jc w:val="both"/>
              <w:rPr>
                <w:rFonts w:ascii="Calibri" w:hAnsi="Calibri" w:cs="Calibri"/>
                <w:lang w:val="fr-BE"/>
              </w:rPr>
            </w:pPr>
            <w:r w:rsidRPr="00E86253">
              <w:rPr>
                <w:rFonts w:ascii="Calibri" w:hAnsi="Calibri" w:cs="Calibri"/>
                <w:lang w:val="fr-BE"/>
              </w:rPr>
              <w:t xml:space="preserve">Si </w:t>
            </w:r>
            <w:r w:rsidRPr="00E86253">
              <w:rPr>
                <w:rFonts w:ascii="Calibri" w:hAnsi="Calibri" w:eastAsia="Times New Roman" w:cs="Calibri"/>
                <w:lang w:val="fr-BE" w:eastAsia="en-GB"/>
              </w:rPr>
              <w:t>pour les indicateurs de qualité</w:t>
            </w:r>
            <w:r w:rsidRPr="00E86253">
              <w:rPr>
                <w:rFonts w:ascii="Calibri" w:hAnsi="Calibri" w:cs="Calibri"/>
                <w:lang w:val="fr-BE"/>
              </w:rPr>
              <w:t xml:space="preserve"> </w:t>
            </w:r>
            <w:r w:rsidRPr="00E86253" w:rsidR="00593F8F">
              <w:rPr>
                <w:rFonts w:ascii="Calibri" w:hAnsi="Calibri" w:eastAsia="Calibri" w:cs="Calibri"/>
                <w:lang w:val="fr-BE"/>
              </w:rPr>
              <w:t xml:space="preserve">iii), iv) et v) </w:t>
            </w:r>
            <w:r w:rsidRPr="00E86253">
              <w:rPr>
                <w:rFonts w:ascii="Calibri" w:hAnsi="Calibri" w:cs="Calibri"/>
                <w:lang w:val="fr-BE"/>
              </w:rPr>
              <w:t xml:space="preserve">ces </w:t>
            </w:r>
            <w:r w:rsidRPr="00E86253">
              <w:rPr>
                <w:rFonts w:ascii="Calibri" w:hAnsi="Calibri" w:eastAsia="Times New Roman" w:cs="Calibri"/>
                <w:lang w:val="fr-BE" w:eastAsia="en-GB"/>
              </w:rPr>
              <w:t xml:space="preserve">valeurs </w:t>
            </w:r>
            <w:r w:rsidRPr="00E86253" w:rsidR="000907E7">
              <w:rPr>
                <w:rFonts w:ascii="Calibri" w:hAnsi="Calibri" w:eastAsia="Times New Roman" w:cs="Calibri"/>
                <w:lang w:val="fr-BE" w:eastAsia="en-GB"/>
              </w:rPr>
              <w:t>cibles</w:t>
            </w:r>
            <w:r w:rsidRPr="00E86253">
              <w:rPr>
                <w:rFonts w:ascii="Calibri" w:hAnsi="Calibri" w:eastAsia="Times New Roman" w:cs="Calibri"/>
                <w:lang w:val="fr-BE" w:eastAsia="en-GB"/>
              </w:rPr>
              <w:t xml:space="preserve"> </w:t>
            </w:r>
            <w:r w:rsidRPr="00E86253">
              <w:rPr>
                <w:rFonts w:ascii="Calibri" w:hAnsi="Calibri" w:cs="Calibri"/>
                <w:lang w:val="fr-BE"/>
              </w:rPr>
              <w:t>ne sont pas atteint par un centre pendant deux années consécutives, le contrat avec ce centre sera résilié à la fin de l'année contractuelle au cours de laquelle cette décision est prise.</w:t>
            </w:r>
          </w:p>
        </w:tc>
      </w:tr>
      <w:tr w:rsidRPr="007668A4" w:rsidR="00427187" w:rsidTr="03F4C613" w14:paraId="5C302173" w14:textId="77777777">
        <w:tc>
          <w:tcPr>
            <w:tcW w:w="6663" w:type="dxa"/>
            <w:gridSpan w:val="2"/>
            <w:tcMar/>
          </w:tcPr>
          <w:p w:rsidR="00706859" w:rsidP="00706859" w:rsidRDefault="00BC3899" w14:paraId="21D057E0" w14:textId="37550FF6">
            <w:pPr>
              <w:spacing w:after="60"/>
              <w:ind w:right="135"/>
              <w:jc w:val="both"/>
              <w:rPr>
                <w:rFonts w:ascii="Calibri" w:hAnsi="Calibri" w:eastAsia="Times New Roman" w:cs="Calibri"/>
                <w:lang w:val="nl-BE" w:eastAsia="en-GB"/>
              </w:rPr>
            </w:pPr>
            <w:r>
              <w:rPr>
                <w:rFonts w:ascii="Calibri" w:hAnsi="Calibri" w:eastAsia="Times New Roman" w:cs="Calibri"/>
                <w:lang w:val="nl-BE" w:eastAsia="en-GB"/>
              </w:rPr>
              <w:t>2</w:t>
            </w:r>
            <w:r w:rsidR="00706859">
              <w:rPr>
                <w:rFonts w:ascii="Calibri" w:hAnsi="Calibri" w:eastAsia="Times New Roman" w:cs="Calibri"/>
                <w:lang w:val="nl-BE" w:eastAsia="en-GB"/>
              </w:rPr>
              <w:t xml:space="preserve">° </w:t>
            </w:r>
            <w:r w:rsidRPr="0F5E4141" w:rsidR="00706859">
              <w:rPr>
                <w:rFonts w:ascii="Calibri" w:hAnsi="Calibri" w:eastAsia="Times New Roman" w:cs="Calibri"/>
                <w:lang w:val="nl-BE" w:eastAsia="en-GB"/>
              </w:rPr>
              <w:t xml:space="preserve">Eindevaluatie na </w:t>
            </w:r>
            <w:r w:rsidR="00706859">
              <w:rPr>
                <w:rFonts w:ascii="Calibri" w:hAnsi="Calibri" w:eastAsia="Times New Roman" w:cs="Calibri"/>
                <w:lang w:val="nl-BE" w:eastAsia="en-GB"/>
              </w:rPr>
              <w:t>zes</w:t>
            </w:r>
            <w:r w:rsidRPr="0F5E4141" w:rsidR="00706859">
              <w:rPr>
                <w:rFonts w:ascii="Calibri" w:hAnsi="Calibri" w:eastAsia="Times New Roman" w:cs="Calibri"/>
                <w:lang w:val="nl-BE" w:eastAsia="en-GB"/>
              </w:rPr>
              <w:t xml:space="preserve"> jaar:</w:t>
            </w:r>
          </w:p>
          <w:p w:rsidRPr="001E3ECF" w:rsidR="00706859" w:rsidP="00706859" w:rsidRDefault="00706859" w14:paraId="162DABC1" w14:textId="336174E2">
            <w:pPr>
              <w:spacing w:after="60"/>
              <w:ind w:right="136"/>
              <w:jc w:val="both"/>
              <w:rPr>
                <w:rFonts w:ascii="Calibri" w:hAnsi="Calibri" w:eastAsia="Times New Roman" w:cs="Calibri"/>
                <w:lang w:val="nl-NL" w:eastAsia="en-GB"/>
              </w:rPr>
            </w:pPr>
            <w:r w:rsidRPr="0F5E4141">
              <w:rPr>
                <w:rFonts w:ascii="Calibri" w:hAnsi="Calibri" w:eastAsia="Times New Roman" w:cs="Calibri"/>
                <w:lang w:val="nl-BE" w:eastAsia="en-GB"/>
              </w:rPr>
              <w:t>De eindevaluatie van de overeenkomst wordt uitgevoerd aan de hand van alle gegevens over de periode van vijf jaar, gaande van</w:t>
            </w:r>
            <w:r>
              <w:rPr>
                <w:rFonts w:ascii="Calibri" w:hAnsi="Calibri" w:eastAsia="Times New Roman" w:cs="Calibri"/>
                <w:lang w:val="nl-BE" w:eastAsia="en-GB"/>
              </w:rPr>
              <w:t xml:space="preserve"> het </w:t>
            </w:r>
            <w:r w:rsidRPr="00776ADE">
              <w:rPr>
                <w:rFonts w:ascii="Calibri" w:hAnsi="Calibri" w:eastAsia="Times New Roman" w:cs="Calibri"/>
                <w:lang w:val="nl-BE" w:eastAsia="en-GB"/>
              </w:rPr>
              <w:t>tweede tot het zesde</w:t>
            </w:r>
            <w:r w:rsidRPr="0F5E4141">
              <w:rPr>
                <w:rFonts w:ascii="Calibri" w:hAnsi="Calibri" w:eastAsia="Times New Roman" w:cs="Calibri"/>
                <w:lang w:val="nl-BE" w:eastAsia="en-GB"/>
              </w:rPr>
              <w:t xml:space="preserve"> overeenkomstjaar, zoals zij zijn opgenomen </w:t>
            </w:r>
            <w:r>
              <w:rPr>
                <w:rFonts w:ascii="Calibri" w:hAnsi="Calibri" w:eastAsia="Times New Roman" w:cs="Calibri"/>
                <w:lang w:val="nl-BE" w:eastAsia="en-GB"/>
              </w:rPr>
              <w:t xml:space="preserve">bij </w:t>
            </w:r>
            <w:r w:rsidR="004A3010">
              <w:rPr>
                <w:rFonts w:ascii="Calibri" w:hAnsi="Calibri" w:eastAsia="Times New Roman" w:cs="Calibri"/>
                <w:lang w:val="nl-BE" w:eastAsia="en-GB"/>
              </w:rPr>
              <w:t xml:space="preserve">de </w:t>
            </w:r>
            <w:r>
              <w:rPr>
                <w:rFonts w:ascii="Calibri" w:hAnsi="Calibri" w:eastAsia="Times New Roman" w:cs="Calibri"/>
                <w:lang w:val="nl-BE" w:eastAsia="en-GB"/>
              </w:rPr>
              <w:t>BCR</w:t>
            </w:r>
            <w:r w:rsidRPr="0F5E4141">
              <w:rPr>
                <w:rFonts w:ascii="Calibri" w:hAnsi="Calibri" w:eastAsia="Times New Roman" w:cs="Calibri"/>
                <w:lang w:val="nl-BE" w:eastAsia="en-GB"/>
              </w:rPr>
              <w:t xml:space="preserve">, </w:t>
            </w:r>
            <w:proofErr w:type="gramStart"/>
            <w:r w:rsidRPr="0F5E4141">
              <w:rPr>
                <w:rFonts w:ascii="Calibri" w:hAnsi="Calibri" w:eastAsia="Times New Roman" w:cs="Calibri"/>
                <w:lang w:val="nl-BE" w:eastAsia="en-GB"/>
              </w:rPr>
              <w:t>conform</w:t>
            </w:r>
            <w:proofErr w:type="gramEnd"/>
            <w:r w:rsidRPr="0F5E4141">
              <w:rPr>
                <w:rFonts w:ascii="Calibri" w:hAnsi="Calibri" w:eastAsia="Times New Roman" w:cs="Calibri"/>
                <w:lang w:val="nl-BE" w:eastAsia="en-GB"/>
              </w:rPr>
              <w:t xml:space="preserve"> de bepalingen van artikel </w:t>
            </w:r>
            <w:r w:rsidR="00A80E9F">
              <w:rPr>
                <w:rFonts w:ascii="Calibri" w:hAnsi="Calibri" w:eastAsia="Times New Roman" w:cs="Calibri"/>
                <w:lang w:val="nl-BE" w:eastAsia="en-GB"/>
              </w:rPr>
              <w:t>20</w:t>
            </w:r>
            <w:r w:rsidRPr="0F5E4141">
              <w:rPr>
                <w:rFonts w:ascii="Calibri" w:hAnsi="Calibri" w:eastAsia="Times New Roman" w:cs="Calibri"/>
                <w:lang w:val="nl-BE" w:eastAsia="en-GB"/>
              </w:rPr>
              <w:t xml:space="preserve">. Deze eindevaluatie wordt uitgevoerd na afloop en registratie van de </w:t>
            </w:r>
            <w:r>
              <w:rPr>
                <w:rFonts w:ascii="Calibri" w:hAnsi="Calibri" w:eastAsia="Times New Roman" w:cs="Calibri"/>
                <w:lang w:val="nl-BE" w:eastAsia="en-GB"/>
              </w:rPr>
              <w:t>gegevens</w:t>
            </w:r>
            <w:r w:rsidRPr="0F5E4141">
              <w:rPr>
                <w:rFonts w:ascii="Calibri" w:hAnsi="Calibri" w:eastAsia="Times New Roman" w:cs="Calibri"/>
                <w:lang w:val="nl-BE" w:eastAsia="en-GB"/>
              </w:rPr>
              <w:t xml:space="preserve"> van het zesde overeenkomstjaar en zal gebaseerd zijn op de algemene jaarrapporten. </w:t>
            </w:r>
          </w:p>
        </w:tc>
        <w:tc>
          <w:tcPr>
            <w:tcW w:w="6434" w:type="dxa"/>
            <w:tcMar/>
          </w:tcPr>
          <w:p w:rsidR="00706859" w:rsidP="00706859" w:rsidRDefault="00BC3899" w14:paraId="238B1C59" w14:textId="0B57B0A8">
            <w:pPr>
              <w:spacing w:after="60"/>
              <w:ind w:right="135"/>
              <w:jc w:val="both"/>
              <w:rPr>
                <w:rFonts w:ascii="Calibri" w:hAnsi="Calibri" w:eastAsia="Times New Roman" w:cs="Calibri"/>
                <w:lang w:val="fr-FR" w:eastAsia="en-GB"/>
              </w:rPr>
            </w:pPr>
            <w:r>
              <w:rPr>
                <w:rFonts w:ascii="Calibri" w:hAnsi="Calibri" w:cs="Calibri"/>
                <w:lang w:val="fr-BE"/>
              </w:rPr>
              <w:t>2</w:t>
            </w:r>
            <w:r w:rsidR="00706859">
              <w:rPr>
                <w:rFonts w:ascii="Calibri" w:hAnsi="Calibri" w:cs="Calibri"/>
                <w:lang w:val="fr-BE"/>
              </w:rPr>
              <w:t xml:space="preserve">° </w:t>
            </w:r>
            <w:r w:rsidRPr="0F5E4141" w:rsidR="00706859">
              <w:rPr>
                <w:rFonts w:ascii="Calibri" w:hAnsi="Calibri" w:cs="Calibri"/>
                <w:lang w:val="fr-BE"/>
              </w:rPr>
              <w:t xml:space="preserve">Évaluation finale après </w:t>
            </w:r>
            <w:r w:rsidR="00706859">
              <w:rPr>
                <w:rFonts w:ascii="Calibri" w:hAnsi="Calibri" w:cs="Calibri"/>
                <w:lang w:val="fr-BE"/>
              </w:rPr>
              <w:t>six</w:t>
            </w:r>
            <w:r w:rsidRPr="0F5E4141" w:rsidR="00706859">
              <w:rPr>
                <w:rFonts w:ascii="Calibri" w:hAnsi="Calibri" w:cs="Calibri"/>
                <w:lang w:val="fr-BE"/>
              </w:rPr>
              <w:t xml:space="preserve"> </w:t>
            </w:r>
            <w:proofErr w:type="gramStart"/>
            <w:r w:rsidRPr="0F5E4141" w:rsidR="00706859">
              <w:rPr>
                <w:rFonts w:ascii="Calibri" w:hAnsi="Calibri" w:cs="Calibri"/>
                <w:lang w:val="fr-BE"/>
              </w:rPr>
              <w:t>ans:</w:t>
            </w:r>
            <w:proofErr w:type="gramEnd"/>
          </w:p>
          <w:p w:rsidRPr="001E3ECF" w:rsidR="00706859" w:rsidP="00706859" w:rsidRDefault="00706859" w14:paraId="7122B96B" w14:textId="3CCDD2A6">
            <w:pPr>
              <w:spacing w:after="60"/>
              <w:ind w:right="135"/>
              <w:jc w:val="both"/>
              <w:rPr>
                <w:rFonts w:ascii="Calibri" w:hAnsi="Calibri" w:eastAsia="Times New Roman" w:cs="Calibri"/>
                <w:lang w:val="fr-FR" w:eastAsia="en-GB"/>
              </w:rPr>
            </w:pPr>
            <w:r w:rsidRPr="4B19D123">
              <w:rPr>
                <w:rFonts w:ascii="Calibri" w:hAnsi="Calibri" w:eastAsia="Times New Roman" w:cs="Calibri"/>
                <w:lang w:val="fr-FR" w:eastAsia="en-GB"/>
              </w:rPr>
              <w:t xml:space="preserve">L'évaluation finale de la convention est réalisée sur la base de toutes les données relatives à la période de cinq ans, allant de la deuxième à la sixième année de la convention, telles qu'elles sont enregistrées </w:t>
            </w:r>
            <w:r w:rsidR="00EA4791">
              <w:rPr>
                <w:rFonts w:ascii="Calibri" w:hAnsi="Calibri" w:eastAsia="Times New Roman" w:cs="Calibri"/>
                <w:lang w:val="fr-FR" w:eastAsia="en-GB"/>
              </w:rPr>
              <w:t xml:space="preserve">à la </w:t>
            </w:r>
            <w:r>
              <w:rPr>
                <w:rFonts w:ascii="Calibri" w:hAnsi="Calibri" w:eastAsia="Times New Roman" w:cs="Calibri"/>
                <w:lang w:val="fr-FR" w:eastAsia="en-GB"/>
              </w:rPr>
              <w:t>BCR</w:t>
            </w:r>
            <w:r w:rsidRPr="4B19D123">
              <w:rPr>
                <w:rFonts w:ascii="Calibri" w:hAnsi="Calibri" w:eastAsia="Times New Roman" w:cs="Calibri"/>
                <w:lang w:val="fr-FR" w:eastAsia="en-GB"/>
              </w:rPr>
              <w:t xml:space="preserve">, conformément aux dispositions de l'article </w:t>
            </w:r>
            <w:r w:rsidR="00A80E9F">
              <w:rPr>
                <w:rFonts w:ascii="Calibri" w:hAnsi="Calibri" w:eastAsia="Times New Roman" w:cs="Calibri"/>
                <w:lang w:val="fr-FR" w:eastAsia="en-GB"/>
              </w:rPr>
              <w:t>20</w:t>
            </w:r>
            <w:r w:rsidRPr="4B19D123">
              <w:rPr>
                <w:rFonts w:ascii="Calibri" w:hAnsi="Calibri" w:eastAsia="Times New Roman" w:cs="Calibri"/>
                <w:lang w:val="fr-FR" w:eastAsia="en-GB"/>
              </w:rPr>
              <w:t xml:space="preserve">. Cette évaluation finale est réalisée après la fin et l'enregistrement des </w:t>
            </w:r>
            <w:r>
              <w:rPr>
                <w:rFonts w:ascii="Calibri" w:hAnsi="Calibri" w:eastAsia="Times New Roman" w:cs="Calibri"/>
                <w:lang w:val="fr-FR" w:eastAsia="en-GB"/>
              </w:rPr>
              <w:t>données</w:t>
            </w:r>
            <w:r w:rsidRPr="4B19D123">
              <w:rPr>
                <w:rFonts w:ascii="Calibri" w:hAnsi="Calibri" w:eastAsia="Times New Roman" w:cs="Calibri"/>
                <w:lang w:val="fr-FR" w:eastAsia="en-GB"/>
              </w:rPr>
              <w:t xml:space="preserve"> de la sixième année de la convention et sera basée sur les rapports annuels généraux.</w:t>
            </w:r>
          </w:p>
        </w:tc>
      </w:tr>
      <w:tr w:rsidRPr="007668A4" w:rsidR="00E41AE2" w:rsidTr="03F4C613" w14:paraId="0E1B59C3" w14:textId="77777777">
        <w:trPr>
          <w:trHeight w:val="300"/>
        </w:trPr>
        <w:tc>
          <w:tcPr>
            <w:tcW w:w="6663" w:type="dxa"/>
            <w:gridSpan w:val="2"/>
            <w:tcMar/>
          </w:tcPr>
          <w:p w:rsidRPr="00F74845" w:rsidR="00706859" w:rsidP="00776E91" w:rsidRDefault="00706859" w14:paraId="0107BD1B" w14:textId="382EB932">
            <w:pPr>
              <w:pStyle w:val="ListParagraph"/>
              <w:numPr>
                <w:ilvl w:val="0"/>
                <w:numId w:val="150"/>
              </w:numPr>
              <w:spacing w:line="257" w:lineRule="auto"/>
              <w:jc w:val="both"/>
              <w:rPr>
                <w:rFonts w:ascii="Calibri" w:hAnsi="Calibri" w:eastAsia="Calibri" w:cs="Calibri"/>
                <w:color w:val="808080" w:themeColor="background1" w:themeShade="80"/>
                <w:lang w:val="nl-BE"/>
              </w:rPr>
            </w:pPr>
            <w:r w:rsidRPr="00F74845">
              <w:rPr>
                <w:rFonts w:ascii="Calibri" w:hAnsi="Calibri" w:eastAsia="Calibri" w:cs="Calibri"/>
                <w:lang w:val="nl-BE"/>
              </w:rPr>
              <w:t xml:space="preserve">De eindevaluatie wordt uiterlijk binnen de 18 maanden na afloop van het zesde jaar van de overeenkomst voorgelegd aan het Verzekeringscomité. </w:t>
            </w:r>
          </w:p>
        </w:tc>
        <w:tc>
          <w:tcPr>
            <w:tcW w:w="6434" w:type="dxa"/>
            <w:tcMar/>
          </w:tcPr>
          <w:p w:rsidRPr="00F74845" w:rsidR="00706859" w:rsidP="00776E91" w:rsidRDefault="00706859" w14:paraId="3FEB259D" w14:textId="17DD03D1">
            <w:pPr>
              <w:pStyle w:val="ListParagraph"/>
              <w:numPr>
                <w:ilvl w:val="0"/>
                <w:numId w:val="151"/>
              </w:numPr>
              <w:jc w:val="both"/>
              <w:rPr>
                <w:rFonts w:ascii="Calibri" w:hAnsi="Calibri" w:eastAsia="Times New Roman" w:cs="Calibri"/>
                <w:lang w:val="fr-BE" w:eastAsia="en-GB"/>
              </w:rPr>
            </w:pPr>
            <w:r w:rsidRPr="00F74845">
              <w:rPr>
                <w:rFonts w:ascii="Calibri" w:hAnsi="Calibri" w:eastAsia="Times New Roman" w:cs="Calibri"/>
                <w:lang w:val="fr-BE" w:eastAsia="en-GB"/>
              </w:rPr>
              <w:t xml:space="preserve">L'évaluation finale est soumise au Comité de </w:t>
            </w:r>
            <w:r w:rsidRPr="00F74845" w:rsidR="00C075D0">
              <w:rPr>
                <w:rFonts w:ascii="Calibri" w:hAnsi="Calibri" w:eastAsia="Times New Roman" w:cs="Calibri"/>
                <w:lang w:val="fr-BE" w:eastAsia="en-GB"/>
              </w:rPr>
              <w:t>l’</w:t>
            </w:r>
            <w:r w:rsidR="00C075D0">
              <w:rPr>
                <w:rFonts w:ascii="Calibri" w:hAnsi="Calibri" w:eastAsia="Times New Roman" w:cs="Calibri"/>
                <w:lang w:val="fr-BE" w:eastAsia="en-GB"/>
              </w:rPr>
              <w:t>a</w:t>
            </w:r>
            <w:r w:rsidRPr="00F74845" w:rsidR="00C075D0">
              <w:rPr>
                <w:rFonts w:ascii="Calibri" w:hAnsi="Calibri" w:eastAsia="Times New Roman" w:cs="Calibri"/>
                <w:lang w:val="fr-BE" w:eastAsia="en-GB"/>
              </w:rPr>
              <w:t xml:space="preserve">ssurance </w:t>
            </w:r>
            <w:r w:rsidRPr="00F74845">
              <w:rPr>
                <w:rFonts w:ascii="Calibri" w:hAnsi="Calibri" w:eastAsia="Times New Roman" w:cs="Calibri"/>
                <w:lang w:val="fr-BE" w:eastAsia="en-GB"/>
              </w:rPr>
              <w:t>au plus tard dans les 18 mois suivant la fin de la sixième année du contrat.</w:t>
            </w:r>
          </w:p>
        </w:tc>
      </w:tr>
      <w:tr w:rsidRPr="007668A4" w:rsidR="00427187" w:rsidTr="03F4C613" w14:paraId="1A5D0C30" w14:textId="77777777">
        <w:trPr>
          <w:trHeight w:val="300"/>
        </w:trPr>
        <w:tc>
          <w:tcPr>
            <w:tcW w:w="6663" w:type="dxa"/>
            <w:gridSpan w:val="2"/>
            <w:tcMar/>
          </w:tcPr>
          <w:p w:rsidRPr="00E469E8" w:rsidR="00706859" w:rsidP="00776E91" w:rsidRDefault="00706859" w14:paraId="348DB5C0" w14:textId="2D8DDA71">
            <w:pPr>
              <w:pStyle w:val="ListParagraph"/>
              <w:numPr>
                <w:ilvl w:val="0"/>
                <w:numId w:val="151"/>
              </w:numPr>
              <w:spacing w:line="257" w:lineRule="auto"/>
              <w:ind w:left="714" w:hanging="357"/>
              <w:contextualSpacing w:val="0"/>
              <w:jc w:val="both"/>
              <w:rPr>
                <w:rFonts w:ascii="Calibri" w:hAnsi="Calibri" w:eastAsia="Calibri" w:cs="Calibri"/>
                <w:lang w:val="nl-BE"/>
              </w:rPr>
            </w:pPr>
            <w:r w:rsidRPr="00E469E8">
              <w:rPr>
                <w:rFonts w:ascii="Calibri" w:hAnsi="Calibri" w:eastAsia="Calibri" w:cs="Calibri"/>
                <w:lang w:val="nl-BE"/>
              </w:rPr>
              <w:t>De eindevaluatie bestaat uit twee luiken</w:t>
            </w:r>
            <w:r>
              <w:rPr>
                <w:rFonts w:ascii="Calibri" w:hAnsi="Calibri" w:eastAsia="Calibri" w:cs="Calibri"/>
                <w:lang w:val="nl-BE"/>
              </w:rPr>
              <w:t xml:space="preserve"> die worden toegelicht in §§ 5 en 6.</w:t>
            </w:r>
            <w:r w:rsidRPr="00E469E8">
              <w:rPr>
                <w:rFonts w:ascii="Calibri" w:hAnsi="Calibri" w:eastAsia="Calibri" w:cs="Calibri"/>
                <w:lang w:val="nl-BE"/>
              </w:rPr>
              <w:t xml:space="preserve"> </w:t>
            </w:r>
          </w:p>
        </w:tc>
        <w:tc>
          <w:tcPr>
            <w:tcW w:w="6434" w:type="dxa"/>
            <w:tcMar/>
          </w:tcPr>
          <w:p w:rsidRPr="00E469E8" w:rsidR="00706859" w:rsidP="00776E91" w:rsidRDefault="00706859" w14:paraId="64E8B688" w14:textId="3601F74B">
            <w:pPr>
              <w:pStyle w:val="ListParagraph"/>
              <w:numPr>
                <w:ilvl w:val="0"/>
                <w:numId w:val="150"/>
              </w:numPr>
              <w:ind w:left="714" w:hanging="357"/>
              <w:contextualSpacing w:val="0"/>
              <w:jc w:val="both"/>
              <w:rPr>
                <w:rFonts w:ascii="Calibri" w:hAnsi="Calibri" w:eastAsia="Times New Roman" w:cs="Calibri"/>
                <w:lang w:val="fr-BE" w:eastAsia="en-GB"/>
              </w:rPr>
            </w:pPr>
            <w:r w:rsidRPr="00E469E8">
              <w:rPr>
                <w:rFonts w:ascii="Calibri" w:hAnsi="Calibri" w:eastAsia="Times New Roman" w:cs="Calibri"/>
                <w:lang w:val="fr-BE" w:eastAsia="en-GB"/>
              </w:rPr>
              <w:t xml:space="preserve">L'évaluation finale comprend deux volets </w:t>
            </w:r>
            <w:r w:rsidRPr="006E5F5E">
              <w:rPr>
                <w:rFonts w:ascii="Calibri" w:hAnsi="Calibri" w:eastAsia="Times New Roman" w:cs="Calibri"/>
                <w:lang w:val="fr-BE" w:eastAsia="en-GB"/>
              </w:rPr>
              <w:t>qui sont expliqués dans §§ 5 et 6.</w:t>
            </w:r>
          </w:p>
        </w:tc>
      </w:tr>
      <w:tr w:rsidRPr="007668A4" w:rsidR="00427187" w:rsidTr="03F4C613" w14:paraId="508D7A0B" w14:textId="77777777">
        <w:tc>
          <w:tcPr>
            <w:tcW w:w="6663" w:type="dxa"/>
            <w:gridSpan w:val="2"/>
            <w:tcMar/>
          </w:tcPr>
          <w:p w:rsidRPr="00A2757D" w:rsidR="00706859" w:rsidP="00706859" w:rsidRDefault="00706859" w14:paraId="7FDB9287" w14:textId="19BE4874">
            <w:pPr>
              <w:spacing w:after="60"/>
              <w:jc w:val="both"/>
              <w:rPr>
                <w:rFonts w:ascii="Calibri" w:hAnsi="Calibri" w:eastAsia="Times New Roman" w:cs="Calibri"/>
                <w:lang w:val="nl-BE" w:eastAsia="en-GB"/>
              </w:rPr>
            </w:pPr>
            <w:r w:rsidRPr="00A2757D">
              <w:rPr>
                <w:rFonts w:ascii="Calibri" w:hAnsi="Calibri" w:eastAsia="Times New Roman" w:cs="Calibri"/>
                <w:lang w:val="nl-BE" w:eastAsia="en-GB"/>
              </w:rPr>
              <w:t xml:space="preserve">§ 5. De evaluatie van de kwaliteit van zorg voor patiënten met hoofd- en </w:t>
            </w:r>
            <w:proofErr w:type="spellStart"/>
            <w:r w:rsidRPr="00A2757D">
              <w:rPr>
                <w:rFonts w:ascii="Calibri" w:hAnsi="Calibri" w:eastAsia="Times New Roman" w:cs="Calibri"/>
                <w:lang w:val="nl-BE" w:eastAsia="en-GB"/>
              </w:rPr>
              <w:t>halskanker</w:t>
            </w:r>
            <w:proofErr w:type="spellEnd"/>
            <w:r w:rsidRPr="00A2757D">
              <w:rPr>
                <w:rFonts w:ascii="Calibri" w:hAnsi="Calibri" w:eastAsia="Times New Roman" w:cs="Calibri"/>
                <w:lang w:val="nl-BE" w:eastAsia="en-GB"/>
              </w:rPr>
              <w:t xml:space="preserve"> in de T0-periode, zoals beschreven in artikel 1</w:t>
            </w:r>
            <w:r w:rsidRPr="00A2757D" w:rsidR="0004307C">
              <w:rPr>
                <w:rFonts w:ascii="Calibri" w:hAnsi="Calibri" w:eastAsia="Times New Roman" w:cs="Calibri"/>
                <w:lang w:val="nl-BE" w:eastAsia="en-GB"/>
              </w:rPr>
              <w:t>8</w:t>
            </w:r>
            <w:r w:rsidRPr="00A2757D">
              <w:rPr>
                <w:rFonts w:ascii="Calibri" w:hAnsi="Calibri" w:eastAsia="Times New Roman" w:cs="Calibri"/>
                <w:lang w:val="nl-BE" w:eastAsia="en-GB"/>
              </w:rPr>
              <w:t xml:space="preserve">, in vergelijking met de vijfjarige periode gaande van overeenkomstjaar </w:t>
            </w:r>
            <w:r w:rsidRPr="00776ADE">
              <w:rPr>
                <w:rFonts w:ascii="Calibri" w:hAnsi="Calibri" w:eastAsia="Times New Roman" w:cs="Calibri"/>
                <w:lang w:val="nl-BE" w:eastAsia="en-GB"/>
              </w:rPr>
              <w:t>twee tot zes</w:t>
            </w:r>
            <w:r w:rsidRPr="00A2757D">
              <w:rPr>
                <w:rFonts w:ascii="Calibri" w:hAnsi="Calibri" w:eastAsia="Times New Roman" w:cs="Calibri"/>
                <w:lang w:val="nl-BE" w:eastAsia="en-GB"/>
              </w:rPr>
              <w:t xml:space="preserve"> op geaggregeerd niveau.</w:t>
            </w:r>
          </w:p>
        </w:tc>
        <w:tc>
          <w:tcPr>
            <w:tcW w:w="6434" w:type="dxa"/>
            <w:tcMar/>
          </w:tcPr>
          <w:p w:rsidRPr="00A2757D" w:rsidR="00706859" w:rsidP="00706859" w:rsidRDefault="00706859" w14:paraId="25914193" w14:textId="5E4541B8">
            <w:pPr>
              <w:spacing w:after="60"/>
              <w:ind w:right="135"/>
              <w:jc w:val="both"/>
              <w:rPr>
                <w:rFonts w:ascii="Calibri" w:hAnsi="Calibri" w:eastAsia="Times New Roman" w:cs="Calibri"/>
                <w:lang w:val="fr-FR" w:eastAsia="en-GB"/>
              </w:rPr>
            </w:pPr>
            <w:r w:rsidRPr="00A2757D">
              <w:rPr>
                <w:rFonts w:ascii="Calibri" w:hAnsi="Calibri" w:eastAsia="Times New Roman" w:cs="Calibri"/>
                <w:lang w:val="fr-FR" w:eastAsia="en-GB"/>
              </w:rPr>
              <w:t xml:space="preserve">§ 5. L'évaluation de la qualité des soins pour les patients atteints d'un cancer de la tête et du cou au cours de la période T0, comme décrit à l’article </w:t>
            </w:r>
            <w:r w:rsidRPr="00A2757D" w:rsidR="00756C5F">
              <w:rPr>
                <w:rFonts w:ascii="Calibri" w:hAnsi="Calibri" w:eastAsia="Times New Roman" w:cs="Calibri"/>
                <w:lang w:val="fr-FR" w:eastAsia="en-GB"/>
              </w:rPr>
              <w:t>18, par</w:t>
            </w:r>
            <w:r w:rsidRPr="00A2757D">
              <w:rPr>
                <w:rFonts w:ascii="Calibri" w:hAnsi="Calibri" w:eastAsia="Times New Roman" w:cs="Calibri"/>
                <w:lang w:val="fr-FR" w:eastAsia="en-GB"/>
              </w:rPr>
              <w:t xml:space="preserve"> rapport à la période de cinq ans allant de la deuxième à la sixième année de la convention pour tous les centres ensemble au niveau agrégé.</w:t>
            </w:r>
          </w:p>
        </w:tc>
      </w:tr>
      <w:tr w:rsidRPr="007668A4" w:rsidR="00E41AE2" w:rsidTr="03F4C613" w14:paraId="5B0EF013" w14:textId="77777777">
        <w:trPr>
          <w:trHeight w:val="300"/>
        </w:trPr>
        <w:tc>
          <w:tcPr>
            <w:tcW w:w="6663" w:type="dxa"/>
            <w:gridSpan w:val="2"/>
            <w:tcMar/>
          </w:tcPr>
          <w:p w:rsidRPr="00636611" w:rsidR="00706859" w:rsidP="00706859" w:rsidRDefault="00706859" w14:paraId="43C72698" w14:textId="4863B1CA">
            <w:pPr>
              <w:spacing w:after="60"/>
              <w:jc w:val="both"/>
              <w:rPr>
                <w:rFonts w:ascii="Calibri" w:hAnsi="Calibri" w:eastAsia="Times New Roman" w:cs="Calibri"/>
                <w:lang w:val="nl-BE" w:eastAsia="en-GB"/>
              </w:rPr>
            </w:pPr>
            <w:r w:rsidRPr="00636611">
              <w:rPr>
                <w:rFonts w:ascii="Calibri" w:hAnsi="Calibri" w:eastAsia="Calibri" w:cs="Calibri"/>
                <w:color w:val="000000" w:themeColor="text1"/>
                <w:lang w:val="nl-BE"/>
              </w:rPr>
              <w:t xml:space="preserve">De inhoud en evaluatiemethode wordt uitgewerkt door de werkgroep WGDI in overleg met </w:t>
            </w:r>
            <w:r w:rsidRPr="00636611" w:rsidR="00CC2BD3">
              <w:rPr>
                <w:rFonts w:ascii="Calibri" w:hAnsi="Calibri" w:eastAsia="Calibri" w:cs="Calibri"/>
                <w:color w:val="000000" w:themeColor="text1"/>
                <w:lang w:val="nl-BE"/>
              </w:rPr>
              <w:t xml:space="preserve">de </w:t>
            </w:r>
            <w:r w:rsidRPr="00636611">
              <w:rPr>
                <w:rFonts w:ascii="Calibri" w:hAnsi="Calibri" w:eastAsia="Calibri" w:cs="Calibri"/>
                <w:color w:val="000000" w:themeColor="text1"/>
                <w:lang w:val="nl-BE"/>
              </w:rPr>
              <w:t xml:space="preserve">BCR, en zullen uiterlijk </w:t>
            </w:r>
            <w:r w:rsidRPr="00636611" w:rsidR="00E30069">
              <w:rPr>
                <w:rFonts w:ascii="Calibri" w:hAnsi="Calibri" w:eastAsia="Calibri" w:cs="Calibri"/>
                <w:color w:val="000000" w:themeColor="text1"/>
                <w:lang w:val="nl-BE"/>
              </w:rPr>
              <w:t>vier</w:t>
            </w:r>
            <w:r w:rsidRPr="00636611">
              <w:rPr>
                <w:rFonts w:ascii="Calibri" w:hAnsi="Calibri" w:eastAsia="Calibri" w:cs="Calibri"/>
                <w:color w:val="000000" w:themeColor="text1"/>
                <w:lang w:val="nl-BE"/>
              </w:rPr>
              <w:t xml:space="preserve"> maanden voor de start van de overeenkomst worden voorgelegd aan de NCAZ</w:t>
            </w:r>
            <w:r w:rsidRPr="00636611" w:rsidR="0045363D">
              <w:rPr>
                <w:rFonts w:ascii="Calibri" w:hAnsi="Calibri" w:eastAsia="Calibri" w:cs="Calibri"/>
                <w:color w:val="000000" w:themeColor="text1"/>
                <w:lang w:val="nl-BE"/>
              </w:rPr>
              <w:t xml:space="preserve"> en </w:t>
            </w:r>
            <w:r w:rsidRPr="00636611" w:rsidR="00BE1633">
              <w:rPr>
                <w:rFonts w:ascii="Calibri" w:hAnsi="Calibri" w:eastAsia="Calibri" w:cs="Calibri"/>
                <w:color w:val="000000" w:themeColor="text1"/>
                <w:lang w:val="nl-BE"/>
              </w:rPr>
              <w:t xml:space="preserve">de </w:t>
            </w:r>
            <w:r w:rsidRPr="00636611" w:rsidR="0045363D">
              <w:rPr>
                <w:rFonts w:ascii="Calibri" w:hAnsi="Calibri" w:eastAsia="Calibri" w:cs="Calibri"/>
                <w:color w:val="000000" w:themeColor="text1"/>
                <w:lang w:val="nl-BE"/>
              </w:rPr>
              <w:t>OCZH</w:t>
            </w:r>
            <w:r w:rsidRPr="00636611">
              <w:rPr>
                <w:rFonts w:ascii="Calibri" w:hAnsi="Calibri" w:eastAsia="Calibri" w:cs="Calibri"/>
                <w:color w:val="000000" w:themeColor="text1"/>
                <w:lang w:val="nl-BE"/>
              </w:rPr>
              <w:t xml:space="preserve"> en goedgekeurd door het Verzekeringscomité.</w:t>
            </w:r>
          </w:p>
        </w:tc>
        <w:tc>
          <w:tcPr>
            <w:tcW w:w="6434" w:type="dxa"/>
            <w:tcMar/>
          </w:tcPr>
          <w:p w:rsidRPr="00636611" w:rsidR="00706859" w:rsidP="00706859" w:rsidRDefault="00706859" w14:paraId="4A207AAC" w14:textId="47BCB431">
            <w:pPr>
              <w:spacing w:after="60"/>
              <w:jc w:val="both"/>
              <w:rPr>
                <w:rFonts w:ascii="Calibri" w:hAnsi="Calibri" w:eastAsia="Times New Roman" w:cs="Calibri"/>
                <w:lang w:val="fr-BE" w:eastAsia="en-GB"/>
              </w:rPr>
            </w:pPr>
            <w:r w:rsidRPr="00636611">
              <w:rPr>
                <w:rFonts w:ascii="Calibri" w:hAnsi="Calibri" w:eastAsia="Times New Roman" w:cs="Calibri"/>
                <w:lang w:val="fr-BE" w:eastAsia="en-GB"/>
              </w:rPr>
              <w:t xml:space="preserve">Le contenu et la méthode d’évaluation sont élaborés par le groupe de travail WGDI en concertation avec </w:t>
            </w:r>
            <w:proofErr w:type="gramStart"/>
            <w:r w:rsidRPr="00636611" w:rsidR="00EA4791">
              <w:rPr>
                <w:rFonts w:ascii="Calibri" w:hAnsi="Calibri" w:eastAsia="Times New Roman" w:cs="Calibri"/>
                <w:lang w:val="fr-BE" w:eastAsia="en-GB"/>
              </w:rPr>
              <w:t xml:space="preserve">la </w:t>
            </w:r>
            <w:r w:rsidRPr="00636611">
              <w:rPr>
                <w:rFonts w:ascii="Calibri" w:hAnsi="Calibri" w:eastAsia="Times New Roman" w:cs="Calibri"/>
                <w:lang w:val="fr-BE" w:eastAsia="en-GB"/>
              </w:rPr>
              <w:t>BCR</w:t>
            </w:r>
            <w:proofErr w:type="gramEnd"/>
            <w:r w:rsidRPr="00636611">
              <w:rPr>
                <w:rFonts w:ascii="Calibri" w:hAnsi="Calibri" w:eastAsia="Times New Roman" w:cs="Calibri"/>
                <w:lang w:val="fr-BE" w:eastAsia="en-GB"/>
              </w:rPr>
              <w:t>, et seront soumis à la CNMM</w:t>
            </w:r>
            <w:r w:rsidRPr="00636611" w:rsidR="0045363D">
              <w:rPr>
                <w:rFonts w:ascii="Calibri" w:hAnsi="Calibri" w:eastAsia="Times New Roman" w:cs="Calibri"/>
                <w:lang w:val="fr-BE" w:eastAsia="en-GB"/>
              </w:rPr>
              <w:t xml:space="preserve"> et la CCHOP</w:t>
            </w:r>
            <w:r w:rsidRPr="00636611">
              <w:rPr>
                <w:rFonts w:ascii="Calibri" w:hAnsi="Calibri" w:eastAsia="Times New Roman" w:cs="Calibri"/>
                <w:lang w:val="fr-BE" w:eastAsia="en-GB"/>
              </w:rPr>
              <w:t xml:space="preserve"> et approuvé par le Comité de </w:t>
            </w:r>
            <w:r w:rsidRPr="00636611" w:rsidR="00C075D0">
              <w:rPr>
                <w:rFonts w:ascii="Calibri" w:hAnsi="Calibri" w:eastAsia="Times New Roman" w:cs="Calibri"/>
                <w:lang w:val="fr-BE" w:eastAsia="en-GB"/>
              </w:rPr>
              <w:t xml:space="preserve">l’assurance </w:t>
            </w:r>
            <w:r w:rsidRPr="00636611">
              <w:rPr>
                <w:rFonts w:ascii="Calibri" w:hAnsi="Calibri" w:eastAsia="Times New Roman" w:cs="Calibri"/>
                <w:lang w:val="fr-BE" w:eastAsia="en-GB"/>
              </w:rPr>
              <w:t xml:space="preserve">au plus tard </w:t>
            </w:r>
            <w:r w:rsidRPr="00636611" w:rsidR="00E30069">
              <w:rPr>
                <w:rFonts w:ascii="Calibri" w:hAnsi="Calibri" w:eastAsia="Times New Roman" w:cs="Calibri"/>
                <w:lang w:val="fr-BE" w:eastAsia="en-GB"/>
              </w:rPr>
              <w:t>quatre</w:t>
            </w:r>
            <w:r w:rsidRPr="00636611">
              <w:rPr>
                <w:rFonts w:ascii="Calibri" w:hAnsi="Calibri" w:eastAsia="Times New Roman" w:cs="Calibri"/>
                <w:lang w:val="fr-BE" w:eastAsia="en-GB"/>
              </w:rPr>
              <w:t xml:space="preserve"> mois avant le début de </w:t>
            </w:r>
            <w:r w:rsidRPr="00636611" w:rsidR="00BA4ABF">
              <w:rPr>
                <w:rFonts w:ascii="Calibri" w:hAnsi="Calibri" w:eastAsia="Times New Roman" w:cs="Calibri"/>
                <w:lang w:val="fr-BE" w:eastAsia="en-GB"/>
              </w:rPr>
              <w:t>la convention</w:t>
            </w:r>
            <w:r w:rsidRPr="00636611">
              <w:rPr>
                <w:rFonts w:ascii="Calibri" w:hAnsi="Calibri" w:eastAsia="Times New Roman" w:cs="Calibri"/>
                <w:lang w:val="fr-BE" w:eastAsia="en-GB"/>
              </w:rPr>
              <w:t>.</w:t>
            </w:r>
          </w:p>
        </w:tc>
      </w:tr>
      <w:tr w:rsidRPr="007668A4" w:rsidR="00427187" w:rsidTr="03F4C613" w14:paraId="4CD45099" w14:textId="77777777">
        <w:trPr>
          <w:trHeight w:val="300"/>
        </w:trPr>
        <w:tc>
          <w:tcPr>
            <w:tcW w:w="6663" w:type="dxa"/>
            <w:gridSpan w:val="2"/>
            <w:tcMar/>
          </w:tcPr>
          <w:p w:rsidRPr="006F580A" w:rsidR="00706859" w:rsidP="00706859" w:rsidRDefault="00706859" w14:paraId="60AE69DA" w14:textId="7A1B2D94">
            <w:pPr>
              <w:spacing w:after="60"/>
              <w:jc w:val="both"/>
              <w:rPr>
                <w:rFonts w:ascii="Calibri" w:hAnsi="Calibri" w:eastAsia="Calibri" w:cs="Calibri"/>
                <w:lang w:val="nl-BE"/>
              </w:rPr>
            </w:pPr>
            <w:r>
              <w:rPr>
                <w:rFonts w:ascii="Calibri" w:hAnsi="Calibri" w:eastAsia="Times New Roman" w:cs="Calibri"/>
                <w:lang w:val="nl-BE" w:eastAsia="en-GB"/>
              </w:rPr>
              <w:t xml:space="preserve">§ 6. </w:t>
            </w:r>
            <w:r w:rsidRPr="1D5C9A2D">
              <w:rPr>
                <w:rFonts w:ascii="Calibri" w:hAnsi="Calibri" w:eastAsia="Times New Roman" w:cs="Calibri"/>
                <w:lang w:val="nl-BE" w:eastAsia="en-GB"/>
              </w:rPr>
              <w:t xml:space="preserve">De evaluatie van de </w:t>
            </w:r>
            <w:r w:rsidRPr="1D5C9A2D" w:rsidDel="08B8C6C9">
              <w:rPr>
                <w:rFonts w:ascii="Calibri" w:hAnsi="Calibri" w:eastAsia="Times New Roman" w:cs="Calibri"/>
                <w:lang w:val="nl-BE" w:eastAsia="en-GB"/>
              </w:rPr>
              <w:t xml:space="preserve">performantie </w:t>
            </w:r>
            <w:r w:rsidRPr="3D7246E8">
              <w:rPr>
                <w:rFonts w:ascii="Calibri" w:hAnsi="Calibri" w:eastAsia="Times New Roman" w:cs="Calibri"/>
                <w:lang w:val="nl-BE" w:eastAsia="en-GB"/>
              </w:rPr>
              <w:t>van</w:t>
            </w:r>
            <w:r w:rsidRPr="1D5C9A2D">
              <w:rPr>
                <w:rFonts w:ascii="Calibri" w:hAnsi="Calibri" w:eastAsia="Times New Roman" w:cs="Calibri"/>
                <w:lang w:val="nl-BE" w:eastAsia="en-GB"/>
              </w:rPr>
              <w:t xml:space="preserve"> de individuele centra.</w:t>
            </w:r>
          </w:p>
        </w:tc>
        <w:tc>
          <w:tcPr>
            <w:tcW w:w="6434" w:type="dxa"/>
            <w:tcMar/>
          </w:tcPr>
          <w:p w:rsidRPr="006F580A" w:rsidR="00706859" w:rsidP="00706859" w:rsidRDefault="00706859" w14:paraId="624330D8" w14:textId="7FB06F23">
            <w:pPr>
              <w:spacing w:after="60"/>
              <w:jc w:val="both"/>
              <w:rPr>
                <w:rFonts w:ascii="Calibri" w:hAnsi="Calibri" w:eastAsia="Times New Roman" w:cs="Calibri"/>
                <w:lang w:val="fr-BE" w:eastAsia="en-GB"/>
              </w:rPr>
            </w:pPr>
            <w:r>
              <w:rPr>
                <w:rFonts w:ascii="Calibri" w:hAnsi="Calibri" w:eastAsia="Times New Roman" w:cs="Calibri"/>
                <w:lang w:val="fr-BE" w:eastAsia="en-GB"/>
              </w:rPr>
              <w:t xml:space="preserve">§ 6. </w:t>
            </w:r>
            <w:r w:rsidRPr="00506AA4">
              <w:rPr>
                <w:rFonts w:ascii="Calibri" w:hAnsi="Calibri" w:eastAsia="Times New Roman" w:cs="Calibri"/>
                <w:lang w:val="fr-BE" w:eastAsia="en-GB"/>
              </w:rPr>
              <w:t>L'évaluation de la performance des centres individuels</w:t>
            </w:r>
            <w:r>
              <w:rPr>
                <w:rFonts w:ascii="Calibri" w:hAnsi="Calibri" w:eastAsia="Times New Roman" w:cs="Calibri"/>
                <w:lang w:val="fr-BE" w:eastAsia="en-GB"/>
              </w:rPr>
              <w:t>.</w:t>
            </w:r>
          </w:p>
        </w:tc>
      </w:tr>
      <w:tr w:rsidRPr="007668A4" w:rsidR="00427187" w:rsidTr="03F4C613" w14:paraId="7D1370B4" w14:textId="77777777">
        <w:trPr>
          <w:trHeight w:val="300"/>
        </w:trPr>
        <w:tc>
          <w:tcPr>
            <w:tcW w:w="6663" w:type="dxa"/>
            <w:gridSpan w:val="2"/>
            <w:tcMar/>
          </w:tcPr>
          <w:p w:rsidRPr="00027187" w:rsidR="00706859" w:rsidP="00706859" w:rsidRDefault="00706859" w14:paraId="687FC46C" w14:textId="0A5713DC">
            <w:pPr>
              <w:spacing w:after="60" w:line="257" w:lineRule="auto"/>
              <w:jc w:val="both"/>
              <w:rPr>
                <w:rFonts w:ascii="Calibri" w:hAnsi="Calibri" w:eastAsia="Calibri" w:cs="Calibri"/>
                <w:lang w:val="nl-BE"/>
              </w:rPr>
            </w:pPr>
            <w:r>
              <w:rPr>
                <w:rFonts w:ascii="Calibri" w:hAnsi="Calibri" w:eastAsia="Calibri" w:cs="Calibri"/>
                <w:lang w:val="nl-BE"/>
              </w:rPr>
              <w:t xml:space="preserve">1° </w:t>
            </w:r>
            <w:r w:rsidRPr="00027187">
              <w:rPr>
                <w:rFonts w:ascii="Calibri" w:hAnsi="Calibri" w:eastAsia="Calibri" w:cs="Calibri"/>
                <w:lang w:val="nl-BE"/>
              </w:rPr>
              <w:t xml:space="preserve">Alle streefwaarden die vooropgesteld werden voor de respectievelijke kwaliteitsindicatoren </w:t>
            </w:r>
            <w:r>
              <w:rPr>
                <w:rFonts w:ascii="Calibri" w:hAnsi="Calibri" w:eastAsia="Calibri" w:cs="Calibri"/>
                <w:lang w:val="nl-BE"/>
              </w:rPr>
              <w:t>worden</w:t>
            </w:r>
            <w:r w:rsidRPr="00027187">
              <w:rPr>
                <w:rFonts w:ascii="Calibri" w:hAnsi="Calibri" w:eastAsia="Calibri" w:cs="Calibri"/>
                <w:lang w:val="nl-BE"/>
              </w:rPr>
              <w:t xml:space="preserve"> opgenomen in de </w:t>
            </w:r>
            <w:r>
              <w:rPr>
                <w:rFonts w:ascii="Calibri" w:hAnsi="Calibri" w:eastAsia="Calibri" w:cs="Calibri"/>
                <w:lang w:val="nl-BE"/>
              </w:rPr>
              <w:t>eind</w:t>
            </w:r>
            <w:r w:rsidRPr="00027187">
              <w:rPr>
                <w:rFonts w:ascii="Calibri" w:hAnsi="Calibri" w:eastAsia="Calibri" w:cs="Calibri"/>
                <w:lang w:val="nl-BE"/>
              </w:rPr>
              <w:t xml:space="preserve">evaluatie van de </w:t>
            </w:r>
            <w:r w:rsidRPr="00027187" w:rsidDel="00D61A8B">
              <w:rPr>
                <w:rFonts w:ascii="Calibri" w:hAnsi="Calibri" w:eastAsia="Calibri" w:cs="Calibri"/>
                <w:lang w:val="nl-BE"/>
              </w:rPr>
              <w:t xml:space="preserve">performantie </w:t>
            </w:r>
            <w:r w:rsidRPr="00027187">
              <w:rPr>
                <w:rFonts w:ascii="Calibri" w:hAnsi="Calibri" w:eastAsia="Calibri" w:cs="Calibri"/>
                <w:lang w:val="nl-BE"/>
              </w:rPr>
              <w:t>van de individuele centra gedurende de overeenkomst</w:t>
            </w:r>
            <w:r>
              <w:rPr>
                <w:rFonts w:ascii="Calibri" w:hAnsi="Calibri" w:eastAsia="Calibri" w:cs="Calibri"/>
                <w:lang w:val="nl-BE"/>
              </w:rPr>
              <w:t>.</w:t>
            </w:r>
          </w:p>
        </w:tc>
        <w:tc>
          <w:tcPr>
            <w:tcW w:w="6434" w:type="dxa"/>
            <w:tcMar/>
          </w:tcPr>
          <w:p w:rsidRPr="006F580A" w:rsidR="00706859" w:rsidP="00706859" w:rsidRDefault="00706859" w14:paraId="2D4F38DF" w14:textId="563AE792">
            <w:pPr>
              <w:spacing w:after="60"/>
              <w:jc w:val="both"/>
              <w:rPr>
                <w:rFonts w:ascii="Calibri" w:hAnsi="Calibri" w:eastAsia="Times New Roman" w:cs="Calibri"/>
                <w:lang w:val="fr-BE" w:eastAsia="en-GB"/>
              </w:rPr>
            </w:pPr>
            <w:r>
              <w:rPr>
                <w:rFonts w:ascii="Calibri" w:hAnsi="Calibri" w:eastAsia="Times New Roman" w:cs="Calibri"/>
                <w:lang w:val="fr-BE" w:eastAsia="en-GB"/>
              </w:rPr>
              <w:t xml:space="preserve">1° </w:t>
            </w:r>
            <w:r w:rsidRPr="00A8746C">
              <w:rPr>
                <w:rFonts w:ascii="Calibri" w:hAnsi="Calibri" w:eastAsia="Times New Roman" w:cs="Calibri"/>
                <w:lang w:val="fr-BE" w:eastAsia="en-GB"/>
              </w:rPr>
              <w:t xml:space="preserve">Toutes les valeurs cibles fixées pour les indicateurs de qualité respectifs </w:t>
            </w:r>
            <w:r>
              <w:rPr>
                <w:rFonts w:ascii="Calibri" w:hAnsi="Calibri" w:eastAsia="Times New Roman" w:cs="Calibri"/>
                <w:lang w:val="fr-BE" w:eastAsia="en-GB"/>
              </w:rPr>
              <w:t>sont</w:t>
            </w:r>
            <w:r w:rsidRPr="00A8746C">
              <w:rPr>
                <w:rFonts w:ascii="Calibri" w:hAnsi="Calibri" w:eastAsia="Times New Roman" w:cs="Calibri"/>
                <w:lang w:val="fr-BE" w:eastAsia="en-GB"/>
              </w:rPr>
              <w:t xml:space="preserve"> prises en compte dans l'évaluation </w:t>
            </w:r>
            <w:r>
              <w:rPr>
                <w:rFonts w:ascii="Calibri" w:hAnsi="Calibri" w:eastAsia="Times New Roman" w:cs="Calibri"/>
                <w:lang w:val="fr-BE" w:eastAsia="en-GB"/>
              </w:rPr>
              <w:t>finale</w:t>
            </w:r>
            <w:r w:rsidRPr="00A8746C">
              <w:rPr>
                <w:rFonts w:ascii="Calibri" w:hAnsi="Calibri" w:eastAsia="Times New Roman" w:cs="Calibri"/>
                <w:lang w:val="fr-BE" w:eastAsia="en-GB"/>
              </w:rPr>
              <w:t xml:space="preserve"> des performances des centres individuels pendant la durée </w:t>
            </w:r>
            <w:r>
              <w:rPr>
                <w:rFonts w:ascii="Calibri" w:hAnsi="Calibri" w:eastAsia="Times New Roman" w:cs="Calibri"/>
                <w:lang w:val="fr-BE" w:eastAsia="en-GB"/>
              </w:rPr>
              <w:t>de la convention.</w:t>
            </w:r>
          </w:p>
        </w:tc>
      </w:tr>
      <w:tr w:rsidRPr="007668A4" w:rsidR="00427187" w:rsidTr="03F4C613" w14:paraId="610021DF" w14:textId="77777777">
        <w:trPr>
          <w:trHeight w:val="300"/>
        </w:trPr>
        <w:tc>
          <w:tcPr>
            <w:tcW w:w="6663" w:type="dxa"/>
            <w:gridSpan w:val="2"/>
            <w:tcMar/>
          </w:tcPr>
          <w:p w:rsidRPr="00AC00B1" w:rsidR="00706859" w:rsidP="00706859" w:rsidRDefault="00706859" w14:paraId="7AB068B4" w14:textId="22C5EFFB">
            <w:pPr>
              <w:spacing w:after="60" w:line="257" w:lineRule="auto"/>
              <w:jc w:val="both"/>
              <w:rPr>
                <w:rFonts w:ascii="Calibri" w:hAnsi="Calibri" w:eastAsia="Calibri" w:cs="Calibri"/>
                <w:lang w:val="nl-BE"/>
              </w:rPr>
            </w:pPr>
            <w:r>
              <w:rPr>
                <w:rFonts w:ascii="Calibri" w:hAnsi="Calibri" w:eastAsia="Calibri" w:cs="Calibri"/>
                <w:lang w:val="nl-BE"/>
              </w:rPr>
              <w:t xml:space="preserve">2° </w:t>
            </w:r>
            <w:r w:rsidRPr="0F5E4141">
              <w:rPr>
                <w:rFonts w:ascii="Calibri" w:hAnsi="Calibri" w:eastAsia="Calibri" w:cs="Calibri"/>
                <w:lang w:val="nl-BE"/>
              </w:rPr>
              <w:t>Voor de volgende kwaliteitsindicatoren dienen de volgende normen behaald te worden:</w:t>
            </w:r>
          </w:p>
          <w:p w:rsidRPr="00F74845" w:rsidR="00706859" w:rsidP="00706859" w:rsidRDefault="00706859" w14:paraId="5CADC723" w14:textId="78D59F37">
            <w:pPr>
              <w:pStyle w:val="ListParagraph"/>
              <w:numPr>
                <w:ilvl w:val="0"/>
                <w:numId w:val="114"/>
              </w:numPr>
              <w:spacing w:after="60"/>
              <w:ind w:left="357" w:hanging="357"/>
              <w:jc w:val="both"/>
              <w:rPr>
                <w:rFonts w:ascii="Calibri" w:hAnsi="Calibri" w:eastAsia="Calibri" w:cs="Calibri"/>
                <w:lang w:val="nl-BE"/>
              </w:rPr>
            </w:pPr>
            <w:r w:rsidRPr="00F74845">
              <w:rPr>
                <w:rFonts w:ascii="Calibri" w:hAnsi="Calibri" w:eastAsia="Calibri" w:cs="Calibri"/>
                <w:lang w:val="nl-BE"/>
              </w:rPr>
              <w:t xml:space="preserve">Aantal patiënten besproken op </w:t>
            </w:r>
            <w:r w:rsidR="000406FA">
              <w:rPr>
                <w:rFonts w:ascii="Calibri" w:hAnsi="Calibri" w:eastAsia="Calibri" w:cs="Calibri"/>
                <w:lang w:val="nl-BE"/>
              </w:rPr>
              <w:t>het</w:t>
            </w:r>
            <w:r w:rsidR="00CC2BD3">
              <w:rPr>
                <w:rFonts w:ascii="Calibri" w:hAnsi="Calibri" w:eastAsia="Calibri" w:cs="Calibri"/>
                <w:lang w:val="nl-BE"/>
              </w:rPr>
              <w:t xml:space="preserve"> geïntegreerde </w:t>
            </w:r>
            <w:r w:rsidRPr="00F74845">
              <w:rPr>
                <w:rFonts w:ascii="Calibri" w:hAnsi="Calibri" w:eastAsia="Calibri" w:cs="Calibri"/>
                <w:lang w:val="nl-BE"/>
              </w:rPr>
              <w:t xml:space="preserve">centrale MOC voor </w:t>
            </w:r>
            <w:r w:rsidR="00B81814">
              <w:rPr>
                <w:rFonts w:ascii="Calibri" w:hAnsi="Calibri" w:cs="Calibri"/>
                <w:lang w:val="nl-BE"/>
              </w:rPr>
              <w:t>overeenkomst</w:t>
            </w:r>
            <w:r w:rsidRPr="00F74845" w:rsidR="00B81814">
              <w:rPr>
                <w:rFonts w:ascii="Calibri" w:hAnsi="Calibri" w:eastAsia="Calibri" w:cs="Calibri"/>
                <w:lang w:val="nl-BE"/>
              </w:rPr>
              <w:t xml:space="preserve"> </w:t>
            </w:r>
            <w:r w:rsidR="00D17C34">
              <w:rPr>
                <w:rFonts w:ascii="Calibri" w:hAnsi="Calibri" w:eastAsia="Calibri" w:cs="Calibri"/>
                <w:lang w:val="nl-BE"/>
              </w:rPr>
              <w:t xml:space="preserve">jaar </w:t>
            </w:r>
            <w:r w:rsidRPr="00776ADE">
              <w:rPr>
                <w:rFonts w:ascii="Calibri" w:hAnsi="Calibri" w:eastAsia="Calibri" w:cs="Calibri"/>
                <w:lang w:val="nl-BE"/>
              </w:rPr>
              <w:t>2-6</w:t>
            </w:r>
          </w:p>
          <w:p w:rsidRPr="00F74845" w:rsidR="00706859" w:rsidP="00706859" w:rsidRDefault="00706859" w14:paraId="11BD6C66" w14:textId="313C8A40">
            <w:pPr>
              <w:pStyle w:val="ListParagraph"/>
              <w:numPr>
                <w:ilvl w:val="0"/>
                <w:numId w:val="114"/>
              </w:numPr>
              <w:spacing w:after="60"/>
              <w:ind w:left="357" w:hanging="357"/>
              <w:jc w:val="both"/>
              <w:rPr>
                <w:rFonts w:ascii="Calibri" w:hAnsi="Calibri" w:eastAsia="Calibri" w:cs="Calibri"/>
                <w:lang w:val="nl-BE"/>
              </w:rPr>
            </w:pPr>
            <w:r w:rsidRPr="00F74845">
              <w:rPr>
                <w:rFonts w:ascii="Calibri" w:hAnsi="Calibri" w:eastAsia="Calibri" w:cs="Calibri"/>
                <w:lang w:val="nl-BE"/>
              </w:rPr>
              <w:t xml:space="preserve">Aantal patiënten behandeld met chirurgie/radiotherapie voor </w:t>
            </w:r>
            <w:r w:rsidR="00B81814">
              <w:rPr>
                <w:rFonts w:ascii="Calibri" w:hAnsi="Calibri" w:cs="Calibri"/>
                <w:lang w:val="nl-BE"/>
              </w:rPr>
              <w:t>overeenkomst</w:t>
            </w:r>
            <w:r w:rsidRPr="00F74845" w:rsidR="00B81814">
              <w:rPr>
                <w:rFonts w:ascii="Calibri" w:hAnsi="Calibri" w:eastAsia="Calibri" w:cs="Calibri"/>
                <w:lang w:val="nl-BE"/>
              </w:rPr>
              <w:t xml:space="preserve"> </w:t>
            </w:r>
            <w:r w:rsidRPr="00F74845">
              <w:rPr>
                <w:rFonts w:ascii="Calibri" w:hAnsi="Calibri" w:eastAsia="Calibri" w:cs="Calibri"/>
                <w:lang w:val="nl-BE"/>
              </w:rPr>
              <w:t xml:space="preserve">jaar </w:t>
            </w:r>
            <w:r w:rsidRPr="00776ADE">
              <w:rPr>
                <w:rFonts w:ascii="Calibri" w:hAnsi="Calibri" w:eastAsia="Calibri" w:cs="Calibri"/>
                <w:lang w:val="nl-BE"/>
              </w:rPr>
              <w:t>2-6</w:t>
            </w:r>
          </w:p>
          <w:p w:rsidRPr="00B82D9C" w:rsidR="00706859" w:rsidP="00706859" w:rsidRDefault="00706859" w14:paraId="4C4B5452" w14:textId="79ADD605">
            <w:pPr>
              <w:pStyle w:val="ListParagraph"/>
              <w:numPr>
                <w:ilvl w:val="0"/>
                <w:numId w:val="114"/>
              </w:numPr>
              <w:spacing w:after="60"/>
              <w:ind w:left="357" w:hanging="357"/>
              <w:jc w:val="both"/>
              <w:rPr>
                <w:rFonts w:ascii="Calibri" w:hAnsi="Calibri" w:eastAsia="Calibri" w:cs="Calibri"/>
                <w:lang w:val="nl-BE"/>
              </w:rPr>
            </w:pPr>
            <w:r w:rsidRPr="00F74845">
              <w:rPr>
                <w:rFonts w:ascii="Calibri" w:hAnsi="Calibri" w:eastAsia="Calibri" w:cs="Calibri"/>
                <w:lang w:val="nl-BE"/>
              </w:rPr>
              <w:t xml:space="preserve">Gecorrigeerde </w:t>
            </w:r>
            <w:r>
              <w:rPr>
                <w:rFonts w:ascii="Calibri" w:hAnsi="Calibri" w:eastAsia="Calibri" w:cs="Calibri"/>
                <w:lang w:val="nl-BE"/>
              </w:rPr>
              <w:t>geobserveerde</w:t>
            </w:r>
            <w:r w:rsidRPr="00F74845">
              <w:rPr>
                <w:rFonts w:ascii="Calibri" w:hAnsi="Calibri" w:eastAsia="Calibri" w:cs="Calibri"/>
                <w:lang w:val="nl-BE"/>
              </w:rPr>
              <w:t xml:space="preserve"> </w:t>
            </w:r>
            <w:r w:rsidRPr="00D310C4" w:rsidR="00D310C4">
              <w:rPr>
                <w:rFonts w:ascii="Calibri" w:hAnsi="Calibri" w:eastAsia="Calibri" w:cs="Calibri"/>
                <w:lang w:val="nl-BE"/>
              </w:rPr>
              <w:t>5</w:t>
            </w:r>
            <w:r w:rsidRPr="00D310C4">
              <w:rPr>
                <w:rFonts w:ascii="Calibri" w:hAnsi="Calibri" w:eastAsia="Calibri" w:cs="Calibri"/>
                <w:lang w:val="nl-BE"/>
              </w:rPr>
              <w:t>-jaars</w:t>
            </w:r>
            <w:r w:rsidRPr="00F74845">
              <w:rPr>
                <w:rFonts w:ascii="Calibri" w:hAnsi="Calibri" w:eastAsia="Calibri" w:cs="Calibri"/>
                <w:lang w:val="nl-BE"/>
              </w:rPr>
              <w:t xml:space="preserve"> overlevingskans niet significant lager dan het Belgische gemiddelde</w:t>
            </w:r>
            <w:r>
              <w:rPr>
                <w:rFonts w:ascii="Calibri" w:hAnsi="Calibri" w:eastAsia="Calibri" w:cs="Calibri"/>
                <w:lang w:val="nl-BE"/>
              </w:rPr>
              <w:t>.</w:t>
            </w:r>
          </w:p>
        </w:tc>
        <w:tc>
          <w:tcPr>
            <w:tcW w:w="6434" w:type="dxa"/>
            <w:tcMar/>
          </w:tcPr>
          <w:p w:rsidRPr="00AC00B1" w:rsidR="00706859" w:rsidP="00706859" w:rsidRDefault="00706859" w14:paraId="6F10D445" w14:textId="499FECB7">
            <w:pPr>
              <w:spacing w:after="60"/>
              <w:jc w:val="both"/>
              <w:rPr>
                <w:rFonts w:ascii="Calibri" w:hAnsi="Calibri" w:eastAsia="Times New Roman" w:cs="Calibri"/>
                <w:lang w:val="fr-BE" w:eastAsia="en-GB"/>
              </w:rPr>
            </w:pPr>
            <w:r>
              <w:rPr>
                <w:rFonts w:ascii="Calibri" w:hAnsi="Calibri" w:eastAsia="Times New Roman" w:cs="Calibri"/>
                <w:lang w:val="fr-BE" w:eastAsia="en-GB"/>
              </w:rPr>
              <w:t xml:space="preserve">2° </w:t>
            </w:r>
            <w:r w:rsidRPr="0F5E4141">
              <w:rPr>
                <w:rFonts w:ascii="Calibri" w:hAnsi="Calibri" w:eastAsia="Times New Roman" w:cs="Calibri"/>
                <w:lang w:val="fr-BE" w:eastAsia="en-GB"/>
              </w:rPr>
              <w:t>Les normes suivantes doivent être atteintes pour les indicateurs de qualité suivants :</w:t>
            </w:r>
          </w:p>
          <w:p w:rsidRPr="00AC00B1" w:rsidR="00706859" w:rsidP="00706859" w:rsidRDefault="00706859" w14:paraId="73AC4550" w14:textId="332275B8">
            <w:pPr>
              <w:spacing w:after="60"/>
              <w:ind w:left="357" w:hanging="357"/>
              <w:jc w:val="both"/>
              <w:rPr>
                <w:rFonts w:ascii="Calibri" w:hAnsi="Calibri" w:eastAsia="Times New Roman" w:cs="Calibri"/>
                <w:lang w:val="fr-BE" w:eastAsia="en-GB"/>
              </w:rPr>
            </w:pPr>
            <w:r w:rsidRPr="0F5E4141">
              <w:rPr>
                <w:rFonts w:ascii="Calibri" w:hAnsi="Calibri" w:eastAsia="Times New Roman" w:cs="Calibri"/>
                <w:lang w:val="fr-BE" w:eastAsia="en-GB"/>
              </w:rPr>
              <w:t xml:space="preserve">a) Nombre de patients discutés en COM centrale </w:t>
            </w:r>
            <w:r w:rsidR="00ED7FA0">
              <w:rPr>
                <w:rFonts w:ascii="Calibri" w:hAnsi="Calibri" w:eastAsia="Times New Roman" w:cs="Calibri"/>
                <w:lang w:val="fr-BE" w:eastAsia="en-GB"/>
              </w:rPr>
              <w:t>intégré</w:t>
            </w:r>
            <w:r w:rsidR="005911F5">
              <w:rPr>
                <w:rFonts w:ascii="Calibri" w:hAnsi="Calibri" w:eastAsia="Times New Roman" w:cs="Calibri"/>
                <w:lang w:val="fr-BE" w:eastAsia="en-GB"/>
              </w:rPr>
              <w:t>e</w:t>
            </w:r>
            <w:r w:rsidR="00ED7FA0">
              <w:rPr>
                <w:rFonts w:ascii="Calibri" w:hAnsi="Calibri" w:eastAsia="Times New Roman" w:cs="Calibri"/>
                <w:lang w:val="fr-BE" w:eastAsia="en-GB"/>
              </w:rPr>
              <w:t xml:space="preserve"> </w:t>
            </w:r>
            <w:r w:rsidRPr="0F5E4141">
              <w:rPr>
                <w:rFonts w:ascii="Calibri" w:hAnsi="Calibri" w:eastAsia="Times New Roman" w:cs="Calibri"/>
                <w:lang w:val="fr-BE" w:eastAsia="en-GB"/>
              </w:rPr>
              <w:t>pour la convention année 2-6</w:t>
            </w:r>
          </w:p>
          <w:p w:rsidRPr="00AC00B1" w:rsidR="00706859" w:rsidP="00706859" w:rsidRDefault="00706859" w14:paraId="32EBFDC8" w14:textId="377C844B">
            <w:pPr>
              <w:spacing w:after="60"/>
              <w:ind w:left="357" w:hanging="357"/>
              <w:jc w:val="both"/>
              <w:rPr>
                <w:rFonts w:ascii="Calibri" w:hAnsi="Calibri" w:eastAsia="Times New Roman" w:cs="Calibri"/>
                <w:lang w:val="fr-BE" w:eastAsia="en-GB"/>
              </w:rPr>
            </w:pPr>
            <w:r w:rsidRPr="0F5E4141">
              <w:rPr>
                <w:rFonts w:ascii="Calibri" w:hAnsi="Calibri" w:eastAsia="Times New Roman" w:cs="Calibri"/>
                <w:lang w:val="fr-BE" w:eastAsia="en-GB"/>
              </w:rPr>
              <w:t>b) Nombre de patients traités par chirurgie/radiothérapie pour la convention année 2-6</w:t>
            </w:r>
          </w:p>
          <w:p w:rsidRPr="00AC00B1" w:rsidR="00706859" w:rsidP="00706859" w:rsidRDefault="00706859" w14:paraId="00EEB771" w14:textId="7B384AAF">
            <w:pPr>
              <w:spacing w:after="60"/>
              <w:ind w:left="357" w:hanging="357"/>
              <w:jc w:val="both"/>
              <w:rPr>
                <w:rFonts w:ascii="Calibri" w:hAnsi="Calibri" w:eastAsia="Times New Roman" w:cs="Calibri"/>
                <w:lang w:val="fr-BE" w:eastAsia="en-GB"/>
              </w:rPr>
            </w:pPr>
            <w:r w:rsidRPr="00AC00B1">
              <w:rPr>
                <w:rFonts w:ascii="Calibri" w:hAnsi="Calibri" w:eastAsia="Times New Roman" w:cs="Calibri"/>
                <w:lang w:val="fr-BE" w:eastAsia="en-GB"/>
              </w:rPr>
              <w:t xml:space="preserve">c) Taux de survie </w:t>
            </w:r>
            <w:r>
              <w:rPr>
                <w:rFonts w:ascii="Calibri" w:hAnsi="Calibri" w:eastAsia="Times New Roman" w:cs="Calibri"/>
                <w:lang w:val="fr-BE" w:eastAsia="en-GB"/>
              </w:rPr>
              <w:t>observé</w:t>
            </w:r>
            <w:r w:rsidRPr="00AC00B1">
              <w:rPr>
                <w:rFonts w:ascii="Calibri" w:hAnsi="Calibri" w:eastAsia="Times New Roman" w:cs="Calibri"/>
                <w:lang w:val="fr-BE" w:eastAsia="en-GB"/>
              </w:rPr>
              <w:t xml:space="preserve"> corrigé à </w:t>
            </w:r>
            <w:r w:rsidR="00D310C4">
              <w:rPr>
                <w:rFonts w:ascii="Calibri" w:hAnsi="Calibri" w:eastAsia="Times New Roman" w:cs="Calibri"/>
                <w:lang w:val="fr-BE" w:eastAsia="en-GB"/>
              </w:rPr>
              <w:t>5</w:t>
            </w:r>
            <w:r w:rsidRPr="00D310C4">
              <w:rPr>
                <w:rFonts w:ascii="Calibri" w:hAnsi="Calibri" w:eastAsia="Times New Roman" w:cs="Calibri"/>
                <w:lang w:val="fr-BE" w:eastAsia="en-GB"/>
              </w:rPr>
              <w:t xml:space="preserve"> ans</w:t>
            </w:r>
            <w:r w:rsidRPr="00AC00B1">
              <w:rPr>
                <w:rFonts w:ascii="Calibri" w:hAnsi="Calibri" w:eastAsia="Times New Roman" w:cs="Calibri"/>
                <w:lang w:val="fr-BE" w:eastAsia="en-GB"/>
              </w:rPr>
              <w:t xml:space="preserve"> non significativement inférieur à la moyenne belge</w:t>
            </w:r>
            <w:r>
              <w:rPr>
                <w:rFonts w:ascii="Calibri" w:hAnsi="Calibri" w:eastAsia="Times New Roman" w:cs="Calibri"/>
                <w:lang w:val="fr-BE" w:eastAsia="en-GB"/>
              </w:rPr>
              <w:t>.</w:t>
            </w:r>
          </w:p>
        </w:tc>
      </w:tr>
      <w:tr w:rsidRPr="007668A4" w:rsidR="00E41AE2" w:rsidTr="03F4C613" w14:paraId="2DE2B776" w14:textId="77777777">
        <w:trPr>
          <w:trHeight w:val="300"/>
        </w:trPr>
        <w:tc>
          <w:tcPr>
            <w:tcW w:w="6663" w:type="dxa"/>
            <w:gridSpan w:val="2"/>
            <w:tcMar/>
          </w:tcPr>
          <w:p w:rsidRPr="00636611" w:rsidR="00706859" w:rsidP="00706859" w:rsidRDefault="00706859" w14:paraId="31E9EB5F" w14:textId="1D2139A0">
            <w:pPr>
              <w:spacing w:after="60" w:line="257" w:lineRule="auto"/>
              <w:ind w:right="136"/>
              <w:jc w:val="both"/>
              <w:rPr>
                <w:rFonts w:ascii="Calibri" w:hAnsi="Calibri" w:eastAsia="Calibri" w:cs="Calibri"/>
                <w:lang w:val="nl-BE"/>
              </w:rPr>
            </w:pPr>
            <w:r w:rsidRPr="00636611">
              <w:rPr>
                <w:rFonts w:ascii="Calibri" w:hAnsi="Calibri" w:eastAsia="Calibri" w:cs="Calibri"/>
                <w:lang w:val="nl-BE"/>
              </w:rPr>
              <w:t xml:space="preserve">Deze normen zullen uiterlijk vier maanden vóór de start van de overeenkomst </w:t>
            </w:r>
            <w:r w:rsidRPr="00636611">
              <w:rPr>
                <w:rFonts w:ascii="Calibri" w:hAnsi="Calibri" w:eastAsia="Calibri" w:cs="Calibri"/>
                <w:color w:val="000000" w:themeColor="text1"/>
                <w:lang w:val="nl-BE"/>
              </w:rPr>
              <w:t xml:space="preserve">worden voorgelegd aan de NCAZ </w:t>
            </w:r>
            <w:r w:rsidRPr="00636611" w:rsidR="00E25659">
              <w:rPr>
                <w:rFonts w:ascii="Calibri" w:hAnsi="Calibri" w:eastAsia="Calibri" w:cs="Calibri"/>
                <w:color w:val="000000" w:themeColor="text1"/>
                <w:lang w:val="nl-BE"/>
              </w:rPr>
              <w:t xml:space="preserve">en </w:t>
            </w:r>
            <w:r w:rsidRPr="00636611" w:rsidR="00BE1633">
              <w:rPr>
                <w:rFonts w:ascii="Calibri" w:hAnsi="Calibri" w:eastAsia="Calibri" w:cs="Calibri"/>
                <w:color w:val="000000" w:themeColor="text1"/>
                <w:lang w:val="nl-BE"/>
              </w:rPr>
              <w:t xml:space="preserve">de </w:t>
            </w:r>
            <w:r w:rsidRPr="00636611" w:rsidR="00E25659">
              <w:rPr>
                <w:rFonts w:ascii="Calibri" w:hAnsi="Calibri" w:eastAsia="Calibri" w:cs="Calibri"/>
                <w:color w:val="000000" w:themeColor="text1"/>
                <w:lang w:val="nl-BE"/>
              </w:rPr>
              <w:t xml:space="preserve">OCZH </w:t>
            </w:r>
            <w:r w:rsidRPr="00636611">
              <w:rPr>
                <w:rFonts w:ascii="Calibri" w:hAnsi="Calibri" w:eastAsia="Calibri" w:cs="Calibri"/>
                <w:color w:val="000000" w:themeColor="text1"/>
                <w:lang w:val="nl-BE"/>
              </w:rPr>
              <w:t>en goedgekeurd door het Verzekeringscomité</w:t>
            </w:r>
            <w:r w:rsidRPr="00636611">
              <w:rPr>
                <w:rFonts w:ascii="Calibri" w:hAnsi="Calibri" w:eastAsia="Calibri" w:cs="Calibri"/>
                <w:lang w:val="nl-BE"/>
              </w:rPr>
              <w:t xml:space="preserve"> op voorstel van de WGDI.</w:t>
            </w:r>
          </w:p>
        </w:tc>
        <w:tc>
          <w:tcPr>
            <w:tcW w:w="6434" w:type="dxa"/>
            <w:tcMar/>
          </w:tcPr>
          <w:p w:rsidRPr="00636611" w:rsidR="00706859" w:rsidP="00706859" w:rsidRDefault="00706859" w14:paraId="75F75E1F" w14:textId="56427D2F">
            <w:pPr>
              <w:spacing w:after="60"/>
              <w:jc w:val="both"/>
              <w:rPr>
                <w:rFonts w:ascii="Calibri" w:hAnsi="Calibri" w:eastAsia="Times New Roman" w:cs="Calibri"/>
                <w:lang w:val="fr-BE" w:eastAsia="en-GB"/>
              </w:rPr>
            </w:pPr>
            <w:r w:rsidRPr="00636611">
              <w:rPr>
                <w:rFonts w:ascii="Calibri" w:hAnsi="Calibri" w:eastAsia="Calibri" w:cs="Calibri"/>
                <w:lang w:val="fr-BE"/>
              </w:rPr>
              <w:t xml:space="preserve">Ces </w:t>
            </w:r>
            <w:r w:rsidRPr="00636611">
              <w:rPr>
                <w:rFonts w:ascii="Calibri" w:hAnsi="Calibri" w:eastAsia="Times New Roman" w:cs="Calibri"/>
                <w:lang w:val="fr-BE" w:eastAsia="en-GB"/>
              </w:rPr>
              <w:t>normes</w:t>
            </w:r>
            <w:r w:rsidRPr="00636611">
              <w:rPr>
                <w:rFonts w:ascii="Calibri" w:hAnsi="Calibri" w:eastAsia="Calibri" w:cs="Calibri"/>
                <w:lang w:val="fr-BE"/>
              </w:rPr>
              <w:t xml:space="preserve"> seront </w:t>
            </w:r>
            <w:r w:rsidRPr="00636611" w:rsidR="00756C5F">
              <w:rPr>
                <w:rFonts w:ascii="Calibri" w:hAnsi="Calibri" w:eastAsia="Times New Roman" w:cs="Calibri"/>
                <w:lang w:val="fr-BE" w:eastAsia="en-GB"/>
              </w:rPr>
              <w:t>soumises</w:t>
            </w:r>
            <w:r w:rsidRPr="00636611">
              <w:rPr>
                <w:rFonts w:ascii="Calibri" w:hAnsi="Calibri" w:eastAsia="Times New Roman" w:cs="Calibri"/>
                <w:lang w:val="fr-BE" w:eastAsia="en-GB"/>
              </w:rPr>
              <w:t xml:space="preserve"> à la CNMM </w:t>
            </w:r>
            <w:r w:rsidRPr="00636611" w:rsidR="00E25659">
              <w:rPr>
                <w:rFonts w:ascii="Calibri" w:hAnsi="Calibri" w:eastAsia="Times New Roman" w:cs="Calibri"/>
                <w:lang w:val="fr-BE" w:eastAsia="en-GB"/>
              </w:rPr>
              <w:t xml:space="preserve">et </w:t>
            </w:r>
            <w:r w:rsidRPr="00636611" w:rsidR="00BE1633">
              <w:rPr>
                <w:rFonts w:ascii="Calibri" w:hAnsi="Calibri" w:eastAsia="Times New Roman" w:cs="Calibri"/>
                <w:lang w:val="fr-BE" w:eastAsia="en-GB"/>
              </w:rPr>
              <w:t xml:space="preserve">la </w:t>
            </w:r>
            <w:r w:rsidRPr="00636611" w:rsidR="00E25659">
              <w:rPr>
                <w:rFonts w:ascii="Calibri" w:hAnsi="Calibri" w:eastAsia="Times New Roman" w:cs="Calibri"/>
                <w:lang w:val="fr-BE" w:eastAsia="en-GB"/>
              </w:rPr>
              <w:t xml:space="preserve">CCHOP </w:t>
            </w:r>
            <w:r w:rsidRPr="00636611">
              <w:rPr>
                <w:rFonts w:ascii="Calibri" w:hAnsi="Calibri" w:eastAsia="Times New Roman" w:cs="Calibri"/>
                <w:lang w:val="fr-BE" w:eastAsia="en-GB"/>
              </w:rPr>
              <w:t xml:space="preserve">et approuvé par le Comité de </w:t>
            </w:r>
            <w:r w:rsidRPr="00636611" w:rsidR="00C075D0">
              <w:rPr>
                <w:rFonts w:ascii="Calibri" w:hAnsi="Calibri" w:eastAsia="Times New Roman" w:cs="Calibri"/>
                <w:lang w:val="fr-BE" w:eastAsia="en-GB"/>
              </w:rPr>
              <w:t>l’assurance</w:t>
            </w:r>
            <w:r w:rsidRPr="00636611" w:rsidR="00C075D0">
              <w:rPr>
                <w:rFonts w:ascii="Calibri" w:hAnsi="Calibri" w:eastAsia="Calibri" w:cs="Calibri"/>
                <w:lang w:val="fr-BE"/>
              </w:rPr>
              <w:t xml:space="preserve"> </w:t>
            </w:r>
            <w:r w:rsidRPr="00636611">
              <w:rPr>
                <w:rFonts w:ascii="Calibri" w:hAnsi="Calibri" w:eastAsia="Calibri" w:cs="Calibri"/>
                <w:lang w:val="fr-BE"/>
              </w:rPr>
              <w:t>au plus tard quatre mois avant le début de la convention sur une proposition du WGDI.</w:t>
            </w:r>
          </w:p>
        </w:tc>
      </w:tr>
      <w:tr w:rsidRPr="007668A4" w:rsidR="00427187" w:rsidTr="03F4C613" w14:paraId="49277838" w14:textId="77777777">
        <w:tc>
          <w:tcPr>
            <w:tcW w:w="6663" w:type="dxa"/>
            <w:gridSpan w:val="2"/>
            <w:tcMar/>
          </w:tcPr>
          <w:p w:rsidRPr="00A2757D" w:rsidR="00706859" w:rsidP="00706859" w:rsidRDefault="00706859" w14:paraId="21167480" w14:textId="55528820">
            <w:pPr>
              <w:spacing w:after="60"/>
              <w:jc w:val="both"/>
              <w:rPr>
                <w:rFonts w:ascii="Calibri" w:hAnsi="Calibri" w:eastAsia="Times New Roman" w:cs="Calibri"/>
                <w:lang w:val="nl-BE" w:eastAsia="en-GB"/>
              </w:rPr>
            </w:pPr>
            <w:r w:rsidRPr="00A2757D">
              <w:rPr>
                <w:rFonts w:ascii="Calibri" w:hAnsi="Calibri" w:eastAsia="Times New Roman" w:cs="Calibri"/>
                <w:lang w:val="nl-BE" w:eastAsia="en-GB"/>
              </w:rPr>
              <w:t>§ 7. In afwachting van de eindevaluatie en de beslissing over de eventuele verlenging van deze overeenkomst, blijven de overeenkomsten met de centra van toepassing op voorwaarde dat het centrum</w:t>
            </w:r>
            <w:r w:rsidRPr="00A2757D" w:rsidR="00BC3899">
              <w:rPr>
                <w:rFonts w:ascii="Calibri" w:hAnsi="Calibri" w:eastAsia="Times New Roman" w:cs="Calibri"/>
                <w:lang w:val="nl-BE" w:eastAsia="en-GB"/>
              </w:rPr>
              <w:t>:</w:t>
            </w:r>
          </w:p>
          <w:p w:rsidRPr="00A2757D" w:rsidR="00BC3899" w:rsidP="00706859" w:rsidRDefault="00BC3899" w14:paraId="45AD0791" w14:textId="77A4AEA6">
            <w:pPr>
              <w:spacing w:after="60"/>
              <w:jc w:val="both"/>
              <w:rPr>
                <w:rFonts w:ascii="Calibri" w:hAnsi="Calibri" w:eastAsia="Times New Roman" w:cs="Calibri"/>
                <w:lang w:val="nl-BE" w:eastAsia="en-GB"/>
              </w:rPr>
            </w:pPr>
            <w:r w:rsidRPr="00A2757D">
              <w:rPr>
                <w:rFonts w:ascii="Calibri" w:hAnsi="Calibri" w:eastAsia="Times New Roman" w:cs="Calibri"/>
                <w:lang w:val="nl-BE" w:eastAsia="en-GB"/>
              </w:rPr>
              <w:t>1° Voldoet aan de evaluatiecriteria voor de jaarlijkse evaluatie, zoals gespecifieerd in § 4. 1°;</w:t>
            </w:r>
          </w:p>
          <w:p w:rsidRPr="00A2757D" w:rsidR="00C8181F" w:rsidP="0070327B" w:rsidRDefault="00BC3899" w14:paraId="691573EC" w14:textId="24BB56F2">
            <w:pPr>
              <w:spacing w:after="60"/>
              <w:jc w:val="both"/>
              <w:rPr>
                <w:rFonts w:ascii="Calibri" w:hAnsi="Calibri" w:eastAsia="Times New Roman" w:cs="Calibri"/>
                <w:lang w:val="nl-BE" w:eastAsia="en-GB"/>
              </w:rPr>
            </w:pPr>
            <w:r w:rsidRPr="00A2757D">
              <w:rPr>
                <w:rFonts w:ascii="Calibri" w:hAnsi="Calibri" w:eastAsia="Times New Roman" w:cs="Calibri"/>
                <w:lang w:val="nl-BE" w:eastAsia="en-GB"/>
              </w:rPr>
              <w:t>2° Voldoet aan de evaluatiecriteria voor de eindevaluatie</w:t>
            </w:r>
            <w:r w:rsidRPr="00A2757D" w:rsidR="001766B8">
              <w:rPr>
                <w:rFonts w:ascii="Calibri" w:hAnsi="Calibri" w:eastAsia="Times New Roman" w:cs="Calibri"/>
                <w:lang w:val="nl-BE" w:eastAsia="en-GB"/>
              </w:rPr>
              <w:t xml:space="preserve"> van de individuele centra</w:t>
            </w:r>
            <w:r w:rsidRPr="00A2757D">
              <w:rPr>
                <w:rFonts w:ascii="Calibri" w:hAnsi="Calibri" w:eastAsia="Times New Roman" w:cs="Calibri"/>
                <w:lang w:val="nl-BE" w:eastAsia="en-GB"/>
              </w:rPr>
              <w:t>, zoals gespecifieerd in §</w:t>
            </w:r>
            <w:r w:rsidRPr="00A2757D" w:rsidR="00A84070">
              <w:rPr>
                <w:rFonts w:ascii="Calibri" w:hAnsi="Calibri" w:eastAsia="Times New Roman" w:cs="Calibri"/>
                <w:lang w:val="nl-BE" w:eastAsia="en-GB"/>
              </w:rPr>
              <w:t xml:space="preserve"> </w:t>
            </w:r>
            <w:r w:rsidRPr="00A2757D">
              <w:rPr>
                <w:rFonts w:ascii="Calibri" w:hAnsi="Calibri" w:eastAsia="Times New Roman" w:cs="Calibri"/>
                <w:lang w:val="nl-BE" w:eastAsia="en-GB"/>
              </w:rPr>
              <w:t xml:space="preserve">6. </w:t>
            </w:r>
          </w:p>
        </w:tc>
        <w:tc>
          <w:tcPr>
            <w:tcW w:w="6434" w:type="dxa"/>
            <w:tcMar/>
          </w:tcPr>
          <w:p w:rsidRPr="00A2757D" w:rsidR="008D4E5D" w:rsidP="00706859" w:rsidRDefault="00706859" w14:paraId="54050BAA" w14:textId="77777777">
            <w:pPr>
              <w:spacing w:after="60"/>
              <w:ind w:right="135"/>
              <w:jc w:val="both"/>
              <w:rPr>
                <w:rFonts w:ascii="Calibri" w:hAnsi="Calibri" w:eastAsia="Times New Roman" w:cs="Calibri"/>
                <w:lang w:val="fr-FR" w:eastAsia="en-GB"/>
              </w:rPr>
            </w:pPr>
            <w:r w:rsidRPr="00A2757D">
              <w:rPr>
                <w:rFonts w:ascii="Calibri" w:hAnsi="Calibri" w:eastAsia="Times New Roman" w:cs="Calibri"/>
                <w:lang w:val="fr-FR" w:eastAsia="en-GB"/>
              </w:rPr>
              <w:t>§ 7. Dans l'attente de l’évaluation finale et de la décision sur le renouvellement éventuel de la présente convention, les conventions avec les centres restent d'application à condition que le centre</w:t>
            </w:r>
            <w:r w:rsidRPr="00A2757D" w:rsidR="00BC3899">
              <w:rPr>
                <w:rFonts w:ascii="Calibri" w:hAnsi="Calibri" w:eastAsia="Times New Roman" w:cs="Calibri"/>
                <w:lang w:val="fr-FR" w:eastAsia="en-GB"/>
              </w:rPr>
              <w:t> :</w:t>
            </w:r>
          </w:p>
          <w:p w:rsidRPr="00A2757D" w:rsidR="001766B8" w:rsidP="00706859" w:rsidRDefault="001766B8" w14:paraId="4FEB7A1B" w14:textId="530A7A5C">
            <w:pPr>
              <w:spacing w:after="60"/>
              <w:ind w:right="135"/>
              <w:jc w:val="both"/>
              <w:rPr>
                <w:rFonts w:ascii="Calibri" w:hAnsi="Calibri" w:eastAsia="Times New Roman" w:cs="Calibri"/>
                <w:lang w:val="fr-FR" w:eastAsia="en-GB"/>
              </w:rPr>
            </w:pPr>
            <w:r w:rsidRPr="00A2757D">
              <w:rPr>
                <w:rFonts w:ascii="Calibri" w:hAnsi="Calibri" w:eastAsia="Times New Roman" w:cs="Calibri"/>
                <w:lang w:val="fr-FR" w:eastAsia="en-GB"/>
              </w:rPr>
              <w:t>1° Répond aux critères d’évaluation pour l’évaluation annuelle, comme spécifié dans § 4. 1° ;</w:t>
            </w:r>
          </w:p>
          <w:p w:rsidRPr="00A2757D" w:rsidR="001766B8" w:rsidP="00706859" w:rsidRDefault="001766B8" w14:paraId="770D028B" w14:textId="3CBB5543">
            <w:pPr>
              <w:spacing w:after="60"/>
              <w:ind w:right="135"/>
              <w:jc w:val="both"/>
              <w:rPr>
                <w:rFonts w:ascii="Calibri" w:hAnsi="Calibri" w:eastAsia="Times New Roman" w:cs="Calibri"/>
                <w:lang w:val="fr-FR" w:eastAsia="en-GB"/>
              </w:rPr>
            </w:pPr>
            <w:r w:rsidRPr="00A2757D">
              <w:rPr>
                <w:rFonts w:ascii="Calibri" w:hAnsi="Calibri" w:eastAsia="Times New Roman" w:cs="Calibri"/>
                <w:lang w:val="fr-FR" w:eastAsia="en-GB"/>
              </w:rPr>
              <w:t>2° Répond aux critères d’évaluation pour l’évaluation finale des centres individuels, comme spécifié dans § 6.</w:t>
            </w:r>
          </w:p>
        </w:tc>
      </w:tr>
      <w:tr w:rsidRPr="007F4A1D" w:rsidR="008D05BD" w:rsidTr="03F4C613" w14:paraId="47B57C5F" w14:textId="77777777">
        <w:tc>
          <w:tcPr>
            <w:tcW w:w="6663" w:type="dxa"/>
            <w:gridSpan w:val="2"/>
            <w:tcMar/>
          </w:tcPr>
          <w:p w:rsidRPr="007F4A1D" w:rsidR="00706859" w:rsidP="00706859" w:rsidRDefault="00706859" w14:paraId="7AB9C156" w14:textId="4FD61922">
            <w:pPr>
              <w:spacing w:after="120"/>
              <w:ind w:right="135"/>
              <w:jc w:val="both"/>
              <w:rPr>
                <w:rFonts w:ascii="Calibri" w:hAnsi="Calibri" w:cs="Calibri"/>
                <w:b/>
                <w:lang w:val="nl-BE"/>
              </w:rPr>
            </w:pPr>
            <w:r w:rsidRPr="00F162BC">
              <w:rPr>
                <w:rFonts w:ascii="Calibri" w:hAnsi="Calibri" w:eastAsia="Times New Roman" w:cs="Calibri"/>
                <w:b/>
                <w:color w:val="000000" w:themeColor="text1"/>
                <w:lang w:val="nl-BE" w:eastAsia="en-GB"/>
              </w:rPr>
              <w:t>ARTIKEL</w:t>
            </w:r>
            <w:r>
              <w:rPr>
                <w:rFonts w:ascii="Calibri" w:hAnsi="Calibri" w:eastAsia="Times New Roman" w:cs="Calibri"/>
                <w:b/>
                <w:color w:val="000000" w:themeColor="text1"/>
                <w:lang w:val="nl-BE" w:eastAsia="en-GB"/>
              </w:rPr>
              <w:t xml:space="preserve"> 2</w:t>
            </w:r>
            <w:r w:rsidR="006B1490">
              <w:rPr>
                <w:rFonts w:ascii="Calibri" w:hAnsi="Calibri" w:eastAsia="Times New Roman" w:cs="Calibri"/>
                <w:b/>
                <w:color w:val="000000" w:themeColor="text1"/>
                <w:lang w:val="nl-BE" w:eastAsia="en-GB"/>
              </w:rPr>
              <w:t>2</w:t>
            </w:r>
            <w:r>
              <w:rPr>
                <w:rFonts w:ascii="Calibri" w:hAnsi="Calibri" w:eastAsia="Times New Roman" w:cs="Calibri"/>
                <w:b/>
                <w:color w:val="000000" w:themeColor="text1"/>
                <w:lang w:val="nl-BE" w:eastAsia="en-GB"/>
              </w:rPr>
              <w:t>. AUDIT</w:t>
            </w:r>
          </w:p>
        </w:tc>
        <w:tc>
          <w:tcPr>
            <w:tcW w:w="6434" w:type="dxa"/>
            <w:tcMar/>
          </w:tcPr>
          <w:p w:rsidRPr="0003601B" w:rsidR="00706859" w:rsidP="00706859" w:rsidRDefault="00706859" w14:paraId="433AF428" w14:textId="0255A5FE">
            <w:pPr>
              <w:jc w:val="both"/>
              <w:rPr>
                <w:rFonts w:ascii="Calibri" w:hAnsi="Calibri" w:cs="Calibri"/>
                <w:b/>
                <w:u w:val="single"/>
                <w:lang w:val="nl-BE"/>
              </w:rPr>
            </w:pPr>
            <w:r w:rsidRPr="00F162BC">
              <w:rPr>
                <w:rFonts w:ascii="Calibri" w:hAnsi="Calibri" w:eastAsia="Times New Roman" w:cs="Calibri"/>
                <w:b/>
                <w:color w:val="000000" w:themeColor="text1"/>
                <w:lang w:val="nl-BE" w:eastAsia="en-GB"/>
              </w:rPr>
              <w:t>ARTI</w:t>
            </w:r>
            <w:r>
              <w:rPr>
                <w:rFonts w:ascii="Calibri" w:hAnsi="Calibri" w:eastAsia="Times New Roman" w:cs="Calibri"/>
                <w:b/>
                <w:color w:val="000000" w:themeColor="text1"/>
                <w:lang w:val="nl-BE" w:eastAsia="en-GB"/>
              </w:rPr>
              <w:t>CLE 2</w:t>
            </w:r>
            <w:r w:rsidR="006B1490">
              <w:rPr>
                <w:rFonts w:ascii="Calibri" w:hAnsi="Calibri" w:eastAsia="Times New Roman" w:cs="Calibri"/>
                <w:b/>
                <w:color w:val="000000" w:themeColor="text1"/>
                <w:lang w:val="nl-BE" w:eastAsia="en-GB"/>
              </w:rPr>
              <w:t>2</w:t>
            </w:r>
            <w:r>
              <w:rPr>
                <w:rFonts w:ascii="Calibri" w:hAnsi="Calibri" w:eastAsia="Times New Roman" w:cs="Calibri"/>
                <w:b/>
                <w:color w:val="000000" w:themeColor="text1"/>
                <w:lang w:val="nl-BE" w:eastAsia="en-GB"/>
              </w:rPr>
              <w:t xml:space="preserve">. AUDIT </w:t>
            </w:r>
          </w:p>
        </w:tc>
      </w:tr>
      <w:tr w:rsidRPr="007668A4" w:rsidR="00427187" w:rsidTr="03F4C613" w14:paraId="7C2FE174" w14:textId="77777777">
        <w:tc>
          <w:tcPr>
            <w:tcW w:w="6663" w:type="dxa"/>
            <w:gridSpan w:val="2"/>
            <w:tcMar/>
          </w:tcPr>
          <w:p w:rsidRPr="007F4A1D" w:rsidR="00706859" w:rsidP="00706859" w:rsidRDefault="00706859" w14:paraId="18711A30" w14:textId="1430C0F5">
            <w:pPr>
              <w:spacing w:after="60"/>
              <w:jc w:val="both"/>
              <w:rPr>
                <w:rFonts w:ascii="Calibri" w:hAnsi="Calibri" w:eastAsia="Calibri" w:cs="Calibri"/>
                <w:lang w:val="nl"/>
              </w:rPr>
            </w:pPr>
            <w:r>
              <w:rPr>
                <w:rFonts w:ascii="Calibri" w:hAnsi="Calibri" w:eastAsia="Calibri" w:cs="Calibri"/>
                <w:lang w:val="nl"/>
              </w:rPr>
              <w:t>§</w:t>
            </w:r>
            <w:r w:rsidR="008D4E5D">
              <w:rPr>
                <w:rFonts w:ascii="Calibri" w:hAnsi="Calibri" w:eastAsia="Calibri" w:cs="Calibri"/>
                <w:lang w:val="nl"/>
              </w:rPr>
              <w:t xml:space="preserve"> </w:t>
            </w:r>
            <w:r>
              <w:rPr>
                <w:rFonts w:ascii="Calibri" w:hAnsi="Calibri" w:eastAsia="Calibri" w:cs="Calibri"/>
                <w:lang w:val="nl"/>
              </w:rPr>
              <w:t xml:space="preserve">1. </w:t>
            </w:r>
            <w:r w:rsidRPr="3D7246E8">
              <w:rPr>
                <w:rFonts w:ascii="Calibri" w:hAnsi="Calibri" w:eastAsia="Calibri" w:cs="Calibri"/>
                <w:lang w:val="nl"/>
              </w:rPr>
              <w:t xml:space="preserve">De Stuurgroep </w:t>
            </w:r>
            <w:r w:rsidR="00C37BC3">
              <w:rPr>
                <w:rFonts w:ascii="Calibri" w:hAnsi="Calibri" w:eastAsia="Calibri" w:cs="Calibri"/>
                <w:lang w:val="nl"/>
              </w:rPr>
              <w:t>mag</w:t>
            </w:r>
            <w:r w:rsidRPr="3D7246E8">
              <w:rPr>
                <w:rFonts w:ascii="Calibri" w:hAnsi="Calibri" w:eastAsia="Calibri" w:cs="Calibri"/>
                <w:lang w:val="nl"/>
              </w:rPr>
              <w:t xml:space="preserve"> op ieder moment een audit aanvragen bij de Eenheid Audit Ziekenhuizen.</w:t>
            </w:r>
          </w:p>
        </w:tc>
        <w:tc>
          <w:tcPr>
            <w:tcW w:w="6434" w:type="dxa"/>
            <w:tcMar/>
          </w:tcPr>
          <w:p w:rsidRPr="00CF6041" w:rsidR="00706859" w:rsidP="00706859" w:rsidRDefault="00706859" w14:paraId="46065677" w14:textId="5CF2370A">
            <w:pPr>
              <w:spacing w:after="60"/>
              <w:jc w:val="both"/>
              <w:rPr>
                <w:rFonts w:ascii="Calibri" w:hAnsi="Calibri" w:cs="Calibri"/>
                <w:lang w:val="fr-BE"/>
              </w:rPr>
            </w:pPr>
            <w:r w:rsidRPr="0003721B">
              <w:rPr>
                <w:rFonts w:ascii="Calibri" w:hAnsi="Calibri" w:cs="Calibri"/>
                <w:lang w:val="fr-BE"/>
              </w:rPr>
              <w:t>§</w:t>
            </w:r>
            <w:r w:rsidR="008D4E5D">
              <w:rPr>
                <w:rFonts w:ascii="Calibri" w:hAnsi="Calibri" w:cs="Calibri"/>
                <w:lang w:val="fr-BE"/>
              </w:rPr>
              <w:t xml:space="preserve"> </w:t>
            </w:r>
            <w:r w:rsidRPr="0003721B">
              <w:rPr>
                <w:rFonts w:ascii="Calibri" w:hAnsi="Calibri" w:cs="Calibri"/>
                <w:lang w:val="fr-BE"/>
              </w:rPr>
              <w:t xml:space="preserve">1. </w:t>
            </w:r>
            <w:r w:rsidRPr="3D7246E8">
              <w:rPr>
                <w:rFonts w:ascii="Calibri" w:hAnsi="Calibri" w:cs="Calibri"/>
                <w:lang w:val="fr-BE"/>
              </w:rPr>
              <w:t xml:space="preserve">Le Comité de </w:t>
            </w:r>
            <w:r>
              <w:rPr>
                <w:rFonts w:ascii="Calibri" w:hAnsi="Calibri" w:cs="Calibri"/>
                <w:lang w:val="fr-BE"/>
              </w:rPr>
              <w:t>P</w:t>
            </w:r>
            <w:r w:rsidRPr="3D7246E8">
              <w:rPr>
                <w:rFonts w:ascii="Calibri" w:hAnsi="Calibri" w:cs="Calibri"/>
                <w:lang w:val="fr-BE"/>
              </w:rPr>
              <w:t xml:space="preserve">ilotage peut </w:t>
            </w:r>
            <w:r w:rsidRPr="3D7246E8" w:rsidR="00C37BC3">
              <w:rPr>
                <w:rFonts w:ascii="Calibri" w:hAnsi="Calibri" w:cs="Calibri"/>
                <w:lang w:val="fr-BE"/>
              </w:rPr>
              <w:t xml:space="preserve">à tout moment </w:t>
            </w:r>
            <w:r w:rsidRPr="3D7246E8">
              <w:rPr>
                <w:rFonts w:ascii="Calibri" w:hAnsi="Calibri" w:cs="Calibri"/>
                <w:lang w:val="fr-BE"/>
              </w:rPr>
              <w:t>demander un audit auprès de l’Unité Audit Hôpitaux.</w:t>
            </w:r>
          </w:p>
        </w:tc>
      </w:tr>
      <w:tr w:rsidRPr="007668A4" w:rsidR="00E41AE2" w:rsidTr="03F4C613" w14:paraId="6DE01CCE" w14:textId="77777777">
        <w:trPr>
          <w:trHeight w:val="300"/>
        </w:trPr>
        <w:tc>
          <w:tcPr>
            <w:tcW w:w="6663" w:type="dxa"/>
            <w:gridSpan w:val="2"/>
            <w:tcMar/>
          </w:tcPr>
          <w:p w:rsidRPr="001A02EA" w:rsidR="00706859" w:rsidP="00706859" w:rsidRDefault="00706859" w14:paraId="48BAA561" w14:textId="6222E81C">
            <w:pPr>
              <w:spacing w:after="60"/>
              <w:jc w:val="both"/>
              <w:rPr>
                <w:rFonts w:ascii="Calibri" w:hAnsi="Calibri" w:eastAsia="Calibri" w:cs="Calibri"/>
                <w:lang w:val="nl"/>
              </w:rPr>
            </w:pPr>
            <w:r w:rsidRPr="001A02EA">
              <w:rPr>
                <w:rFonts w:ascii="Calibri" w:hAnsi="Calibri" w:eastAsia="Calibri" w:cs="Calibri"/>
                <w:lang w:val="nl-BE"/>
              </w:rPr>
              <w:t>§</w:t>
            </w:r>
            <w:r w:rsidRPr="001A02EA" w:rsidR="008D4E5D">
              <w:rPr>
                <w:rFonts w:ascii="Calibri" w:hAnsi="Calibri" w:eastAsia="Calibri" w:cs="Calibri"/>
                <w:lang w:val="nl-BE"/>
              </w:rPr>
              <w:t xml:space="preserve"> </w:t>
            </w:r>
            <w:r w:rsidRPr="001A02EA">
              <w:rPr>
                <w:rFonts w:ascii="Calibri" w:hAnsi="Calibri" w:eastAsia="Calibri" w:cs="Calibri"/>
                <w:lang w:val="nl-BE"/>
              </w:rPr>
              <w:t xml:space="preserve">2. </w:t>
            </w:r>
            <w:r w:rsidRPr="001A02EA">
              <w:rPr>
                <w:rFonts w:ascii="Calibri" w:hAnsi="Calibri" w:eastAsia="Calibri" w:cs="Calibri"/>
                <w:lang w:val="nl"/>
              </w:rPr>
              <w:t xml:space="preserve">De methodologische en inhoudelijke uitwerking van een audit is gebaseerd op de aanleiding voor de audit-vraag. Dit gebeurt in overleg met de Stuurgroep, </w:t>
            </w:r>
            <w:r w:rsidRPr="001A02EA" w:rsidR="00CC2BD3">
              <w:rPr>
                <w:rFonts w:ascii="Calibri" w:hAnsi="Calibri" w:eastAsia="Calibri" w:cs="Calibri"/>
                <w:lang w:val="nl"/>
              </w:rPr>
              <w:t xml:space="preserve">de </w:t>
            </w:r>
            <w:r w:rsidRPr="001A02EA">
              <w:rPr>
                <w:rFonts w:ascii="Calibri" w:hAnsi="Calibri" w:eastAsia="Calibri" w:cs="Calibri"/>
                <w:lang w:val="nl"/>
              </w:rPr>
              <w:t xml:space="preserve">BCR en de officiële wetenschappelijke vereniging van </w:t>
            </w:r>
            <w:r w:rsidRPr="001A02EA" w:rsidR="00C37BC3">
              <w:rPr>
                <w:rFonts w:ascii="Calibri" w:hAnsi="Calibri" w:eastAsia="Calibri" w:cs="Calibri"/>
                <w:lang w:val="nl"/>
              </w:rPr>
              <w:t xml:space="preserve">referentiecentra van </w:t>
            </w:r>
            <w:r w:rsidRPr="001A02EA">
              <w:rPr>
                <w:rFonts w:ascii="Calibri" w:hAnsi="Calibri" w:eastAsia="Calibri" w:cs="Calibri"/>
                <w:lang w:val="nl"/>
              </w:rPr>
              <w:t xml:space="preserve">de </w:t>
            </w:r>
            <w:r w:rsidRPr="001A02EA" w:rsidR="00B81814">
              <w:rPr>
                <w:rFonts w:ascii="Calibri" w:hAnsi="Calibri" w:eastAsia="Calibri" w:cs="Calibri"/>
                <w:lang w:val="nl"/>
              </w:rPr>
              <w:t>overeenkomst</w:t>
            </w:r>
            <w:r w:rsidRPr="001A02EA" w:rsidR="00EC6707">
              <w:rPr>
                <w:rFonts w:ascii="Calibri" w:hAnsi="Calibri" w:eastAsia="Calibri" w:cs="Calibri"/>
                <w:lang w:val="nl"/>
              </w:rPr>
              <w:t>,</w:t>
            </w:r>
            <w:r w:rsidRPr="001A02EA">
              <w:rPr>
                <w:rFonts w:ascii="Calibri" w:hAnsi="Calibri" w:eastAsia="Calibri" w:cs="Calibri"/>
                <w:lang w:val="nl"/>
              </w:rPr>
              <w:t xml:space="preserve"> </w:t>
            </w:r>
            <w:r w:rsidRPr="001A02EA" w:rsidR="00EC6707">
              <w:rPr>
                <w:rFonts w:ascii="Calibri" w:hAnsi="Calibri" w:eastAsia="Calibri" w:cs="Calibri"/>
                <w:lang w:val="nl"/>
              </w:rPr>
              <w:t>h</w:t>
            </w:r>
            <w:r w:rsidRPr="001A02EA">
              <w:rPr>
                <w:rFonts w:ascii="Calibri" w:hAnsi="Calibri" w:eastAsia="Calibri" w:cs="Calibri"/>
                <w:lang w:val="nl"/>
              </w:rPr>
              <w:t xml:space="preserve">ierbij rekening houdende met de werkingsprincipes zoals beschreven in art. 132 </w:t>
            </w:r>
            <w:r w:rsidRPr="001A02EA" w:rsidR="008E00C9">
              <w:rPr>
                <w:rFonts w:ascii="Calibri" w:hAnsi="Calibri" w:cs="Calibri"/>
                <w:lang w:val="nl-BE"/>
              </w:rPr>
              <w:t xml:space="preserve">van </w:t>
            </w:r>
            <w:r w:rsidRPr="001A02EA" w:rsidR="0098572F">
              <w:rPr>
                <w:rFonts w:ascii="Calibri" w:hAnsi="Calibri" w:cs="Calibri"/>
                <w:lang w:val="nl-BE"/>
              </w:rPr>
              <w:t>de w</w:t>
            </w:r>
            <w:r w:rsidRPr="001A02EA" w:rsidR="008E00C9">
              <w:rPr>
                <w:rFonts w:ascii="Calibri" w:hAnsi="Calibri" w:cs="Calibri"/>
                <w:lang w:val="nl-BE"/>
              </w:rPr>
              <w:t xml:space="preserve">et van 8 mei 2022 houdende diverse dringende bepalingen </w:t>
            </w:r>
            <w:proofErr w:type="gramStart"/>
            <w:r w:rsidRPr="001A02EA" w:rsidR="008E00C9">
              <w:rPr>
                <w:rFonts w:ascii="Calibri" w:hAnsi="Calibri" w:cs="Calibri"/>
                <w:lang w:val="nl-BE"/>
              </w:rPr>
              <w:t>inzake</w:t>
            </w:r>
            <w:proofErr w:type="gramEnd"/>
            <w:r w:rsidRPr="001A02EA" w:rsidR="008E00C9">
              <w:rPr>
                <w:rFonts w:ascii="Calibri" w:hAnsi="Calibri" w:cs="Calibri"/>
                <w:lang w:val="nl-BE"/>
              </w:rPr>
              <w:t xml:space="preserve"> gezondheid</w:t>
            </w:r>
            <w:r w:rsidRPr="001A02EA" w:rsidR="0098572F">
              <w:rPr>
                <w:rFonts w:ascii="Calibri" w:hAnsi="Calibri" w:cs="Calibri"/>
                <w:lang w:val="nl-BE"/>
              </w:rPr>
              <w:t>.</w:t>
            </w:r>
          </w:p>
        </w:tc>
        <w:tc>
          <w:tcPr>
            <w:tcW w:w="6434" w:type="dxa"/>
            <w:tcMar/>
          </w:tcPr>
          <w:p w:rsidRPr="001A02EA" w:rsidR="00706859" w:rsidP="00706859" w:rsidRDefault="00706859" w14:paraId="25FFED5F" w14:textId="5B76C1E6">
            <w:pPr>
              <w:spacing w:after="60"/>
              <w:jc w:val="both"/>
              <w:rPr>
                <w:rFonts w:ascii="Calibri" w:hAnsi="Calibri" w:cs="Calibri"/>
                <w:lang w:val="fr-BE"/>
              </w:rPr>
            </w:pPr>
            <w:r w:rsidRPr="001A02EA">
              <w:rPr>
                <w:rFonts w:ascii="Calibri" w:hAnsi="Calibri" w:cs="Calibri"/>
                <w:lang w:val="fr-BE"/>
              </w:rPr>
              <w:t>§</w:t>
            </w:r>
            <w:r w:rsidRPr="001A02EA" w:rsidR="008D4E5D">
              <w:rPr>
                <w:rFonts w:ascii="Calibri" w:hAnsi="Calibri" w:cs="Calibri"/>
                <w:lang w:val="fr-BE"/>
              </w:rPr>
              <w:t xml:space="preserve"> </w:t>
            </w:r>
            <w:r w:rsidRPr="001A02EA">
              <w:rPr>
                <w:rFonts w:ascii="Calibri" w:hAnsi="Calibri" w:cs="Calibri"/>
                <w:lang w:val="fr-BE"/>
              </w:rPr>
              <w:t xml:space="preserve">2. L’élaboration méthodologique et </w:t>
            </w:r>
            <w:r w:rsidRPr="001A02EA" w:rsidR="009E178C">
              <w:rPr>
                <w:rFonts w:ascii="Calibri" w:hAnsi="Calibri" w:cs="Calibri"/>
                <w:lang w:val="fr-BE"/>
              </w:rPr>
              <w:t>le</w:t>
            </w:r>
            <w:r w:rsidRPr="001A02EA">
              <w:rPr>
                <w:rFonts w:ascii="Calibri" w:hAnsi="Calibri" w:cs="Calibri"/>
                <w:lang w:val="fr-BE"/>
              </w:rPr>
              <w:t xml:space="preserve"> contenu d’un audit </w:t>
            </w:r>
            <w:r w:rsidRPr="001A02EA" w:rsidR="009E178C">
              <w:rPr>
                <w:rFonts w:ascii="Calibri" w:hAnsi="Calibri" w:cs="Calibri"/>
                <w:lang w:val="fr-BE"/>
              </w:rPr>
              <w:t>sont fondés sur le motif à l’origine</w:t>
            </w:r>
            <w:r w:rsidRPr="001A02EA">
              <w:rPr>
                <w:rFonts w:ascii="Calibri" w:hAnsi="Calibri" w:cs="Calibri"/>
                <w:lang w:val="fr-BE"/>
              </w:rPr>
              <w:t xml:space="preserve"> de la demande d’audit. Ceci </w:t>
            </w:r>
            <w:r w:rsidRPr="001A02EA" w:rsidR="009E178C">
              <w:rPr>
                <w:rFonts w:ascii="Calibri" w:hAnsi="Calibri" w:cs="Calibri"/>
                <w:lang w:val="fr-BE"/>
              </w:rPr>
              <w:t>est réalisée en concertation</w:t>
            </w:r>
            <w:r w:rsidRPr="001A02EA">
              <w:rPr>
                <w:rFonts w:ascii="Calibri" w:hAnsi="Calibri" w:cs="Calibri"/>
                <w:lang w:val="fr-BE"/>
              </w:rPr>
              <w:t xml:space="preserve"> avec le Comité de Pilotage, </w:t>
            </w:r>
            <w:r w:rsidRPr="001A02EA" w:rsidR="002A631A">
              <w:rPr>
                <w:rFonts w:ascii="Calibri" w:hAnsi="Calibri" w:cs="Calibri"/>
                <w:lang w:val="fr-BE"/>
              </w:rPr>
              <w:t xml:space="preserve">la </w:t>
            </w:r>
            <w:r w:rsidRPr="001A02EA">
              <w:rPr>
                <w:rFonts w:ascii="Calibri" w:hAnsi="Calibri" w:cs="Calibri"/>
                <w:lang w:val="fr-BE"/>
              </w:rPr>
              <w:t>BCR et l’association</w:t>
            </w:r>
            <w:r w:rsidRPr="001A02EA">
              <w:rPr>
                <w:rFonts w:ascii="Calibri" w:hAnsi="Calibri" w:cs="Calibri"/>
                <w:strike/>
                <w:lang w:val="fr-BE"/>
              </w:rPr>
              <w:t xml:space="preserve"> </w:t>
            </w:r>
            <w:r w:rsidRPr="001A02EA">
              <w:rPr>
                <w:rFonts w:ascii="Calibri" w:hAnsi="Calibri" w:cs="Calibri"/>
                <w:lang w:val="fr-BE"/>
              </w:rPr>
              <w:t xml:space="preserve">scientifique officielle </w:t>
            </w:r>
            <w:r w:rsidRPr="001A02EA" w:rsidR="008D5B6A">
              <w:rPr>
                <w:rFonts w:ascii="Calibri" w:hAnsi="Calibri" w:cs="Calibri"/>
                <w:lang w:val="fr-BE"/>
              </w:rPr>
              <w:t xml:space="preserve">des </w:t>
            </w:r>
            <w:r w:rsidRPr="001A02EA" w:rsidR="00C37BC3">
              <w:rPr>
                <w:rFonts w:ascii="Calibri" w:hAnsi="Calibri" w:cs="Calibri"/>
                <w:lang w:val="fr-BE"/>
              </w:rPr>
              <w:t xml:space="preserve">centres de référence </w:t>
            </w:r>
            <w:r w:rsidRPr="001A02EA">
              <w:rPr>
                <w:rFonts w:ascii="Calibri" w:hAnsi="Calibri" w:cs="Calibri"/>
                <w:lang w:val="fr-BE"/>
              </w:rPr>
              <w:t>de la convention</w:t>
            </w:r>
            <w:r w:rsidRPr="001A02EA" w:rsidR="009E178C">
              <w:rPr>
                <w:rFonts w:ascii="Calibri" w:hAnsi="Calibri" w:cs="Calibri"/>
                <w:lang w:val="fr-BE"/>
              </w:rPr>
              <w:t>, e</w:t>
            </w:r>
            <w:r w:rsidRPr="001A02EA">
              <w:rPr>
                <w:rFonts w:ascii="Calibri" w:hAnsi="Calibri" w:cs="Calibri"/>
                <w:lang w:val="fr-BE"/>
              </w:rPr>
              <w:t xml:space="preserve">n tenant compte des principes de fonctionnement décrits à l’art. 132 </w:t>
            </w:r>
            <w:r w:rsidRPr="001A02EA" w:rsidR="00D80CAF">
              <w:rPr>
                <w:rFonts w:ascii="Calibri" w:hAnsi="Calibri" w:cs="Calibri"/>
                <w:lang w:val="fr-BE"/>
              </w:rPr>
              <w:t>de la loi du 8 mai 2022 portant des dispositions diverses urgentes en matière de santé</w:t>
            </w:r>
            <w:r w:rsidRPr="001A02EA">
              <w:rPr>
                <w:rFonts w:ascii="Calibri" w:hAnsi="Calibri" w:cs="Calibri"/>
                <w:lang w:val="fr-BE"/>
              </w:rPr>
              <w:t>.</w:t>
            </w:r>
          </w:p>
        </w:tc>
      </w:tr>
      <w:tr w:rsidRPr="007668A4" w:rsidR="00427187" w:rsidTr="03F4C613" w14:paraId="131B36BF" w14:textId="77777777">
        <w:trPr>
          <w:trHeight w:val="300"/>
        </w:trPr>
        <w:tc>
          <w:tcPr>
            <w:tcW w:w="6663" w:type="dxa"/>
            <w:gridSpan w:val="2"/>
            <w:tcMar/>
          </w:tcPr>
          <w:p w:rsidRPr="001A02EA" w:rsidR="00706859" w:rsidP="00706859" w:rsidRDefault="00706859" w14:paraId="27830075" w14:textId="30A23598">
            <w:pPr>
              <w:spacing w:after="60"/>
              <w:jc w:val="both"/>
              <w:rPr>
                <w:rFonts w:ascii="Calibri" w:hAnsi="Calibri" w:eastAsia="Calibri" w:cs="Calibri"/>
                <w:lang w:val="nl"/>
              </w:rPr>
            </w:pPr>
            <w:r w:rsidRPr="001A02EA">
              <w:rPr>
                <w:rFonts w:ascii="Calibri" w:hAnsi="Calibri" w:eastAsia="Calibri" w:cs="Calibri"/>
                <w:lang w:val="nl"/>
              </w:rPr>
              <w:t xml:space="preserve">§ 3. Een audit kan worden aangevraagd door de Stuurgroep bij de Eenheid Audit Ziekenhuizen, bij vermoeden van ondermaatse prestaties van </w:t>
            </w:r>
            <w:r w:rsidRPr="001A02EA" w:rsidR="00104F35">
              <w:rPr>
                <w:rFonts w:ascii="Calibri" w:hAnsi="Calibri" w:eastAsia="Calibri" w:cs="Calibri"/>
                <w:lang w:val="nl"/>
              </w:rPr>
              <w:t xml:space="preserve">één </w:t>
            </w:r>
            <w:r w:rsidRPr="001A02EA" w:rsidR="006714C9">
              <w:rPr>
                <w:rFonts w:ascii="Calibri" w:hAnsi="Calibri" w:eastAsia="Calibri" w:cs="Calibri"/>
                <w:lang w:val="nl"/>
              </w:rPr>
              <w:t>of meerdere centra</w:t>
            </w:r>
            <w:r w:rsidRPr="001A02EA">
              <w:rPr>
                <w:rFonts w:ascii="Calibri" w:hAnsi="Calibri" w:eastAsia="Calibri" w:cs="Calibri"/>
                <w:lang w:val="nl"/>
              </w:rPr>
              <w:t>. Dit oordeel kan komen van de Stuurgroep, de officiële wetenschappelijke</w:t>
            </w:r>
            <w:r w:rsidRPr="001A02EA" w:rsidR="00A2757D">
              <w:rPr>
                <w:rFonts w:ascii="Calibri" w:hAnsi="Calibri" w:eastAsia="Calibri" w:cs="Calibri"/>
                <w:lang w:val="nl"/>
              </w:rPr>
              <w:t xml:space="preserve"> </w:t>
            </w:r>
            <w:r w:rsidRPr="001A02EA">
              <w:rPr>
                <w:rFonts w:ascii="Calibri" w:hAnsi="Calibri" w:eastAsia="Calibri" w:cs="Calibri"/>
                <w:lang w:val="nl"/>
              </w:rPr>
              <w:t xml:space="preserve">vereniging </w:t>
            </w:r>
            <w:r w:rsidRPr="001A02EA" w:rsidR="009E178C">
              <w:rPr>
                <w:rFonts w:ascii="Calibri" w:hAnsi="Calibri" w:eastAsia="Calibri" w:cs="Calibri"/>
                <w:lang w:val="nl"/>
              </w:rPr>
              <w:t xml:space="preserve">van referentiecentra </w:t>
            </w:r>
            <w:r w:rsidRPr="001A02EA">
              <w:rPr>
                <w:rFonts w:ascii="Calibri" w:hAnsi="Calibri" w:eastAsia="Calibri" w:cs="Calibri"/>
                <w:lang w:val="nl"/>
              </w:rPr>
              <w:t xml:space="preserve">van de </w:t>
            </w:r>
            <w:r w:rsidRPr="001A02EA" w:rsidR="00B81814">
              <w:rPr>
                <w:rFonts w:ascii="Calibri" w:hAnsi="Calibri" w:cs="Calibri"/>
                <w:lang w:val="nl-BE"/>
              </w:rPr>
              <w:t>overeenkomst</w:t>
            </w:r>
            <w:r w:rsidRPr="001A02EA" w:rsidR="00B81814">
              <w:rPr>
                <w:rFonts w:ascii="Calibri" w:hAnsi="Calibri" w:eastAsia="Calibri" w:cs="Calibri"/>
                <w:lang w:val="nl"/>
              </w:rPr>
              <w:t xml:space="preserve"> </w:t>
            </w:r>
            <w:r w:rsidRPr="001A02EA">
              <w:rPr>
                <w:rFonts w:ascii="Calibri" w:hAnsi="Calibri" w:eastAsia="Calibri" w:cs="Calibri"/>
                <w:lang w:val="nl"/>
              </w:rPr>
              <w:t xml:space="preserve">of </w:t>
            </w:r>
            <w:r w:rsidRPr="001A02EA" w:rsidR="00CC2BD3">
              <w:rPr>
                <w:rFonts w:ascii="Calibri" w:hAnsi="Calibri" w:eastAsia="Calibri" w:cs="Calibri"/>
                <w:lang w:val="nl"/>
              </w:rPr>
              <w:t xml:space="preserve">de </w:t>
            </w:r>
            <w:r w:rsidRPr="001A02EA">
              <w:rPr>
                <w:rFonts w:ascii="Calibri" w:hAnsi="Calibri" w:eastAsia="Calibri" w:cs="Calibri"/>
                <w:lang w:val="nl"/>
              </w:rPr>
              <w:t xml:space="preserve">BCR. De beoordeling is gebaseerd op gevalideerde </w:t>
            </w:r>
            <w:r w:rsidRPr="001A02EA">
              <w:rPr>
                <w:rFonts w:ascii="Calibri" w:hAnsi="Calibri" w:eastAsia="Calibri" w:cs="Calibri"/>
                <w:lang w:val="nl"/>
              </w:rPr>
              <w:t xml:space="preserve">centrumresultaten, de vastgelegde </w:t>
            </w:r>
            <w:r w:rsidRPr="001A02EA" w:rsidR="00F73BE1">
              <w:rPr>
                <w:rFonts w:ascii="Calibri" w:hAnsi="Calibri" w:eastAsia="Calibri" w:cs="Calibri"/>
                <w:lang w:val="nl"/>
              </w:rPr>
              <w:t>streef</w:t>
            </w:r>
            <w:r w:rsidRPr="001A02EA">
              <w:rPr>
                <w:rFonts w:ascii="Calibri" w:hAnsi="Calibri" w:eastAsia="Calibri" w:cs="Calibri"/>
                <w:lang w:val="nl"/>
              </w:rPr>
              <w:t xml:space="preserve">waarden en de gevalideerde gemiddelde resultaten van de </w:t>
            </w:r>
            <w:r w:rsidRPr="001A02EA" w:rsidR="00B81814">
              <w:rPr>
                <w:rFonts w:ascii="Calibri" w:hAnsi="Calibri" w:cs="Calibri"/>
                <w:lang w:val="nl-BE"/>
              </w:rPr>
              <w:t>overeenkomst</w:t>
            </w:r>
            <w:r w:rsidRPr="001A02EA">
              <w:rPr>
                <w:rFonts w:ascii="Calibri" w:hAnsi="Calibri" w:eastAsia="Calibri" w:cs="Calibri"/>
                <w:lang w:val="nl"/>
              </w:rPr>
              <w:t>.</w:t>
            </w:r>
          </w:p>
        </w:tc>
        <w:tc>
          <w:tcPr>
            <w:tcW w:w="6434" w:type="dxa"/>
            <w:tcMar/>
          </w:tcPr>
          <w:p w:rsidRPr="001A02EA" w:rsidR="00706859" w:rsidP="00706859" w:rsidRDefault="00706859" w14:paraId="6300BE86" w14:textId="3D0B7D9D">
            <w:pPr>
              <w:spacing w:after="60"/>
              <w:jc w:val="both"/>
              <w:rPr>
                <w:rFonts w:ascii="Calibri" w:hAnsi="Calibri" w:cs="Calibri"/>
                <w:lang w:val="fr-BE"/>
              </w:rPr>
            </w:pPr>
            <w:r w:rsidRPr="001A02EA">
              <w:rPr>
                <w:rFonts w:ascii="Calibri" w:hAnsi="Calibri" w:cs="Calibri"/>
                <w:lang w:val="fr-BE"/>
              </w:rPr>
              <w:t xml:space="preserve">§ 3. Un audit peut être demandé par le Comité de pilotage à l’Unité Audit Hôpitaux, </w:t>
            </w:r>
            <w:r w:rsidRPr="001A02EA" w:rsidR="009E178C">
              <w:rPr>
                <w:rFonts w:ascii="Calibri" w:hAnsi="Calibri" w:cs="Calibri"/>
                <w:lang w:val="fr-BE"/>
              </w:rPr>
              <w:t xml:space="preserve">en cas de suspicion de </w:t>
            </w:r>
            <w:r w:rsidRPr="001A02EA">
              <w:rPr>
                <w:rFonts w:ascii="Calibri" w:hAnsi="Calibri" w:cs="Calibri"/>
                <w:lang w:val="fr-BE"/>
              </w:rPr>
              <w:t>performance</w:t>
            </w:r>
            <w:r w:rsidRPr="001A02EA" w:rsidR="009E178C">
              <w:rPr>
                <w:rFonts w:ascii="Calibri" w:hAnsi="Calibri" w:cs="Calibri"/>
                <w:lang w:val="fr-BE"/>
              </w:rPr>
              <w:t xml:space="preserve"> insuffisantes</w:t>
            </w:r>
            <w:r w:rsidRPr="001A02EA">
              <w:rPr>
                <w:rFonts w:ascii="Calibri" w:hAnsi="Calibri" w:cs="Calibri"/>
                <w:lang w:val="fr-BE"/>
              </w:rPr>
              <w:t xml:space="preserve"> </w:t>
            </w:r>
            <w:r w:rsidRPr="001A02EA" w:rsidR="006714C9">
              <w:rPr>
                <w:rFonts w:ascii="Calibri" w:hAnsi="Calibri" w:cs="Calibri"/>
                <w:lang w:val="fr-BE"/>
              </w:rPr>
              <w:t>d’un ou plusieurs centres</w:t>
            </w:r>
            <w:r w:rsidRPr="001A02EA">
              <w:rPr>
                <w:rFonts w:ascii="Calibri" w:hAnsi="Calibri" w:cs="Calibri"/>
                <w:lang w:val="fr-BE"/>
              </w:rPr>
              <w:t xml:space="preserve">. </w:t>
            </w:r>
            <w:r w:rsidRPr="001A02EA" w:rsidR="00756C5F">
              <w:rPr>
                <w:rFonts w:ascii="Calibri" w:hAnsi="Calibri" w:cs="Calibri"/>
                <w:lang w:val="fr-BE"/>
              </w:rPr>
              <w:t>Cette appréciation</w:t>
            </w:r>
            <w:r w:rsidRPr="001A02EA">
              <w:rPr>
                <w:rFonts w:ascii="Calibri" w:hAnsi="Calibri" w:cs="Calibri"/>
                <w:lang w:val="fr-BE"/>
              </w:rPr>
              <w:t xml:space="preserve"> peut provenir du Comité de Pilotage, de l’association scientifique officielle </w:t>
            </w:r>
            <w:r w:rsidRPr="001A02EA" w:rsidR="009E178C">
              <w:rPr>
                <w:rFonts w:ascii="Calibri" w:hAnsi="Calibri" w:cs="Calibri"/>
                <w:lang w:val="fr-BE"/>
              </w:rPr>
              <w:t xml:space="preserve">des centres de référence </w:t>
            </w:r>
            <w:r w:rsidRPr="001A02EA">
              <w:rPr>
                <w:rFonts w:ascii="Calibri" w:hAnsi="Calibri" w:cs="Calibri"/>
                <w:lang w:val="fr-BE"/>
              </w:rPr>
              <w:t xml:space="preserve">de la convention ou </w:t>
            </w:r>
            <w:r w:rsidRPr="001A02EA" w:rsidR="002A631A">
              <w:rPr>
                <w:rFonts w:ascii="Calibri" w:hAnsi="Calibri" w:cs="Calibri"/>
                <w:lang w:val="fr-BE"/>
              </w:rPr>
              <w:t xml:space="preserve">de la </w:t>
            </w:r>
            <w:r w:rsidRPr="001A02EA">
              <w:rPr>
                <w:rFonts w:ascii="Calibri" w:hAnsi="Calibri" w:cs="Calibri"/>
                <w:lang w:val="fr-BE"/>
              </w:rPr>
              <w:t xml:space="preserve">BCR. L’évaluation </w:t>
            </w:r>
            <w:r w:rsidRPr="001A02EA" w:rsidR="009E178C">
              <w:rPr>
                <w:rFonts w:ascii="Calibri" w:hAnsi="Calibri" w:cs="Calibri"/>
                <w:lang w:val="fr-BE"/>
              </w:rPr>
              <w:t>repose</w:t>
            </w:r>
            <w:r w:rsidRPr="001A02EA">
              <w:rPr>
                <w:rFonts w:ascii="Calibri" w:hAnsi="Calibri" w:cs="Calibri"/>
                <w:lang w:val="fr-BE"/>
              </w:rPr>
              <w:t xml:space="preserve"> sur les </w:t>
            </w:r>
            <w:r w:rsidRPr="001A02EA">
              <w:rPr>
                <w:rFonts w:ascii="Calibri" w:hAnsi="Calibri" w:cs="Calibri"/>
                <w:lang w:val="fr-BE"/>
              </w:rPr>
              <w:t xml:space="preserve">résultats validés </w:t>
            </w:r>
            <w:r w:rsidRPr="001A02EA" w:rsidR="009E178C">
              <w:rPr>
                <w:rFonts w:ascii="Calibri" w:hAnsi="Calibri" w:cs="Calibri"/>
                <w:lang w:val="fr-BE"/>
              </w:rPr>
              <w:t>des</w:t>
            </w:r>
            <w:r w:rsidRPr="001A02EA">
              <w:rPr>
                <w:rFonts w:ascii="Calibri" w:hAnsi="Calibri" w:cs="Calibri"/>
                <w:lang w:val="fr-BE"/>
              </w:rPr>
              <w:t xml:space="preserve"> centre</w:t>
            </w:r>
            <w:r w:rsidRPr="001A02EA" w:rsidR="009E178C">
              <w:rPr>
                <w:rFonts w:ascii="Calibri" w:hAnsi="Calibri" w:cs="Calibri"/>
                <w:lang w:val="fr-BE"/>
              </w:rPr>
              <w:t>s</w:t>
            </w:r>
            <w:r w:rsidRPr="001A02EA">
              <w:rPr>
                <w:rFonts w:ascii="Calibri" w:hAnsi="Calibri" w:cs="Calibri"/>
                <w:lang w:val="fr-BE"/>
              </w:rPr>
              <w:t xml:space="preserve">, les valeurs </w:t>
            </w:r>
            <w:r w:rsidRPr="001A02EA" w:rsidR="00F73BE1">
              <w:rPr>
                <w:rFonts w:ascii="Calibri" w:hAnsi="Calibri" w:cs="Calibri"/>
                <w:lang w:val="fr-BE"/>
              </w:rPr>
              <w:t>cibles</w:t>
            </w:r>
            <w:r w:rsidRPr="001A02EA">
              <w:rPr>
                <w:rFonts w:ascii="Calibri" w:hAnsi="Calibri" w:cs="Calibri"/>
                <w:lang w:val="fr-BE"/>
              </w:rPr>
              <w:t xml:space="preserve"> établies et les résultats moyens validés de la convention.</w:t>
            </w:r>
          </w:p>
        </w:tc>
      </w:tr>
      <w:tr w:rsidRPr="007668A4" w:rsidR="00427187" w:rsidTr="03F4C613" w14:paraId="2D263790" w14:textId="77777777">
        <w:trPr>
          <w:trHeight w:val="300"/>
        </w:trPr>
        <w:tc>
          <w:tcPr>
            <w:tcW w:w="6663" w:type="dxa"/>
            <w:gridSpan w:val="2"/>
            <w:tcMar/>
          </w:tcPr>
          <w:p w:rsidRPr="00E4324E" w:rsidR="00706859" w:rsidP="00706859" w:rsidRDefault="00706859" w14:paraId="39D32459" w14:textId="0522F86C">
            <w:pPr>
              <w:spacing w:after="60"/>
              <w:jc w:val="both"/>
              <w:rPr>
                <w:rFonts w:ascii="Calibri" w:hAnsi="Calibri" w:cs="Calibri"/>
                <w:lang w:val="nl-BE"/>
              </w:rPr>
            </w:pPr>
            <w:r w:rsidRPr="00E4324E">
              <w:rPr>
                <w:rFonts w:ascii="Calibri" w:hAnsi="Calibri" w:cs="Calibri"/>
                <w:lang w:val="nl-BE"/>
              </w:rPr>
              <w:t xml:space="preserve">§ 4. De resultaten van een audit worden door de Eenheid Audit Ziekenhuizen voorgelegd aan de Stuurgroep. </w:t>
            </w:r>
            <w:r w:rsidRPr="00E4324E" w:rsidR="00663F1A">
              <w:rPr>
                <w:rFonts w:ascii="Calibri" w:hAnsi="Calibri" w:cs="Calibri"/>
                <w:lang w:val="nl-BE"/>
              </w:rPr>
              <w:t>Vervolgens kan de Stuurgroep binnen 30 dagen na ontvangst van de resultaten alle centra met slechte prestaties uitnodigen voor een hoorzitting.</w:t>
            </w:r>
          </w:p>
        </w:tc>
        <w:tc>
          <w:tcPr>
            <w:tcW w:w="6434" w:type="dxa"/>
            <w:tcMar/>
          </w:tcPr>
          <w:p w:rsidRPr="00E4324E" w:rsidR="00706859" w:rsidP="00706859" w:rsidRDefault="00706859" w14:paraId="7088AD6C" w14:textId="2256EBEB">
            <w:pPr>
              <w:spacing w:after="60"/>
              <w:jc w:val="both"/>
              <w:rPr>
                <w:rFonts w:ascii="Calibri" w:hAnsi="Calibri" w:cs="Calibri"/>
                <w:lang w:val="fr-BE"/>
              </w:rPr>
            </w:pPr>
            <w:r w:rsidRPr="00E4324E">
              <w:rPr>
                <w:rFonts w:ascii="Calibri" w:hAnsi="Calibri" w:cs="Calibri"/>
                <w:lang w:val="fr-BE"/>
              </w:rPr>
              <w:t xml:space="preserve">§ 4. Les résultats d’un audit sont présentés au Comité de Pilotage par l’Unité Audit Hôpitaux. </w:t>
            </w:r>
            <w:r w:rsidRPr="00E4324E" w:rsidR="00663F1A">
              <w:rPr>
                <w:rFonts w:ascii="Calibri" w:hAnsi="Calibri" w:cs="Calibri"/>
                <w:lang w:val="fr-BE"/>
              </w:rPr>
              <w:t>Ensuite, et endéans les 30 jours suivant la réception des résultats, le Comité de Pilotage peut inviter les éventuels centres aux performances insuffisantes à une audition.</w:t>
            </w:r>
          </w:p>
        </w:tc>
      </w:tr>
      <w:tr w:rsidRPr="007668A4" w:rsidR="00ED4388" w:rsidTr="03F4C613" w14:paraId="2F7B6401" w14:textId="77777777">
        <w:trPr>
          <w:trHeight w:val="300"/>
        </w:trPr>
        <w:tc>
          <w:tcPr>
            <w:tcW w:w="6663" w:type="dxa"/>
            <w:gridSpan w:val="2"/>
            <w:tcMar/>
          </w:tcPr>
          <w:p w:rsidRPr="00E4324E" w:rsidR="004968B9" w:rsidP="00706859" w:rsidRDefault="004968B9" w14:paraId="2E084A80" w14:textId="4C24364F">
            <w:pPr>
              <w:spacing w:after="60"/>
              <w:jc w:val="both"/>
              <w:rPr>
                <w:rFonts w:ascii="Calibri" w:hAnsi="Calibri" w:cs="Calibri"/>
                <w:lang w:val="nl-BE"/>
              </w:rPr>
            </w:pPr>
            <w:r w:rsidRPr="00E4324E">
              <w:rPr>
                <w:rFonts w:ascii="Calibri" w:hAnsi="Calibri" w:cs="Calibri"/>
                <w:lang w:val="nl-BE"/>
              </w:rPr>
              <w:t xml:space="preserve">§ 5. </w:t>
            </w:r>
            <w:proofErr w:type="gramStart"/>
            <w:r w:rsidRPr="00E4324E">
              <w:rPr>
                <w:rFonts w:ascii="Calibri" w:hAnsi="Calibri" w:cs="Calibri"/>
                <w:lang w:val="nl-BE"/>
              </w:rPr>
              <w:t>Indien</w:t>
            </w:r>
            <w:proofErr w:type="gramEnd"/>
            <w:r w:rsidRPr="00E4324E">
              <w:rPr>
                <w:rFonts w:ascii="Calibri" w:hAnsi="Calibri" w:cs="Calibri"/>
                <w:lang w:val="nl-BE"/>
              </w:rPr>
              <w:t xml:space="preserve"> uit de audit en de hoorzitting blijkt dat de bepalingen in deze overeenkomst niet worden nageleefd, kan de Stuurgroep aan het Verzekeringscomité voorstellen om de overeenkomst op te zeggen overeenkomstig </w:t>
            </w:r>
            <w:r w:rsidRPr="00E4324E" w:rsidR="00ED4388">
              <w:rPr>
                <w:rFonts w:ascii="Calibri" w:hAnsi="Calibri" w:cs="Calibri"/>
                <w:lang w:val="nl-BE"/>
              </w:rPr>
              <w:t>de bepalingen</w:t>
            </w:r>
            <w:r w:rsidRPr="00E4324E">
              <w:rPr>
                <w:rFonts w:ascii="Calibri" w:hAnsi="Calibri" w:cs="Calibri"/>
                <w:lang w:val="nl-BE"/>
              </w:rPr>
              <w:t xml:space="preserve"> </w:t>
            </w:r>
            <w:r w:rsidRPr="00E4324E" w:rsidR="00ED4388">
              <w:rPr>
                <w:rFonts w:ascii="Calibri" w:hAnsi="Calibri" w:cs="Calibri"/>
                <w:lang w:val="nl-BE"/>
              </w:rPr>
              <w:t>va</w:t>
            </w:r>
            <w:r w:rsidRPr="00E4324E">
              <w:rPr>
                <w:rFonts w:ascii="Calibri" w:hAnsi="Calibri" w:cs="Calibri"/>
                <w:lang w:val="nl-BE"/>
              </w:rPr>
              <w:t xml:space="preserve">n artikel </w:t>
            </w:r>
            <w:r w:rsidRPr="00E4324E" w:rsidR="006669A6">
              <w:rPr>
                <w:rFonts w:ascii="Calibri" w:hAnsi="Calibri" w:cs="Calibri"/>
                <w:lang w:val="nl-BE"/>
              </w:rPr>
              <w:t>2</w:t>
            </w:r>
            <w:r w:rsidRPr="00E4324E" w:rsidR="00EE2FBB">
              <w:rPr>
                <w:rFonts w:ascii="Calibri" w:hAnsi="Calibri" w:cs="Calibri"/>
                <w:lang w:val="nl-BE"/>
              </w:rPr>
              <w:t>7</w:t>
            </w:r>
            <w:r w:rsidRPr="00E4324E" w:rsidR="00ED4388">
              <w:rPr>
                <w:rFonts w:ascii="Calibri" w:hAnsi="Calibri" w:cs="Calibri"/>
                <w:lang w:val="nl-BE"/>
              </w:rPr>
              <w:t>.</w:t>
            </w:r>
          </w:p>
        </w:tc>
        <w:tc>
          <w:tcPr>
            <w:tcW w:w="6434" w:type="dxa"/>
            <w:tcMar/>
          </w:tcPr>
          <w:p w:rsidRPr="00E4324E" w:rsidR="004968B9" w:rsidP="00706859" w:rsidRDefault="004B585B" w14:paraId="0F1EE672" w14:textId="1F1CCBE0">
            <w:pPr>
              <w:spacing w:after="60"/>
              <w:jc w:val="both"/>
              <w:rPr>
                <w:rFonts w:ascii="Calibri" w:hAnsi="Calibri" w:cs="Calibri"/>
                <w:lang w:val="fr-BE"/>
              </w:rPr>
            </w:pPr>
            <w:r w:rsidRPr="00E4324E">
              <w:rPr>
                <w:rFonts w:ascii="Calibri" w:hAnsi="Calibri" w:cs="Calibri"/>
                <w:lang w:val="fr-BE"/>
              </w:rPr>
              <w:t xml:space="preserve">§ 5. Si l’audit et l’audition montrent que les dispositions </w:t>
            </w:r>
            <w:r w:rsidRPr="00E4324E" w:rsidR="00BA4ABF">
              <w:rPr>
                <w:rFonts w:ascii="Calibri" w:hAnsi="Calibri" w:cs="Calibri"/>
                <w:lang w:val="fr-BE"/>
              </w:rPr>
              <w:t xml:space="preserve">de la </w:t>
            </w:r>
            <w:r w:rsidRPr="00E4324E">
              <w:rPr>
                <w:rFonts w:ascii="Calibri" w:hAnsi="Calibri" w:cs="Calibri"/>
                <w:lang w:val="fr-BE"/>
              </w:rPr>
              <w:t>présent</w:t>
            </w:r>
            <w:r w:rsidRPr="00E4324E" w:rsidR="00BA4ABF">
              <w:rPr>
                <w:rFonts w:ascii="Calibri" w:hAnsi="Calibri" w:cs="Calibri"/>
                <w:lang w:val="fr-BE"/>
              </w:rPr>
              <w:t>e</w:t>
            </w:r>
            <w:r w:rsidRPr="00E4324E">
              <w:rPr>
                <w:rFonts w:ascii="Calibri" w:hAnsi="Calibri" w:cs="Calibri"/>
                <w:lang w:val="fr-BE"/>
              </w:rPr>
              <w:t xml:space="preserve"> </w:t>
            </w:r>
            <w:r w:rsidRPr="00E4324E" w:rsidR="00BA4ABF">
              <w:rPr>
                <w:rFonts w:ascii="Calibri" w:hAnsi="Calibri" w:cs="Calibri"/>
                <w:lang w:val="fr-BE"/>
              </w:rPr>
              <w:t xml:space="preserve">convention </w:t>
            </w:r>
            <w:r w:rsidRPr="00E4324E">
              <w:rPr>
                <w:rFonts w:ascii="Calibri" w:hAnsi="Calibri" w:cs="Calibri"/>
                <w:lang w:val="fr-BE"/>
              </w:rPr>
              <w:t xml:space="preserve">ne sont pas respectées, le </w:t>
            </w:r>
            <w:r w:rsidRPr="00E4324E" w:rsidR="00A02E45">
              <w:rPr>
                <w:rFonts w:ascii="Calibri" w:hAnsi="Calibri" w:cs="Calibri"/>
                <w:lang w:val="fr-BE"/>
              </w:rPr>
              <w:t>C</w:t>
            </w:r>
            <w:r w:rsidRPr="00E4324E">
              <w:rPr>
                <w:rFonts w:ascii="Calibri" w:hAnsi="Calibri" w:cs="Calibri"/>
                <w:lang w:val="fr-BE"/>
              </w:rPr>
              <w:t xml:space="preserve">omité de </w:t>
            </w:r>
            <w:r w:rsidRPr="00E4324E" w:rsidR="00A02E45">
              <w:rPr>
                <w:rFonts w:ascii="Calibri" w:hAnsi="Calibri" w:cs="Calibri"/>
                <w:lang w:val="fr-BE"/>
              </w:rPr>
              <w:t>P</w:t>
            </w:r>
            <w:r w:rsidRPr="00E4324E">
              <w:rPr>
                <w:rFonts w:ascii="Calibri" w:hAnsi="Calibri" w:cs="Calibri"/>
                <w:lang w:val="fr-BE"/>
              </w:rPr>
              <w:t xml:space="preserve">ilotage peut proposer au </w:t>
            </w:r>
            <w:r w:rsidRPr="00E4324E" w:rsidR="00D86569">
              <w:rPr>
                <w:rFonts w:ascii="Calibri" w:hAnsi="Calibri" w:cs="Calibri"/>
                <w:lang w:val="fr-BE"/>
              </w:rPr>
              <w:t>C</w:t>
            </w:r>
            <w:r w:rsidRPr="00E4324E">
              <w:rPr>
                <w:rFonts w:ascii="Calibri" w:hAnsi="Calibri" w:cs="Calibri"/>
                <w:lang w:val="fr-BE"/>
              </w:rPr>
              <w:t>omité de</w:t>
            </w:r>
            <w:r w:rsidRPr="00E4324E" w:rsidR="00D86569">
              <w:rPr>
                <w:rFonts w:ascii="Calibri" w:hAnsi="Calibri" w:cs="Calibri"/>
                <w:lang w:val="fr-BE"/>
              </w:rPr>
              <w:t xml:space="preserve"> </w:t>
            </w:r>
            <w:r w:rsidRPr="00E4324E" w:rsidR="00756C5F">
              <w:rPr>
                <w:rFonts w:ascii="Calibri" w:hAnsi="Calibri" w:cs="Calibri"/>
                <w:lang w:val="fr-BE"/>
              </w:rPr>
              <w:t>l’assurance</w:t>
            </w:r>
            <w:r w:rsidRPr="00E4324E" w:rsidR="00111694">
              <w:rPr>
                <w:rFonts w:ascii="Calibri" w:hAnsi="Calibri" w:cs="Calibri"/>
                <w:lang w:val="fr-BE"/>
              </w:rPr>
              <w:t xml:space="preserve"> </w:t>
            </w:r>
            <w:r w:rsidRPr="00E4324E">
              <w:rPr>
                <w:rFonts w:ascii="Calibri" w:hAnsi="Calibri" w:cs="Calibri"/>
                <w:lang w:val="fr-BE"/>
              </w:rPr>
              <w:t xml:space="preserve">de résilier </w:t>
            </w:r>
            <w:r w:rsidRPr="00E4324E" w:rsidR="007F24F7">
              <w:rPr>
                <w:rFonts w:ascii="Calibri" w:hAnsi="Calibri" w:cs="Calibri"/>
                <w:lang w:val="fr-BE"/>
              </w:rPr>
              <w:t xml:space="preserve">la convention </w:t>
            </w:r>
            <w:r w:rsidRPr="00E4324E">
              <w:rPr>
                <w:rFonts w:ascii="Calibri" w:hAnsi="Calibri" w:cs="Calibri"/>
                <w:lang w:val="fr-BE"/>
              </w:rPr>
              <w:t xml:space="preserve">conformément </w:t>
            </w:r>
            <w:r w:rsidRPr="00E4324E" w:rsidR="00ED4388">
              <w:rPr>
                <w:rFonts w:ascii="Calibri" w:hAnsi="Calibri" w:cs="Calibri"/>
                <w:lang w:val="fr-BE"/>
              </w:rPr>
              <w:t xml:space="preserve">aux dispositions de </w:t>
            </w:r>
            <w:r w:rsidRPr="00E4324E">
              <w:rPr>
                <w:rFonts w:ascii="Calibri" w:hAnsi="Calibri" w:cs="Calibri"/>
                <w:lang w:val="fr-BE"/>
              </w:rPr>
              <w:t xml:space="preserve">l’article </w:t>
            </w:r>
            <w:r w:rsidRPr="00E4324E" w:rsidR="006669A6">
              <w:rPr>
                <w:rFonts w:ascii="Calibri" w:hAnsi="Calibri" w:cs="Calibri"/>
                <w:lang w:val="fr-BE"/>
              </w:rPr>
              <w:t>2</w:t>
            </w:r>
            <w:r w:rsidRPr="00E4324E" w:rsidR="00EE2FBB">
              <w:rPr>
                <w:rFonts w:ascii="Calibri" w:hAnsi="Calibri" w:cs="Calibri"/>
                <w:lang w:val="fr-BE"/>
              </w:rPr>
              <w:t>7</w:t>
            </w:r>
            <w:r w:rsidRPr="00E4324E" w:rsidR="006669A6">
              <w:rPr>
                <w:rFonts w:ascii="Calibri" w:hAnsi="Calibri" w:cs="Calibri"/>
                <w:lang w:val="fr-BE"/>
              </w:rPr>
              <w:t>.</w:t>
            </w:r>
          </w:p>
        </w:tc>
      </w:tr>
      <w:tr w:rsidRPr="007668A4" w:rsidR="00E41AE2" w:rsidTr="03F4C613" w14:paraId="6A30AFBD" w14:textId="77777777">
        <w:tc>
          <w:tcPr>
            <w:tcW w:w="6663" w:type="dxa"/>
            <w:gridSpan w:val="2"/>
            <w:tcMar/>
          </w:tcPr>
          <w:p w:rsidRPr="004B585B" w:rsidR="00706859" w:rsidP="00706859" w:rsidRDefault="00706859" w14:paraId="66F6DC25" w14:textId="77777777">
            <w:pPr>
              <w:ind w:right="136"/>
              <w:jc w:val="both"/>
              <w:rPr>
                <w:rFonts w:ascii="Calibri" w:hAnsi="Calibri" w:eastAsia="Times New Roman" w:cs="Calibri"/>
                <w:lang w:val="fr-BE" w:eastAsia="en-GB"/>
              </w:rPr>
            </w:pPr>
          </w:p>
        </w:tc>
        <w:tc>
          <w:tcPr>
            <w:tcW w:w="6434" w:type="dxa"/>
            <w:tcMar/>
          </w:tcPr>
          <w:p w:rsidRPr="004B585B" w:rsidR="00706859" w:rsidP="00706859" w:rsidRDefault="00706859" w14:paraId="27685FD1" w14:textId="77777777">
            <w:pPr>
              <w:spacing w:after="120"/>
              <w:jc w:val="both"/>
              <w:rPr>
                <w:rFonts w:ascii="Calibri" w:hAnsi="Calibri" w:cs="Calibri"/>
                <w:sz w:val="16"/>
                <w:szCs w:val="16"/>
                <w:lang w:val="fr-BE"/>
              </w:rPr>
            </w:pPr>
          </w:p>
        </w:tc>
      </w:tr>
      <w:tr w:rsidRPr="00E350F5" w:rsidR="008D05BD" w:rsidTr="03F4C613" w14:paraId="5815D810" w14:textId="77777777">
        <w:tc>
          <w:tcPr>
            <w:tcW w:w="6663" w:type="dxa"/>
            <w:gridSpan w:val="2"/>
            <w:tcMar/>
          </w:tcPr>
          <w:p w:rsidRPr="00EA393E" w:rsidR="00706859" w:rsidP="00706859" w:rsidRDefault="00706859" w14:paraId="68D2C531" w14:textId="032F089C">
            <w:pPr>
              <w:spacing w:after="120"/>
              <w:ind w:right="135"/>
              <w:jc w:val="both"/>
              <w:rPr>
                <w:rFonts w:ascii="Calibri" w:hAnsi="Calibri" w:eastAsia="Times New Roman" w:cs="Calibri"/>
                <w:b/>
                <w:bCs/>
                <w:lang w:val="nl-NL" w:eastAsia="en-GB"/>
              </w:rPr>
            </w:pPr>
            <w:r>
              <w:rPr>
                <w:rFonts w:ascii="Calibri" w:hAnsi="Calibri" w:eastAsia="Times New Roman" w:cs="Calibri"/>
                <w:b/>
                <w:bCs/>
                <w:lang w:val="nl-NL" w:eastAsia="en-GB"/>
              </w:rPr>
              <w:t>DEEL VI. KANDIDATUUR</w:t>
            </w:r>
          </w:p>
        </w:tc>
        <w:tc>
          <w:tcPr>
            <w:tcW w:w="6434" w:type="dxa"/>
            <w:tcMar/>
          </w:tcPr>
          <w:p w:rsidRPr="0003601B" w:rsidR="00706859" w:rsidP="00706859" w:rsidRDefault="00706859" w14:paraId="78E3D957" w14:textId="4BCEBB3A">
            <w:pPr>
              <w:spacing w:after="120"/>
              <w:jc w:val="both"/>
              <w:rPr>
                <w:rFonts w:ascii="Calibri" w:hAnsi="Calibri" w:cs="Calibri"/>
                <w:b/>
                <w:bCs/>
                <w:lang w:val="fr-BE"/>
              </w:rPr>
            </w:pPr>
            <w:proofErr w:type="gramStart"/>
            <w:r w:rsidRPr="0003601B">
              <w:rPr>
                <w:rFonts w:ascii="Calibri" w:hAnsi="Calibri" w:cs="Calibri"/>
                <w:b/>
                <w:bCs/>
                <w:lang w:val="fr-BE"/>
              </w:rPr>
              <w:t>PARTIE VI</w:t>
            </w:r>
            <w:proofErr w:type="gramEnd"/>
            <w:r w:rsidRPr="0003601B">
              <w:rPr>
                <w:rFonts w:ascii="Calibri" w:hAnsi="Calibri" w:cs="Calibri"/>
                <w:b/>
                <w:bCs/>
                <w:lang w:val="fr-BE"/>
              </w:rPr>
              <w:t xml:space="preserve">. </w:t>
            </w:r>
            <w:r>
              <w:rPr>
                <w:rFonts w:ascii="Calibri" w:hAnsi="Calibri" w:cs="Calibri"/>
                <w:b/>
                <w:bCs/>
                <w:lang w:val="fr-BE"/>
              </w:rPr>
              <w:t>CANDIDATURE</w:t>
            </w:r>
            <w:r w:rsidRPr="0003601B">
              <w:rPr>
                <w:rFonts w:ascii="Calibri" w:hAnsi="Calibri" w:cs="Calibri"/>
                <w:b/>
                <w:bCs/>
                <w:lang w:val="fr-BE"/>
              </w:rPr>
              <w:t xml:space="preserve"> </w:t>
            </w:r>
          </w:p>
        </w:tc>
      </w:tr>
      <w:tr w:rsidRPr="00E350F5" w:rsidR="008D05BD" w:rsidTr="03F4C613" w14:paraId="281683EC" w14:textId="77777777">
        <w:tc>
          <w:tcPr>
            <w:tcW w:w="6663" w:type="dxa"/>
            <w:gridSpan w:val="2"/>
            <w:tcMar/>
          </w:tcPr>
          <w:p w:rsidR="00706859" w:rsidP="00706859" w:rsidRDefault="00706859" w14:paraId="0DB3E582" w14:textId="5BBAC49C">
            <w:pPr>
              <w:spacing w:after="120"/>
              <w:ind w:right="135"/>
              <w:jc w:val="both"/>
              <w:rPr>
                <w:rFonts w:ascii="Calibri" w:hAnsi="Calibri" w:eastAsia="Times New Roman" w:cs="Calibri"/>
                <w:b/>
                <w:bCs/>
                <w:lang w:val="nl-NL" w:eastAsia="en-GB"/>
              </w:rPr>
            </w:pPr>
            <w:r>
              <w:rPr>
                <w:rFonts w:ascii="Calibri" w:hAnsi="Calibri" w:eastAsia="Times New Roman" w:cs="Calibri"/>
                <w:b/>
                <w:bCs/>
                <w:lang w:val="nl-NL" w:eastAsia="en-GB"/>
              </w:rPr>
              <w:t>ARTIKEL 2</w:t>
            </w:r>
            <w:r w:rsidR="00471300">
              <w:rPr>
                <w:rFonts w:ascii="Calibri" w:hAnsi="Calibri" w:eastAsia="Times New Roman" w:cs="Calibri"/>
                <w:b/>
                <w:bCs/>
                <w:lang w:val="nl-NL" w:eastAsia="en-GB"/>
              </w:rPr>
              <w:t>3</w:t>
            </w:r>
            <w:r>
              <w:rPr>
                <w:rFonts w:ascii="Calibri" w:hAnsi="Calibri" w:eastAsia="Times New Roman" w:cs="Calibri"/>
                <w:b/>
                <w:bCs/>
                <w:lang w:val="nl-NL" w:eastAsia="en-GB"/>
              </w:rPr>
              <w:t>. TOETREDINGSVOORWAARDEN</w:t>
            </w:r>
          </w:p>
        </w:tc>
        <w:tc>
          <w:tcPr>
            <w:tcW w:w="6434" w:type="dxa"/>
            <w:tcMar/>
          </w:tcPr>
          <w:p w:rsidRPr="00355269" w:rsidR="00706859" w:rsidP="00706859" w:rsidRDefault="00706859" w14:paraId="4978530A" w14:textId="14735AC8">
            <w:pPr>
              <w:spacing w:after="120"/>
              <w:jc w:val="both"/>
              <w:rPr>
                <w:rFonts w:ascii="Calibri" w:hAnsi="Calibri" w:cs="Calibri"/>
                <w:b/>
                <w:bCs/>
                <w:lang w:val="fr-BE"/>
              </w:rPr>
            </w:pPr>
            <w:r>
              <w:rPr>
                <w:rFonts w:ascii="Calibri" w:hAnsi="Calibri" w:cs="Calibri"/>
                <w:b/>
                <w:bCs/>
                <w:lang w:val="fr-BE"/>
              </w:rPr>
              <w:t>ARTICLE 2</w:t>
            </w:r>
            <w:r w:rsidR="00471300">
              <w:rPr>
                <w:rFonts w:ascii="Calibri" w:hAnsi="Calibri" w:cs="Calibri"/>
                <w:b/>
                <w:bCs/>
                <w:lang w:val="fr-BE"/>
              </w:rPr>
              <w:t>3</w:t>
            </w:r>
            <w:r>
              <w:rPr>
                <w:rFonts w:ascii="Calibri" w:hAnsi="Calibri" w:cs="Calibri"/>
                <w:b/>
                <w:bCs/>
                <w:lang w:val="fr-BE"/>
              </w:rPr>
              <w:t>. CONDITION</w:t>
            </w:r>
            <w:r w:rsidR="00E97252">
              <w:rPr>
                <w:rFonts w:ascii="Calibri" w:hAnsi="Calibri" w:cs="Calibri"/>
                <w:b/>
                <w:bCs/>
                <w:lang w:val="fr-BE"/>
              </w:rPr>
              <w:t>S</w:t>
            </w:r>
            <w:r>
              <w:rPr>
                <w:rFonts w:ascii="Calibri" w:hAnsi="Calibri" w:cs="Calibri"/>
                <w:b/>
                <w:bCs/>
                <w:lang w:val="fr-BE"/>
              </w:rPr>
              <w:t xml:space="preserve"> </w:t>
            </w:r>
            <w:r w:rsidR="00756C5F">
              <w:rPr>
                <w:rFonts w:ascii="Calibri" w:hAnsi="Calibri" w:cs="Calibri"/>
                <w:b/>
                <w:bCs/>
                <w:lang w:val="fr-BE"/>
              </w:rPr>
              <w:t>D’ADHÉSION</w:t>
            </w:r>
          </w:p>
        </w:tc>
      </w:tr>
      <w:tr w:rsidRPr="007668A4" w:rsidR="00427187" w:rsidTr="03F4C613" w14:paraId="131E214C" w14:textId="77777777">
        <w:tc>
          <w:tcPr>
            <w:tcW w:w="6663" w:type="dxa"/>
            <w:gridSpan w:val="2"/>
            <w:tcMar/>
          </w:tcPr>
          <w:p w:rsidRPr="00B3479D" w:rsidR="00706859" w:rsidP="00706859" w:rsidRDefault="00706859" w14:paraId="31A23C37" w14:textId="27740464">
            <w:pPr>
              <w:spacing w:after="60"/>
              <w:ind w:right="136"/>
              <w:jc w:val="both"/>
              <w:rPr>
                <w:rFonts w:ascii="Calibri" w:hAnsi="Calibri" w:eastAsia="Symbol" w:cs="Calibri"/>
                <w:color w:val="000000"/>
                <w:lang w:val="nl-BE" w:eastAsia="en-GB"/>
              </w:rPr>
            </w:pPr>
            <w:r w:rsidRPr="00B3479D">
              <w:rPr>
                <w:rFonts w:ascii="Calibri" w:hAnsi="Calibri" w:eastAsia="Symbol" w:cs="Calibri"/>
                <w:color w:val="000000"/>
                <w:lang w:val="nl-BE" w:eastAsia="en-GB"/>
              </w:rPr>
              <w:t xml:space="preserve">§ 1. De toetredingsvoorwaarden zijn beschreven in de artikelen 5 en </w:t>
            </w:r>
            <w:r w:rsidRPr="00B3479D" w:rsidR="00D40B1E">
              <w:rPr>
                <w:rFonts w:ascii="Calibri" w:hAnsi="Calibri" w:eastAsia="Symbol" w:cs="Calibri"/>
                <w:color w:val="000000"/>
                <w:lang w:val="nl-BE" w:eastAsia="en-GB"/>
              </w:rPr>
              <w:t>6</w:t>
            </w:r>
            <w:r w:rsidRPr="00B3479D">
              <w:rPr>
                <w:rFonts w:ascii="Calibri" w:hAnsi="Calibri" w:eastAsia="Symbol" w:cs="Calibri"/>
                <w:color w:val="000000"/>
                <w:lang w:val="nl-BE" w:eastAsia="en-GB"/>
              </w:rPr>
              <w:t xml:space="preserve"> voor het referentiecentrum, en in artikel </w:t>
            </w:r>
            <w:r w:rsidRPr="00B3479D" w:rsidR="008C761A">
              <w:rPr>
                <w:rFonts w:ascii="Calibri" w:hAnsi="Calibri" w:eastAsia="Symbol" w:cs="Calibri"/>
                <w:color w:val="000000"/>
                <w:lang w:val="nl-BE" w:eastAsia="en-GB"/>
              </w:rPr>
              <w:t>10</w:t>
            </w:r>
            <w:r w:rsidRPr="00B3479D">
              <w:rPr>
                <w:rFonts w:ascii="Calibri" w:hAnsi="Calibri" w:eastAsia="Symbol" w:cs="Calibri"/>
                <w:color w:val="000000"/>
                <w:lang w:val="nl-BE" w:eastAsia="en-GB"/>
              </w:rPr>
              <w:t xml:space="preserve"> voor het gespecialiseerd centrum</w:t>
            </w:r>
            <w:r w:rsidRPr="00B3479D" w:rsidR="00A84070">
              <w:rPr>
                <w:rFonts w:ascii="Calibri" w:hAnsi="Calibri" w:eastAsia="Symbol" w:cs="Calibri"/>
                <w:color w:val="000000"/>
                <w:lang w:val="nl-BE" w:eastAsia="en-GB"/>
              </w:rPr>
              <w:t xml:space="preserve"> voor radiotherapie</w:t>
            </w:r>
            <w:r w:rsidRPr="00B3479D">
              <w:rPr>
                <w:rFonts w:ascii="Calibri" w:hAnsi="Calibri" w:eastAsia="Symbol" w:cs="Calibri"/>
                <w:color w:val="000000"/>
                <w:lang w:val="nl-BE" w:eastAsia="en-GB"/>
              </w:rPr>
              <w:t>.</w:t>
            </w:r>
          </w:p>
        </w:tc>
        <w:tc>
          <w:tcPr>
            <w:tcW w:w="6434" w:type="dxa"/>
            <w:tcMar/>
          </w:tcPr>
          <w:p w:rsidRPr="00B3479D" w:rsidR="00706859" w:rsidP="00706859" w:rsidRDefault="00706859" w14:paraId="37ECD117" w14:textId="2E9B86FC">
            <w:pPr>
              <w:spacing w:after="60"/>
              <w:ind w:right="136"/>
              <w:jc w:val="both"/>
              <w:rPr>
                <w:rFonts w:ascii="Calibri" w:hAnsi="Calibri" w:eastAsia="Symbol" w:cs="Calibri"/>
                <w:color w:val="000000" w:themeColor="text1"/>
                <w:lang w:val="fr-BE" w:eastAsia="en-GB"/>
              </w:rPr>
            </w:pPr>
            <w:r w:rsidRPr="00B3479D">
              <w:rPr>
                <w:rFonts w:ascii="Calibri" w:hAnsi="Calibri" w:eastAsia="Symbol" w:cs="Calibri"/>
                <w:color w:val="000000" w:themeColor="text1"/>
                <w:lang w:val="fr-BE" w:eastAsia="en-GB"/>
              </w:rPr>
              <w:t xml:space="preserve">§ 1. Les conditions d’adhésion sont décrites aux articles 5 et </w:t>
            </w:r>
            <w:r w:rsidRPr="00B3479D" w:rsidR="00D40B1E">
              <w:rPr>
                <w:rFonts w:ascii="Calibri" w:hAnsi="Calibri" w:eastAsia="Symbol" w:cs="Calibri"/>
                <w:color w:val="000000" w:themeColor="text1"/>
                <w:lang w:val="fr-BE" w:eastAsia="en-GB"/>
              </w:rPr>
              <w:t>6</w:t>
            </w:r>
            <w:r w:rsidRPr="00B3479D">
              <w:rPr>
                <w:rFonts w:ascii="Calibri" w:hAnsi="Calibri" w:eastAsia="Symbol" w:cs="Calibri"/>
                <w:color w:val="000000" w:themeColor="text1"/>
                <w:lang w:val="fr-BE" w:eastAsia="en-GB"/>
              </w:rPr>
              <w:t xml:space="preserve"> pour le centre de référence, et à l’article </w:t>
            </w:r>
            <w:r w:rsidRPr="00B3479D" w:rsidR="008C761A">
              <w:rPr>
                <w:rFonts w:ascii="Calibri" w:hAnsi="Calibri" w:eastAsia="Symbol" w:cs="Calibri"/>
                <w:color w:val="000000" w:themeColor="text1"/>
                <w:lang w:val="fr-BE" w:eastAsia="en-GB"/>
              </w:rPr>
              <w:t>10</w:t>
            </w:r>
            <w:r w:rsidRPr="00B3479D">
              <w:rPr>
                <w:rFonts w:ascii="Calibri" w:hAnsi="Calibri" w:eastAsia="Symbol" w:cs="Calibri"/>
                <w:color w:val="000000" w:themeColor="text1"/>
                <w:lang w:val="fr-BE" w:eastAsia="en-GB"/>
              </w:rPr>
              <w:t xml:space="preserve"> pour le centre spécialisé pour la radiothérapie.</w:t>
            </w:r>
          </w:p>
        </w:tc>
      </w:tr>
      <w:tr w:rsidRPr="00667BDC" w:rsidR="008D05BD" w:rsidTr="03F4C613" w14:paraId="1CB5DD0A" w14:textId="77777777">
        <w:tc>
          <w:tcPr>
            <w:tcW w:w="6663" w:type="dxa"/>
            <w:gridSpan w:val="2"/>
            <w:tcMar/>
          </w:tcPr>
          <w:p w:rsidRPr="006F6C43" w:rsidR="00706859" w:rsidP="00706859" w:rsidRDefault="00706859" w14:paraId="56708DB7" w14:textId="27622E5A">
            <w:pPr>
              <w:spacing w:after="60"/>
              <w:ind w:right="136"/>
              <w:jc w:val="both"/>
              <w:rPr>
                <w:rFonts w:ascii="Calibri" w:hAnsi="Calibri" w:eastAsia="Symbol" w:cs="Calibri"/>
                <w:lang w:val="nl-NL" w:eastAsia="en-GB"/>
              </w:rPr>
            </w:pPr>
            <w:r>
              <w:rPr>
                <w:rFonts w:ascii="Calibri" w:hAnsi="Calibri" w:eastAsia="Symbol" w:cs="Calibri"/>
                <w:color w:val="000000"/>
                <w:lang w:val="nl-BE" w:eastAsia="en-GB"/>
              </w:rPr>
              <w:t>§ 2. Arts-</w:t>
            </w:r>
            <w:r>
              <w:rPr>
                <w:rFonts w:ascii="Calibri" w:hAnsi="Calibri" w:eastAsia="Symbol" w:cs="Calibri"/>
                <w:color w:val="000000"/>
                <w:lang w:val="nl-NL" w:eastAsia="en-GB"/>
              </w:rPr>
              <w:t>c</w:t>
            </w:r>
            <w:r w:rsidRPr="006F6C43">
              <w:rPr>
                <w:rFonts w:ascii="Calibri" w:hAnsi="Calibri" w:eastAsia="Symbol" w:cs="Calibri"/>
                <w:color w:val="000000"/>
                <w:lang w:val="nl-NL" w:eastAsia="en-GB"/>
              </w:rPr>
              <w:t xml:space="preserve">onsulentschap </w:t>
            </w:r>
          </w:p>
        </w:tc>
        <w:tc>
          <w:tcPr>
            <w:tcW w:w="6434" w:type="dxa"/>
            <w:tcMar/>
          </w:tcPr>
          <w:p w:rsidRPr="00D259C9" w:rsidR="00706859" w:rsidP="00706859" w:rsidRDefault="00706859" w14:paraId="36F98025" w14:textId="5F9E2A35">
            <w:pPr>
              <w:spacing w:after="60"/>
              <w:ind w:right="136"/>
              <w:jc w:val="both"/>
              <w:rPr>
                <w:rFonts w:ascii="Calibri" w:hAnsi="Calibri" w:eastAsia="Symbol" w:cs="Calibri"/>
                <w:lang w:val="nl-NL" w:eastAsia="en-GB"/>
              </w:rPr>
            </w:pPr>
            <w:r w:rsidRPr="3D7246E8">
              <w:rPr>
                <w:rFonts w:ascii="Calibri" w:hAnsi="Calibri" w:eastAsia="Symbol" w:cs="Calibri"/>
                <w:color w:val="000000" w:themeColor="text1"/>
                <w:lang w:val="fr-FR" w:eastAsia="en-GB"/>
              </w:rPr>
              <w:t>§</w:t>
            </w:r>
            <w:r>
              <w:rPr>
                <w:rFonts w:ascii="Calibri" w:hAnsi="Calibri" w:eastAsia="Symbol" w:cs="Calibri"/>
                <w:color w:val="000000" w:themeColor="text1"/>
                <w:lang w:val="fr-FR" w:eastAsia="en-GB"/>
              </w:rPr>
              <w:t xml:space="preserve"> 2</w:t>
            </w:r>
            <w:r w:rsidRPr="3D7246E8">
              <w:rPr>
                <w:rFonts w:ascii="Calibri" w:hAnsi="Calibri" w:eastAsia="Symbol" w:cs="Calibri"/>
                <w:color w:val="000000" w:themeColor="text1"/>
                <w:lang w:val="fr-FR" w:eastAsia="en-GB"/>
              </w:rPr>
              <w:t xml:space="preserve">. </w:t>
            </w:r>
            <w:r>
              <w:rPr>
                <w:rFonts w:ascii="Calibri" w:hAnsi="Calibri" w:eastAsia="Symbol" w:cs="Calibri"/>
                <w:color w:val="000000" w:themeColor="text1"/>
                <w:lang w:val="fr-FR" w:eastAsia="en-GB"/>
              </w:rPr>
              <w:t>Médecin-</w:t>
            </w:r>
            <w:proofErr w:type="spellStart"/>
            <w:r>
              <w:rPr>
                <w:rFonts w:ascii="Calibri" w:hAnsi="Calibri" w:eastAsia="Symbol" w:cs="Calibri"/>
                <w:color w:val="000000" w:themeColor="text1"/>
                <w:lang w:eastAsia="en-GB"/>
              </w:rPr>
              <w:t>consultance</w:t>
            </w:r>
            <w:proofErr w:type="spellEnd"/>
          </w:p>
        </w:tc>
      </w:tr>
      <w:tr w:rsidRPr="007668A4" w:rsidR="00427187" w:rsidTr="03F4C613" w14:paraId="6E574F4A" w14:textId="77777777">
        <w:trPr>
          <w:trHeight w:val="300"/>
        </w:trPr>
        <w:tc>
          <w:tcPr>
            <w:tcW w:w="6663" w:type="dxa"/>
            <w:gridSpan w:val="2"/>
            <w:tcMar/>
          </w:tcPr>
          <w:p w:rsidR="00706859" w:rsidP="00706859" w:rsidRDefault="00706859" w14:paraId="4E53A894" w14:textId="759C866B">
            <w:pPr>
              <w:spacing w:after="60"/>
              <w:ind w:right="136"/>
              <w:jc w:val="both"/>
              <w:rPr>
                <w:rFonts w:ascii="Calibri" w:hAnsi="Calibri" w:eastAsia="Times New Roman" w:cs="Calibri"/>
                <w:lang w:val="nl-NL" w:eastAsia="en-GB"/>
              </w:rPr>
            </w:pPr>
            <w:r>
              <w:rPr>
                <w:rFonts w:ascii="Calibri" w:hAnsi="Calibri" w:eastAsia="Symbol" w:cs="Calibri"/>
                <w:color w:val="000000" w:themeColor="text1"/>
                <w:lang w:val="nl-NL" w:eastAsia="en-GB"/>
              </w:rPr>
              <w:t>1° Arts-c</w:t>
            </w:r>
            <w:r w:rsidRPr="3D7246E8">
              <w:rPr>
                <w:rFonts w:ascii="Calibri" w:hAnsi="Calibri" w:eastAsia="Symbol" w:cs="Calibri"/>
                <w:color w:val="000000" w:themeColor="text1"/>
                <w:lang w:val="nl-NL" w:eastAsia="en-GB"/>
              </w:rPr>
              <w:t xml:space="preserve">onsulentschap wordt mee in rekening genomen voor het bereiken van het minimale aantal </w:t>
            </w:r>
            <w:proofErr w:type="spellStart"/>
            <w:r w:rsidRPr="3D7246E8">
              <w:rPr>
                <w:rFonts w:ascii="Calibri" w:hAnsi="Calibri" w:eastAsia="Symbol" w:cs="Calibri"/>
                <w:color w:val="000000" w:themeColor="text1"/>
                <w:lang w:val="nl-NL" w:eastAsia="en-GB"/>
              </w:rPr>
              <w:t>VTE’s</w:t>
            </w:r>
            <w:proofErr w:type="spellEnd"/>
            <w:r w:rsidRPr="3D7246E8">
              <w:rPr>
                <w:rFonts w:ascii="Calibri" w:hAnsi="Calibri" w:eastAsia="Symbol" w:cs="Calibri"/>
                <w:color w:val="000000" w:themeColor="text1"/>
                <w:lang w:val="nl-NL" w:eastAsia="en-GB"/>
              </w:rPr>
              <w:t xml:space="preserve"> als criteria om als </w:t>
            </w:r>
            <w:r w:rsidRPr="3D7246E8">
              <w:rPr>
                <w:rFonts w:ascii="Calibri" w:hAnsi="Calibri" w:eastAsia="Symbol" w:cs="Calibri"/>
                <w:lang w:val="nl-NL" w:eastAsia="en-GB"/>
              </w:rPr>
              <w:t xml:space="preserve">referentiecentrum tot de overeenkomst toe te treden onder de voorwaarden opgenomen onder </w:t>
            </w:r>
            <w:r>
              <w:rPr>
                <w:rFonts w:ascii="Calibri" w:hAnsi="Calibri" w:eastAsia="Symbol" w:cs="Calibri"/>
                <w:lang w:val="nl-NL" w:eastAsia="en-GB"/>
              </w:rPr>
              <w:t xml:space="preserve">artikel 5, § </w:t>
            </w:r>
            <w:r w:rsidR="006E3412">
              <w:rPr>
                <w:rFonts w:ascii="Calibri" w:hAnsi="Calibri" w:eastAsia="Symbol" w:cs="Calibri"/>
                <w:lang w:val="nl-NL" w:eastAsia="en-GB"/>
              </w:rPr>
              <w:t>7</w:t>
            </w:r>
            <w:r w:rsidRPr="3D7246E8">
              <w:rPr>
                <w:rFonts w:ascii="Calibri" w:hAnsi="Calibri" w:eastAsia="Symbol" w:cs="Calibri"/>
                <w:lang w:val="nl-NL" w:eastAsia="en-GB"/>
              </w:rPr>
              <w:t>.</w:t>
            </w:r>
          </w:p>
        </w:tc>
        <w:tc>
          <w:tcPr>
            <w:tcW w:w="6434" w:type="dxa"/>
            <w:tcMar/>
          </w:tcPr>
          <w:p w:rsidRPr="00946E5F" w:rsidR="00706859" w:rsidP="00706859" w:rsidRDefault="00706859" w14:paraId="5EBB0317" w14:textId="51499C37">
            <w:pPr>
              <w:spacing w:after="60"/>
              <w:jc w:val="both"/>
              <w:rPr>
                <w:rFonts w:ascii="Calibri" w:hAnsi="Calibri" w:eastAsia="Times New Roman" w:cs="Calibri"/>
                <w:lang w:val="fr-BE" w:eastAsia="en-GB"/>
              </w:rPr>
            </w:pPr>
            <w:r>
              <w:rPr>
                <w:rFonts w:ascii="Calibri" w:hAnsi="Calibri" w:eastAsia="Symbol" w:cs="Calibri"/>
                <w:color w:val="000000" w:themeColor="text1"/>
                <w:lang w:val="fr-FR" w:eastAsia="en-GB"/>
              </w:rPr>
              <w:t xml:space="preserve">1° </w:t>
            </w:r>
            <w:r w:rsidRPr="3D7246E8">
              <w:rPr>
                <w:rFonts w:ascii="Calibri" w:hAnsi="Calibri" w:eastAsia="Symbol" w:cs="Calibri"/>
                <w:color w:val="000000" w:themeColor="text1"/>
                <w:lang w:val="fr-FR" w:eastAsia="en-GB"/>
              </w:rPr>
              <w:t>La</w:t>
            </w:r>
            <w:r>
              <w:rPr>
                <w:rFonts w:ascii="Calibri" w:hAnsi="Calibri" w:eastAsia="Symbol" w:cs="Calibri"/>
                <w:color w:val="000000" w:themeColor="text1"/>
                <w:lang w:val="fr-FR" w:eastAsia="en-GB"/>
              </w:rPr>
              <w:t xml:space="preserve"> médecin-</w:t>
            </w:r>
            <w:r w:rsidRPr="3D7246E8">
              <w:rPr>
                <w:rFonts w:ascii="Calibri" w:hAnsi="Calibri" w:eastAsia="Symbol" w:cs="Calibri"/>
                <w:color w:val="000000" w:themeColor="text1"/>
                <w:lang w:val="fr-FR" w:eastAsia="en-GB"/>
              </w:rPr>
              <w:t xml:space="preserve">consultance est prise en compte pour atteindre le nombre minimum d'ETP comme critère d'adhésion à </w:t>
            </w:r>
            <w:r w:rsidRPr="3D7246E8" w:rsidR="007F24F7">
              <w:rPr>
                <w:rFonts w:ascii="Calibri" w:hAnsi="Calibri" w:eastAsia="Symbol" w:cs="Calibri"/>
                <w:color w:val="000000" w:themeColor="text1"/>
                <w:lang w:val="fr-FR" w:eastAsia="en-GB"/>
              </w:rPr>
              <w:t>l</w:t>
            </w:r>
            <w:r w:rsidR="007F24F7">
              <w:rPr>
                <w:rFonts w:ascii="Calibri" w:hAnsi="Calibri" w:eastAsia="Symbol" w:cs="Calibri"/>
                <w:color w:val="000000" w:themeColor="text1"/>
                <w:lang w:val="fr-FR" w:eastAsia="en-GB"/>
              </w:rPr>
              <w:t>a convention</w:t>
            </w:r>
            <w:r w:rsidRPr="3D7246E8" w:rsidR="007F24F7">
              <w:rPr>
                <w:rFonts w:ascii="Calibri" w:hAnsi="Calibri" w:eastAsia="Symbol" w:cs="Calibri"/>
                <w:color w:val="000000" w:themeColor="text1"/>
                <w:lang w:val="fr-FR" w:eastAsia="en-GB"/>
              </w:rPr>
              <w:t xml:space="preserve"> </w:t>
            </w:r>
            <w:r w:rsidRPr="3D7246E8">
              <w:rPr>
                <w:rFonts w:ascii="Calibri" w:hAnsi="Calibri" w:eastAsia="Symbol" w:cs="Calibri"/>
                <w:color w:val="000000" w:themeColor="text1"/>
                <w:lang w:val="fr-FR" w:eastAsia="en-GB"/>
              </w:rPr>
              <w:t xml:space="preserve">en tant que centre de référence, dans les conditions incluses </w:t>
            </w:r>
            <w:r>
              <w:rPr>
                <w:rFonts w:ascii="Calibri" w:hAnsi="Calibri" w:eastAsia="Symbol" w:cs="Calibri"/>
                <w:color w:val="000000" w:themeColor="text1"/>
                <w:lang w:val="fr-FR" w:eastAsia="en-GB"/>
              </w:rPr>
              <w:t xml:space="preserve">l’article 5, § </w:t>
            </w:r>
            <w:r w:rsidR="006E3412">
              <w:rPr>
                <w:rFonts w:ascii="Calibri" w:hAnsi="Calibri" w:eastAsia="Symbol" w:cs="Calibri"/>
                <w:color w:val="000000" w:themeColor="text1"/>
                <w:lang w:val="fr-FR" w:eastAsia="en-GB"/>
              </w:rPr>
              <w:t>7</w:t>
            </w:r>
            <w:r w:rsidRPr="00946E5F">
              <w:rPr>
                <w:rFonts w:ascii="Calibri" w:hAnsi="Calibri" w:eastAsia="Symbol" w:cs="Calibri"/>
                <w:lang w:val="fr-BE" w:eastAsia="en-GB"/>
              </w:rPr>
              <w:t>.</w:t>
            </w:r>
          </w:p>
        </w:tc>
      </w:tr>
      <w:tr w:rsidRPr="007668A4" w:rsidR="00427187" w:rsidTr="03F4C613" w14:paraId="73F0B966" w14:textId="77777777">
        <w:tc>
          <w:tcPr>
            <w:tcW w:w="6663" w:type="dxa"/>
            <w:gridSpan w:val="2"/>
            <w:tcMar/>
          </w:tcPr>
          <w:p w:rsidR="00706859" w:rsidP="00706859" w:rsidRDefault="00706859" w14:paraId="3176F1E6" w14:textId="7B50ADEE">
            <w:pPr>
              <w:spacing w:after="60"/>
              <w:ind w:right="136"/>
              <w:jc w:val="both"/>
              <w:rPr>
                <w:rFonts w:ascii="Calibri" w:hAnsi="Calibri" w:eastAsia="Symbol" w:cs="Calibri"/>
                <w:color w:val="000000"/>
                <w:lang w:val="nl-BE" w:eastAsia="en-GB"/>
              </w:rPr>
            </w:pPr>
            <w:r>
              <w:rPr>
                <w:rFonts w:ascii="Calibri" w:hAnsi="Calibri" w:eastAsia="Symbol" w:cs="Calibri"/>
                <w:color w:val="000000"/>
                <w:lang w:val="nl-BE" w:eastAsia="en-GB"/>
              </w:rPr>
              <w:t xml:space="preserve">2° </w:t>
            </w:r>
            <w:r w:rsidRPr="0003601B">
              <w:rPr>
                <w:rFonts w:ascii="Calibri" w:hAnsi="Calibri" w:eastAsia="Symbol" w:cs="Calibri"/>
                <w:color w:val="000000"/>
                <w:lang w:val="nl-BE" w:eastAsia="en-GB"/>
              </w:rPr>
              <w:t>Arts-</w:t>
            </w:r>
            <w:r>
              <w:rPr>
                <w:rFonts w:ascii="Calibri" w:hAnsi="Calibri" w:eastAsia="Symbol" w:cs="Calibri"/>
                <w:color w:val="000000"/>
                <w:lang w:val="nl-NL" w:eastAsia="en-GB"/>
              </w:rPr>
              <w:t>c</w:t>
            </w:r>
            <w:r w:rsidRPr="006F6C43">
              <w:rPr>
                <w:rFonts w:ascii="Calibri" w:hAnsi="Calibri" w:eastAsia="Symbol" w:cs="Calibri"/>
                <w:color w:val="000000"/>
                <w:lang w:val="nl-NL" w:eastAsia="en-GB"/>
              </w:rPr>
              <w:t xml:space="preserve">onsulentschap wordt mee in rekening genomen voor het bereiken van het minimale aantal </w:t>
            </w:r>
            <w:proofErr w:type="spellStart"/>
            <w:r w:rsidRPr="006F6C43">
              <w:rPr>
                <w:rFonts w:ascii="Calibri" w:hAnsi="Calibri" w:eastAsia="Symbol" w:cs="Calibri"/>
                <w:color w:val="000000"/>
                <w:lang w:val="nl-NL" w:eastAsia="en-GB"/>
              </w:rPr>
              <w:t>VTE’s</w:t>
            </w:r>
            <w:proofErr w:type="spellEnd"/>
            <w:r w:rsidRPr="006F6C43">
              <w:rPr>
                <w:rFonts w:ascii="Calibri" w:hAnsi="Calibri" w:eastAsia="Symbol" w:cs="Calibri"/>
                <w:color w:val="000000"/>
                <w:lang w:val="nl-NL" w:eastAsia="en-GB"/>
              </w:rPr>
              <w:t xml:space="preserve"> als criteria om als </w:t>
            </w:r>
            <w:r>
              <w:rPr>
                <w:rFonts w:ascii="Calibri" w:hAnsi="Calibri" w:eastAsia="Symbol" w:cs="Calibri"/>
                <w:lang w:val="nl-NL" w:eastAsia="en-GB"/>
              </w:rPr>
              <w:t>gespecialiseerd centrum</w:t>
            </w:r>
            <w:r w:rsidRPr="006F6C43">
              <w:rPr>
                <w:rFonts w:ascii="Calibri" w:hAnsi="Calibri" w:eastAsia="Symbol" w:cs="Calibri"/>
                <w:lang w:val="nl-NL" w:eastAsia="en-GB"/>
              </w:rPr>
              <w:t xml:space="preserve"> </w:t>
            </w:r>
            <w:r w:rsidR="00A84070">
              <w:rPr>
                <w:rFonts w:ascii="Calibri" w:hAnsi="Calibri" w:eastAsia="Symbol" w:cs="Calibri"/>
                <w:lang w:val="nl-NL" w:eastAsia="en-GB"/>
              </w:rPr>
              <w:t xml:space="preserve">voor radiotherapie </w:t>
            </w:r>
            <w:r w:rsidRPr="006F6C43">
              <w:rPr>
                <w:rFonts w:ascii="Calibri" w:hAnsi="Calibri" w:eastAsia="Symbol" w:cs="Calibri"/>
                <w:lang w:val="nl-NL" w:eastAsia="en-GB"/>
              </w:rPr>
              <w:t xml:space="preserve">tot de overeenkomst toe </w:t>
            </w:r>
            <w:r w:rsidRPr="00A969D6">
              <w:rPr>
                <w:rFonts w:ascii="Calibri" w:hAnsi="Calibri" w:eastAsia="Symbol" w:cs="Calibri"/>
                <w:lang w:val="nl-NL" w:eastAsia="en-GB"/>
              </w:rPr>
              <w:t xml:space="preserve">te treden onder de voorwaarden opgenomen onder </w:t>
            </w:r>
            <w:r>
              <w:rPr>
                <w:rFonts w:ascii="Calibri" w:hAnsi="Calibri" w:eastAsia="Symbol" w:cs="Calibri"/>
                <w:lang w:val="nl-NL" w:eastAsia="en-GB"/>
              </w:rPr>
              <w:t xml:space="preserve">artikel </w:t>
            </w:r>
            <w:r w:rsidR="008C761A">
              <w:rPr>
                <w:rFonts w:ascii="Calibri" w:hAnsi="Calibri" w:eastAsia="Symbol" w:cs="Calibri"/>
                <w:lang w:val="nl-NL" w:eastAsia="en-GB"/>
              </w:rPr>
              <w:t>10</w:t>
            </w:r>
            <w:r>
              <w:rPr>
                <w:rFonts w:ascii="Calibri" w:hAnsi="Calibri" w:eastAsia="Symbol" w:cs="Calibri"/>
                <w:lang w:val="nl-NL" w:eastAsia="en-GB"/>
              </w:rPr>
              <w:t xml:space="preserve">, § </w:t>
            </w:r>
            <w:r w:rsidR="006E3412">
              <w:rPr>
                <w:rFonts w:ascii="Calibri" w:hAnsi="Calibri" w:eastAsia="Symbol" w:cs="Calibri"/>
                <w:lang w:val="nl-NL" w:eastAsia="en-GB"/>
              </w:rPr>
              <w:t>8</w:t>
            </w:r>
            <w:r w:rsidRPr="00A969D6">
              <w:rPr>
                <w:rFonts w:ascii="Calibri" w:hAnsi="Calibri" w:eastAsia="Symbol" w:cs="Calibri"/>
                <w:lang w:val="nl-NL" w:eastAsia="en-GB"/>
              </w:rPr>
              <w:t>.</w:t>
            </w:r>
          </w:p>
        </w:tc>
        <w:tc>
          <w:tcPr>
            <w:tcW w:w="6434" w:type="dxa"/>
            <w:tcMar/>
          </w:tcPr>
          <w:p w:rsidRPr="00946E5F" w:rsidR="00706859" w:rsidP="00706859" w:rsidRDefault="00706859" w14:paraId="3B2ACC69" w14:textId="3DFEC96C">
            <w:pPr>
              <w:spacing w:after="60"/>
              <w:ind w:right="136"/>
              <w:jc w:val="both"/>
              <w:rPr>
                <w:rFonts w:ascii="Calibri" w:hAnsi="Calibri" w:eastAsia="Times New Roman" w:cs="Calibri"/>
                <w:lang w:val="fr-BE" w:eastAsia="en-GB"/>
              </w:rPr>
            </w:pPr>
            <w:r w:rsidRPr="00355269">
              <w:rPr>
                <w:rFonts w:ascii="Calibri" w:hAnsi="Calibri" w:eastAsia="Symbol" w:cs="Calibri"/>
                <w:color w:val="000000" w:themeColor="text1"/>
                <w:lang w:val="fr-BE" w:eastAsia="en-GB"/>
              </w:rPr>
              <w:t xml:space="preserve">2° </w:t>
            </w:r>
            <w:r w:rsidRPr="3D7246E8">
              <w:rPr>
                <w:rFonts w:ascii="Calibri" w:hAnsi="Calibri" w:eastAsia="Symbol" w:cs="Calibri"/>
                <w:color w:val="000000" w:themeColor="text1"/>
                <w:lang w:val="fr-FR" w:eastAsia="en-GB"/>
              </w:rPr>
              <w:t xml:space="preserve">La </w:t>
            </w:r>
            <w:r>
              <w:rPr>
                <w:rFonts w:ascii="Calibri" w:hAnsi="Calibri" w:eastAsia="Symbol" w:cs="Calibri"/>
                <w:color w:val="000000" w:themeColor="text1"/>
                <w:lang w:val="fr-FR" w:eastAsia="en-GB"/>
              </w:rPr>
              <w:t>médecin-</w:t>
            </w:r>
            <w:r w:rsidRPr="3D7246E8">
              <w:rPr>
                <w:rFonts w:ascii="Calibri" w:hAnsi="Calibri" w:eastAsia="Symbol" w:cs="Calibri"/>
                <w:color w:val="000000" w:themeColor="text1"/>
                <w:lang w:val="fr-FR" w:eastAsia="en-GB"/>
              </w:rPr>
              <w:t xml:space="preserve">consultance est prise en compte pour atteindre le nombre minimum d'ETP comme critère d'adhésion à </w:t>
            </w:r>
            <w:r w:rsidRPr="3D7246E8" w:rsidR="007F24F7">
              <w:rPr>
                <w:rFonts w:ascii="Calibri" w:hAnsi="Calibri" w:eastAsia="Symbol" w:cs="Calibri"/>
                <w:color w:val="000000" w:themeColor="text1"/>
                <w:lang w:val="fr-FR" w:eastAsia="en-GB"/>
              </w:rPr>
              <w:t>l</w:t>
            </w:r>
            <w:r w:rsidR="007F24F7">
              <w:rPr>
                <w:rFonts w:ascii="Calibri" w:hAnsi="Calibri" w:eastAsia="Symbol" w:cs="Calibri"/>
                <w:color w:val="000000" w:themeColor="text1"/>
                <w:lang w:val="fr-FR" w:eastAsia="en-GB"/>
              </w:rPr>
              <w:t>a convention</w:t>
            </w:r>
            <w:r w:rsidRPr="3D7246E8" w:rsidR="007F24F7">
              <w:rPr>
                <w:rFonts w:ascii="Calibri" w:hAnsi="Calibri" w:eastAsia="Symbol" w:cs="Calibri"/>
                <w:color w:val="000000" w:themeColor="text1"/>
                <w:lang w:val="fr-FR" w:eastAsia="en-GB"/>
              </w:rPr>
              <w:t xml:space="preserve"> </w:t>
            </w:r>
            <w:r w:rsidRPr="3D7246E8">
              <w:rPr>
                <w:rFonts w:ascii="Calibri" w:hAnsi="Calibri" w:eastAsia="Symbol" w:cs="Calibri"/>
                <w:color w:val="000000" w:themeColor="text1"/>
                <w:lang w:val="fr-FR" w:eastAsia="en-GB"/>
              </w:rPr>
              <w:t xml:space="preserve">en tant que centre spécialisé pour la radiothérapie, dans les conditions incluses sous </w:t>
            </w:r>
            <w:r>
              <w:rPr>
                <w:rFonts w:ascii="Calibri" w:hAnsi="Calibri" w:eastAsia="Symbol" w:cs="Calibri"/>
                <w:color w:val="000000" w:themeColor="text1"/>
                <w:lang w:val="fr-FR" w:eastAsia="en-GB"/>
              </w:rPr>
              <w:t xml:space="preserve">l’article </w:t>
            </w:r>
            <w:r w:rsidR="008C761A">
              <w:rPr>
                <w:rFonts w:ascii="Calibri" w:hAnsi="Calibri" w:eastAsia="Symbol" w:cs="Calibri"/>
                <w:color w:val="000000" w:themeColor="text1"/>
                <w:lang w:val="fr-FR" w:eastAsia="en-GB"/>
              </w:rPr>
              <w:t>10</w:t>
            </w:r>
            <w:r>
              <w:rPr>
                <w:rFonts w:ascii="Calibri" w:hAnsi="Calibri" w:eastAsia="Symbol" w:cs="Calibri"/>
                <w:color w:val="000000" w:themeColor="text1"/>
                <w:lang w:val="fr-FR" w:eastAsia="en-GB"/>
              </w:rPr>
              <w:t xml:space="preserve">, § </w:t>
            </w:r>
            <w:r w:rsidR="006E3412">
              <w:rPr>
                <w:rFonts w:ascii="Calibri" w:hAnsi="Calibri" w:eastAsia="Symbol" w:cs="Calibri"/>
                <w:color w:val="000000" w:themeColor="text1"/>
                <w:lang w:val="fr-FR" w:eastAsia="en-GB"/>
              </w:rPr>
              <w:t>8</w:t>
            </w:r>
            <w:r w:rsidRPr="00946E5F">
              <w:rPr>
                <w:rFonts w:ascii="Calibri" w:hAnsi="Calibri" w:eastAsia="Symbol" w:cs="Calibri"/>
                <w:lang w:val="fr-BE" w:eastAsia="en-GB"/>
              </w:rPr>
              <w:t>.</w:t>
            </w:r>
          </w:p>
        </w:tc>
      </w:tr>
      <w:tr w:rsidRPr="007668A4" w:rsidR="00427187" w:rsidTr="03F4C613" w14:paraId="6F530AE9" w14:textId="77777777">
        <w:tc>
          <w:tcPr>
            <w:tcW w:w="6663" w:type="dxa"/>
            <w:gridSpan w:val="2"/>
            <w:tcMar/>
          </w:tcPr>
          <w:p w:rsidRPr="0003601B" w:rsidR="00034225" w:rsidP="00034225" w:rsidRDefault="00034225" w14:paraId="798F4A75" w14:textId="529AD9FC">
            <w:pPr>
              <w:spacing w:after="120"/>
              <w:ind w:right="136"/>
              <w:jc w:val="both"/>
              <w:rPr>
                <w:rFonts w:ascii="Calibri" w:hAnsi="Calibri" w:eastAsia="Symbol" w:cs="Calibri"/>
                <w:b/>
                <w:bCs/>
                <w:color w:val="000000"/>
                <w:lang w:val="nl-BE" w:eastAsia="en-GB"/>
              </w:rPr>
            </w:pPr>
            <w:r w:rsidRPr="0003601B">
              <w:rPr>
                <w:rFonts w:ascii="Calibri" w:hAnsi="Calibri" w:eastAsia="Symbol" w:cs="Calibri"/>
                <w:b/>
                <w:bCs/>
                <w:color w:val="000000"/>
                <w:lang w:val="nl-BE" w:eastAsia="en-GB"/>
              </w:rPr>
              <w:t>ARTIKEL 2</w:t>
            </w:r>
            <w:r w:rsidR="003170E6">
              <w:rPr>
                <w:rFonts w:ascii="Calibri" w:hAnsi="Calibri" w:eastAsia="Symbol" w:cs="Calibri"/>
                <w:b/>
                <w:bCs/>
                <w:color w:val="000000"/>
                <w:lang w:val="nl-BE" w:eastAsia="en-GB"/>
              </w:rPr>
              <w:t>4</w:t>
            </w:r>
            <w:r w:rsidRPr="0003601B">
              <w:rPr>
                <w:rFonts w:ascii="Calibri" w:hAnsi="Calibri" w:eastAsia="Symbol" w:cs="Calibri"/>
                <w:b/>
                <w:bCs/>
                <w:color w:val="000000"/>
                <w:lang w:val="nl-BE" w:eastAsia="en-GB"/>
              </w:rPr>
              <w:t>. GROEICAPACITEITSPLAN</w:t>
            </w:r>
          </w:p>
        </w:tc>
        <w:tc>
          <w:tcPr>
            <w:tcW w:w="6434" w:type="dxa"/>
            <w:tcMar/>
          </w:tcPr>
          <w:p w:rsidRPr="0003601B" w:rsidR="00034225" w:rsidP="00034225" w:rsidRDefault="00034225" w14:paraId="09286FBB" w14:textId="178FCF5E">
            <w:pPr>
              <w:spacing w:after="120"/>
              <w:ind w:right="136"/>
              <w:jc w:val="both"/>
              <w:rPr>
                <w:rFonts w:ascii="Calibri" w:hAnsi="Calibri" w:eastAsia="Symbol" w:cs="Calibri"/>
                <w:b/>
                <w:bCs/>
                <w:color w:val="000000"/>
                <w:lang w:val="fr-BE" w:eastAsia="en-GB"/>
              </w:rPr>
            </w:pPr>
            <w:r w:rsidRPr="0003601B">
              <w:rPr>
                <w:rFonts w:ascii="Calibri" w:hAnsi="Calibri" w:eastAsia="Symbol" w:cs="Calibri"/>
                <w:b/>
                <w:bCs/>
                <w:color w:val="000000"/>
                <w:lang w:val="fr-BE" w:eastAsia="en-GB"/>
              </w:rPr>
              <w:t>ARTICLE 2</w:t>
            </w:r>
            <w:r w:rsidR="003170E6">
              <w:rPr>
                <w:rFonts w:ascii="Calibri" w:hAnsi="Calibri" w:eastAsia="Symbol" w:cs="Calibri"/>
                <w:b/>
                <w:bCs/>
                <w:color w:val="000000"/>
                <w:lang w:val="fr-BE" w:eastAsia="en-GB"/>
              </w:rPr>
              <w:t>4</w:t>
            </w:r>
            <w:r w:rsidRPr="0003601B">
              <w:rPr>
                <w:rFonts w:ascii="Calibri" w:hAnsi="Calibri" w:eastAsia="Symbol" w:cs="Calibri"/>
                <w:b/>
                <w:bCs/>
                <w:color w:val="000000"/>
                <w:lang w:val="fr-BE" w:eastAsia="en-GB"/>
              </w:rPr>
              <w:t>. PLAN DE CAPACIT</w:t>
            </w:r>
            <w:r w:rsidRPr="00E97252">
              <w:rPr>
                <w:rFonts w:ascii="Calibri" w:hAnsi="Calibri" w:cs="Calibri"/>
                <w:b/>
                <w:caps/>
                <w:lang w:val="fr-BE"/>
              </w:rPr>
              <w:t>é</w:t>
            </w:r>
            <w:r w:rsidRPr="0003601B">
              <w:rPr>
                <w:rFonts w:ascii="Calibri" w:hAnsi="Calibri" w:eastAsia="Symbol" w:cs="Calibri"/>
                <w:b/>
                <w:bCs/>
                <w:color w:val="000000"/>
                <w:lang w:val="fr-BE" w:eastAsia="en-GB"/>
              </w:rPr>
              <w:t xml:space="preserve"> DE CROISSANCE </w:t>
            </w:r>
          </w:p>
        </w:tc>
      </w:tr>
      <w:tr w:rsidRPr="007668A4" w:rsidR="00427187" w:rsidTr="03F4C613" w14:paraId="4918FD56" w14:textId="77777777">
        <w:tc>
          <w:tcPr>
            <w:tcW w:w="6663" w:type="dxa"/>
            <w:gridSpan w:val="2"/>
            <w:tcMar/>
          </w:tcPr>
          <w:p w:rsidRPr="00312BA1" w:rsidR="00034225" w:rsidP="00034225" w:rsidRDefault="00034225" w14:paraId="5FD66C67" w14:textId="6497B134">
            <w:pPr>
              <w:spacing w:after="60"/>
              <w:ind w:right="135"/>
              <w:jc w:val="both"/>
              <w:rPr>
                <w:rFonts w:ascii="Calibri" w:hAnsi="Calibri" w:eastAsia="Times New Roman" w:cs="Calibri"/>
                <w:color w:val="000000"/>
                <w:lang w:val="nl-NL" w:eastAsia="en-GB"/>
              </w:rPr>
            </w:pPr>
            <w:r>
              <w:rPr>
                <w:rFonts w:ascii="Calibri" w:hAnsi="Calibri" w:eastAsia="Times New Roman" w:cs="Calibri"/>
                <w:color w:val="000000"/>
                <w:lang w:val="nl-NL" w:eastAsia="en-GB"/>
              </w:rPr>
              <w:t xml:space="preserve">§ 1. </w:t>
            </w:r>
            <w:r w:rsidRPr="00605017">
              <w:rPr>
                <w:rFonts w:ascii="Calibri" w:hAnsi="Calibri" w:eastAsia="Times New Roman" w:cs="Calibri"/>
                <w:color w:val="000000"/>
                <w:lang w:val="nl-NL" w:eastAsia="en-GB"/>
              </w:rPr>
              <w:t xml:space="preserve">Het centrum stelt een duidelijk en gedetailleerd </w:t>
            </w:r>
            <w:r w:rsidRPr="00A01F42">
              <w:rPr>
                <w:rFonts w:ascii="Calibri" w:hAnsi="Calibri" w:eastAsia="Times New Roman" w:cs="Calibri"/>
                <w:color w:val="000000"/>
                <w:lang w:val="nl-NL" w:eastAsia="en-GB"/>
              </w:rPr>
              <w:t>ontwikkelingsplan</w:t>
            </w:r>
            <w:r w:rsidRPr="00605017">
              <w:rPr>
                <w:rFonts w:ascii="Calibri" w:hAnsi="Calibri" w:eastAsia="Times New Roman" w:cs="Calibri"/>
                <w:color w:val="000000"/>
                <w:lang w:val="nl-NL" w:eastAsia="en-GB"/>
              </w:rPr>
              <w:t xml:space="preserve"> op, waarin het aangeeft op welke wijze de extra capaciteit </w:t>
            </w:r>
            <w:r>
              <w:rPr>
                <w:rFonts w:ascii="Calibri" w:hAnsi="Calibri" w:eastAsia="Times New Roman" w:cs="Calibri"/>
                <w:color w:val="000000"/>
                <w:lang w:val="nl-NL" w:eastAsia="en-GB"/>
              </w:rPr>
              <w:t xml:space="preserve">nodig </w:t>
            </w:r>
            <w:r w:rsidRPr="00605017">
              <w:rPr>
                <w:rFonts w:ascii="Calibri" w:hAnsi="Calibri" w:eastAsia="Times New Roman" w:cs="Calibri"/>
                <w:color w:val="000000"/>
                <w:lang w:val="nl-NL" w:eastAsia="en-GB"/>
              </w:rPr>
              <w:t xml:space="preserve">voor de </w:t>
            </w:r>
            <w:r>
              <w:rPr>
                <w:rFonts w:ascii="Calibri" w:hAnsi="Calibri" w:eastAsia="Times New Roman" w:cs="Calibri"/>
                <w:color w:val="000000"/>
                <w:lang w:val="nl-NL" w:eastAsia="en-GB"/>
              </w:rPr>
              <w:t xml:space="preserve">verwachte </w:t>
            </w:r>
            <w:r w:rsidRPr="00605017">
              <w:rPr>
                <w:rFonts w:ascii="Calibri" w:hAnsi="Calibri" w:eastAsia="Times New Roman" w:cs="Calibri"/>
                <w:color w:val="000000"/>
                <w:lang w:val="nl-NL" w:eastAsia="en-GB"/>
              </w:rPr>
              <w:t xml:space="preserve">toename van het </w:t>
            </w:r>
            <w:r>
              <w:rPr>
                <w:rFonts w:ascii="Calibri" w:hAnsi="Calibri" w:eastAsia="Times New Roman" w:cs="Calibri"/>
                <w:color w:val="000000"/>
                <w:lang w:val="nl-NL" w:eastAsia="en-GB"/>
              </w:rPr>
              <w:t>aanbod</w:t>
            </w:r>
            <w:r w:rsidRPr="00605017">
              <w:rPr>
                <w:rFonts w:ascii="Calibri" w:hAnsi="Calibri" w:eastAsia="Times New Roman" w:cs="Calibri"/>
                <w:color w:val="000000"/>
                <w:lang w:val="nl-NL" w:eastAsia="en-GB"/>
              </w:rPr>
              <w:t xml:space="preserve"> van</w:t>
            </w:r>
            <w:r>
              <w:rPr>
                <w:rFonts w:ascii="Calibri" w:hAnsi="Calibri" w:eastAsia="Times New Roman" w:cs="Calibri"/>
                <w:color w:val="000000"/>
                <w:lang w:val="nl-NL" w:eastAsia="en-GB"/>
              </w:rPr>
              <w:t xml:space="preserve"> </w:t>
            </w:r>
            <w:r w:rsidRPr="00605017">
              <w:rPr>
                <w:rFonts w:ascii="Calibri" w:hAnsi="Calibri" w:eastAsia="Times New Roman" w:cs="Calibri"/>
                <w:color w:val="000000"/>
                <w:lang w:val="nl-NL" w:eastAsia="en-GB"/>
              </w:rPr>
              <w:t xml:space="preserve">de komende jaren zal worden georganiseerd, rekening houdend met de transitieperiode van </w:t>
            </w:r>
            <w:r w:rsidRPr="006A0CF7">
              <w:rPr>
                <w:rFonts w:ascii="Calibri" w:hAnsi="Calibri" w:eastAsia="Times New Roman" w:cs="Calibri"/>
                <w:color w:val="000000"/>
                <w:lang w:val="nl-NL" w:eastAsia="en-GB"/>
              </w:rPr>
              <w:t xml:space="preserve">12 </w:t>
            </w:r>
            <w:r w:rsidRPr="00605017">
              <w:rPr>
                <w:rFonts w:ascii="Calibri" w:hAnsi="Calibri" w:eastAsia="Times New Roman" w:cs="Calibri"/>
                <w:color w:val="000000"/>
                <w:lang w:val="nl-NL" w:eastAsia="en-GB"/>
              </w:rPr>
              <w:t>maanden</w:t>
            </w:r>
            <w:r>
              <w:rPr>
                <w:rFonts w:ascii="Calibri" w:hAnsi="Calibri" w:eastAsia="Times New Roman" w:cs="Calibri"/>
                <w:color w:val="000000"/>
                <w:lang w:val="nl-NL" w:eastAsia="en-GB"/>
              </w:rPr>
              <w:t xml:space="preserve">. </w:t>
            </w:r>
            <w:r w:rsidRPr="0F5E4141">
              <w:rPr>
                <w:rFonts w:ascii="Calibri" w:hAnsi="Calibri" w:cs="Calibri"/>
                <w:color w:val="000000" w:themeColor="text1"/>
                <w:lang w:val="nl-BE"/>
              </w:rPr>
              <w:t xml:space="preserve">Dit geldt voor alle onderdelen (geïntegreerd centraal </w:t>
            </w:r>
            <w:r w:rsidRPr="0F5E4141">
              <w:rPr>
                <w:rFonts w:ascii="Calibri" w:hAnsi="Calibri" w:cs="Calibri"/>
                <w:color w:val="000000" w:themeColor="text1"/>
                <w:lang w:val="nl-BE"/>
              </w:rPr>
              <w:t xml:space="preserve">MOC, chirurgie, </w:t>
            </w:r>
            <w:r>
              <w:rPr>
                <w:rFonts w:ascii="Calibri" w:hAnsi="Calibri" w:cs="Calibri"/>
                <w:color w:val="000000" w:themeColor="text1"/>
                <w:lang w:val="nl-BE"/>
              </w:rPr>
              <w:t>radiotherapie</w:t>
            </w:r>
            <w:r w:rsidRPr="0F5E4141">
              <w:rPr>
                <w:rFonts w:ascii="Calibri" w:hAnsi="Calibri" w:cs="Calibri"/>
                <w:color w:val="000000" w:themeColor="text1"/>
                <w:lang w:val="nl-BE"/>
              </w:rPr>
              <w:t>, etc.)</w:t>
            </w:r>
            <w:r>
              <w:rPr>
                <w:rFonts w:ascii="Calibri" w:hAnsi="Calibri" w:cs="Calibri"/>
                <w:color w:val="000000" w:themeColor="text1"/>
                <w:lang w:val="nl-BE"/>
              </w:rPr>
              <w:t xml:space="preserve"> en wordt verder beschreven in §§ 2 en 3.</w:t>
            </w:r>
          </w:p>
        </w:tc>
        <w:tc>
          <w:tcPr>
            <w:tcW w:w="6434" w:type="dxa"/>
            <w:tcMar/>
          </w:tcPr>
          <w:p w:rsidRPr="00312BA1" w:rsidR="00034225" w:rsidP="00034225" w:rsidRDefault="00034225" w14:paraId="40098AA7" w14:textId="26583A50">
            <w:pPr>
              <w:spacing w:after="60"/>
              <w:jc w:val="both"/>
              <w:rPr>
                <w:rFonts w:ascii="Calibri" w:hAnsi="Calibri" w:cs="Calibri"/>
                <w:lang w:val="fr-FR"/>
              </w:rPr>
            </w:pPr>
            <w:r>
              <w:rPr>
                <w:rFonts w:ascii="Calibri" w:hAnsi="Calibri" w:eastAsia="Times New Roman" w:cs="Calibri"/>
                <w:color w:val="000000"/>
                <w:lang w:val="fr-FR" w:eastAsia="en-GB"/>
              </w:rPr>
              <w:t xml:space="preserve">§ 1. </w:t>
            </w:r>
            <w:r w:rsidRPr="00D259C9">
              <w:rPr>
                <w:rFonts w:ascii="Calibri" w:hAnsi="Calibri" w:eastAsia="Times New Roman" w:cs="Calibri"/>
                <w:color w:val="000000"/>
                <w:lang w:val="fr-FR" w:eastAsia="en-GB"/>
              </w:rPr>
              <w:t xml:space="preserve">Le centre établira un </w:t>
            </w:r>
            <w:r w:rsidRPr="00A01F42">
              <w:rPr>
                <w:rFonts w:ascii="Calibri" w:hAnsi="Calibri" w:eastAsia="Times New Roman" w:cs="Calibri"/>
                <w:color w:val="000000"/>
                <w:lang w:val="fr-FR" w:eastAsia="en-GB"/>
              </w:rPr>
              <w:t>plan de développement clair</w:t>
            </w:r>
            <w:r w:rsidRPr="00D259C9">
              <w:rPr>
                <w:rFonts w:ascii="Calibri" w:hAnsi="Calibri" w:eastAsia="Times New Roman" w:cs="Calibri"/>
                <w:color w:val="000000"/>
                <w:lang w:val="fr-FR" w:eastAsia="en-GB"/>
              </w:rPr>
              <w:t xml:space="preserve"> et détaillé, indiquant comment il organisera la capacité supplémentaire pour l'augmentation </w:t>
            </w:r>
            <w:r>
              <w:rPr>
                <w:rFonts w:ascii="Calibri" w:hAnsi="Calibri" w:eastAsia="Times New Roman" w:cs="Calibri"/>
                <w:color w:val="000000"/>
                <w:lang w:val="fr-FR" w:eastAsia="en-GB"/>
              </w:rPr>
              <w:t xml:space="preserve">attendue </w:t>
            </w:r>
            <w:r w:rsidRPr="00D259C9">
              <w:rPr>
                <w:rFonts w:ascii="Calibri" w:hAnsi="Calibri" w:eastAsia="Times New Roman" w:cs="Calibri"/>
                <w:color w:val="000000"/>
                <w:lang w:val="fr-FR" w:eastAsia="en-GB"/>
              </w:rPr>
              <w:t xml:space="preserve">de </w:t>
            </w:r>
            <w:r>
              <w:rPr>
                <w:rFonts w:ascii="Calibri" w:hAnsi="Calibri" w:eastAsia="Times New Roman" w:cs="Calibri"/>
                <w:color w:val="000000"/>
                <w:lang w:val="fr-FR" w:eastAsia="en-GB"/>
              </w:rPr>
              <w:t>l’offre</w:t>
            </w:r>
            <w:r w:rsidRPr="00D259C9">
              <w:rPr>
                <w:rFonts w:ascii="Calibri" w:hAnsi="Calibri" w:eastAsia="Times New Roman" w:cs="Calibri"/>
                <w:color w:val="000000"/>
                <w:lang w:val="fr-FR" w:eastAsia="en-GB"/>
              </w:rPr>
              <w:t xml:space="preserve"> dans les années à venir, en tenant compte de la période de transition de </w:t>
            </w:r>
            <w:r w:rsidRPr="006A0CF7">
              <w:rPr>
                <w:rFonts w:ascii="Calibri" w:hAnsi="Calibri" w:eastAsia="Times New Roman" w:cs="Calibri"/>
                <w:color w:val="000000"/>
                <w:lang w:val="fr-FR" w:eastAsia="en-GB"/>
              </w:rPr>
              <w:t xml:space="preserve">12 </w:t>
            </w:r>
            <w:r w:rsidRPr="00D259C9">
              <w:rPr>
                <w:rFonts w:ascii="Calibri" w:hAnsi="Calibri" w:eastAsia="Times New Roman" w:cs="Calibri"/>
                <w:color w:val="000000"/>
                <w:lang w:val="fr-FR" w:eastAsia="en-GB"/>
              </w:rPr>
              <w:t>mois.</w:t>
            </w:r>
            <w:r>
              <w:rPr>
                <w:rFonts w:ascii="Calibri" w:hAnsi="Calibri" w:eastAsia="Times New Roman" w:cs="Calibri"/>
                <w:color w:val="000000"/>
                <w:lang w:val="fr-FR" w:eastAsia="en-GB"/>
              </w:rPr>
              <w:t xml:space="preserve"> </w:t>
            </w:r>
            <w:r w:rsidRPr="00312BA1">
              <w:rPr>
                <w:rFonts w:ascii="Calibri" w:hAnsi="Calibri" w:cs="Calibri"/>
                <w:lang w:val="fr-FR"/>
              </w:rPr>
              <w:t>Ceci s'applique à toutes les composantes (</w:t>
            </w:r>
            <w:r>
              <w:rPr>
                <w:rFonts w:ascii="Calibri" w:hAnsi="Calibri" w:cs="Calibri"/>
                <w:lang w:val="fr-FR"/>
              </w:rPr>
              <w:t>COM</w:t>
            </w:r>
            <w:r w:rsidRPr="00312BA1">
              <w:rPr>
                <w:rFonts w:ascii="Calibri" w:hAnsi="Calibri" w:cs="Calibri"/>
                <w:lang w:val="fr-FR"/>
              </w:rPr>
              <w:t xml:space="preserve"> central</w:t>
            </w:r>
            <w:r>
              <w:rPr>
                <w:rFonts w:ascii="Calibri" w:hAnsi="Calibri" w:cs="Calibri"/>
                <w:lang w:val="fr-FR"/>
              </w:rPr>
              <w:t>e</w:t>
            </w:r>
            <w:r w:rsidRPr="00312BA1">
              <w:rPr>
                <w:rFonts w:ascii="Calibri" w:hAnsi="Calibri" w:cs="Calibri"/>
                <w:lang w:val="fr-FR"/>
              </w:rPr>
              <w:t xml:space="preserve"> intégré</w:t>
            </w:r>
            <w:r>
              <w:rPr>
                <w:rFonts w:ascii="Calibri" w:hAnsi="Calibri" w:cs="Calibri"/>
                <w:lang w:val="fr-FR"/>
              </w:rPr>
              <w:t>e</w:t>
            </w:r>
            <w:r w:rsidRPr="00312BA1">
              <w:rPr>
                <w:rFonts w:ascii="Calibri" w:hAnsi="Calibri" w:cs="Calibri"/>
                <w:lang w:val="fr-FR"/>
              </w:rPr>
              <w:t xml:space="preserve">, chirurgie, </w:t>
            </w:r>
            <w:r>
              <w:rPr>
                <w:rFonts w:ascii="Calibri" w:hAnsi="Calibri" w:cs="Calibri"/>
                <w:lang w:val="fr-FR"/>
              </w:rPr>
              <w:t>radiothérapie</w:t>
            </w:r>
            <w:r w:rsidRPr="00312BA1">
              <w:rPr>
                <w:rFonts w:ascii="Calibri" w:hAnsi="Calibri" w:cs="Calibri"/>
                <w:lang w:val="fr-FR"/>
              </w:rPr>
              <w:t>, etc.)</w:t>
            </w:r>
            <w:r>
              <w:rPr>
                <w:rFonts w:ascii="Calibri" w:hAnsi="Calibri" w:cs="Calibri"/>
                <w:lang w:val="fr-FR"/>
              </w:rPr>
              <w:t xml:space="preserve"> et</w:t>
            </w:r>
            <w:r w:rsidRPr="007560E7">
              <w:rPr>
                <w:rFonts w:ascii="Calibri" w:hAnsi="Calibri" w:cs="Calibri"/>
                <w:lang w:val="fr-FR"/>
              </w:rPr>
              <w:t xml:space="preserve"> est décrit </w:t>
            </w:r>
            <w:r>
              <w:rPr>
                <w:rFonts w:ascii="Calibri" w:hAnsi="Calibri" w:cs="Calibri"/>
                <w:lang w:val="fr-FR"/>
              </w:rPr>
              <w:t xml:space="preserve">plus </w:t>
            </w:r>
            <w:proofErr w:type="gramStart"/>
            <w:r>
              <w:rPr>
                <w:rFonts w:ascii="Calibri" w:hAnsi="Calibri" w:cs="Calibri"/>
                <w:lang w:val="fr-FR"/>
              </w:rPr>
              <w:t>détaillé</w:t>
            </w:r>
            <w:proofErr w:type="gramEnd"/>
            <w:r>
              <w:rPr>
                <w:rFonts w:ascii="Calibri" w:hAnsi="Calibri" w:cs="Calibri"/>
                <w:lang w:val="fr-FR"/>
              </w:rPr>
              <w:t xml:space="preserve"> </w:t>
            </w:r>
            <w:r w:rsidRPr="007560E7">
              <w:rPr>
                <w:rFonts w:ascii="Calibri" w:hAnsi="Calibri" w:cs="Calibri"/>
                <w:lang w:val="fr-FR"/>
              </w:rPr>
              <w:t>dans §§ 2 et 3.</w:t>
            </w:r>
          </w:p>
        </w:tc>
      </w:tr>
      <w:tr w:rsidRPr="007668A4" w:rsidR="00427187" w:rsidTr="03F4C613" w14:paraId="0ADD3503" w14:textId="77777777">
        <w:tc>
          <w:tcPr>
            <w:tcW w:w="6663" w:type="dxa"/>
            <w:gridSpan w:val="2"/>
            <w:tcMar/>
          </w:tcPr>
          <w:p w:rsidRPr="00AE1144" w:rsidR="00034225" w:rsidP="00034225" w:rsidRDefault="00034225" w14:paraId="63D19207" w14:textId="27D85E1E">
            <w:pPr>
              <w:spacing w:after="60"/>
              <w:ind w:right="135"/>
              <w:jc w:val="both"/>
              <w:rPr>
                <w:rFonts w:ascii="Calibri" w:hAnsi="Calibri" w:cs="Calibri"/>
                <w:lang w:val="nl-BE"/>
              </w:rPr>
            </w:pPr>
            <w:r w:rsidRPr="007560E7">
              <w:rPr>
                <w:rFonts w:ascii="Calibri" w:hAnsi="Calibri" w:eastAsia="Times New Roman" w:cs="Calibri"/>
                <w:color w:val="000000"/>
                <w:lang w:val="nl-BE" w:eastAsia="en-GB"/>
              </w:rPr>
              <w:t>§</w:t>
            </w:r>
            <w:r>
              <w:rPr>
                <w:rFonts w:ascii="Calibri" w:hAnsi="Calibri" w:eastAsia="Times New Roman" w:cs="Calibri"/>
                <w:color w:val="000000"/>
                <w:lang w:val="nl-BE" w:eastAsia="en-GB"/>
              </w:rPr>
              <w:t xml:space="preserve"> </w:t>
            </w:r>
            <w:r w:rsidRPr="007560E7">
              <w:rPr>
                <w:rFonts w:ascii="Calibri" w:hAnsi="Calibri" w:eastAsia="Times New Roman" w:cs="Calibri"/>
                <w:color w:val="000000"/>
                <w:lang w:val="nl-BE" w:eastAsia="en-GB"/>
              </w:rPr>
              <w:t xml:space="preserve">2. </w:t>
            </w:r>
            <w:r>
              <w:rPr>
                <w:rFonts w:ascii="Calibri" w:hAnsi="Calibri" w:eastAsia="Times New Roman" w:cs="Calibri"/>
                <w:color w:val="000000"/>
                <w:lang w:val="nl-BE" w:eastAsia="en-GB"/>
              </w:rPr>
              <w:t>Een d</w:t>
            </w:r>
            <w:r w:rsidRPr="00AE1144">
              <w:rPr>
                <w:rFonts w:ascii="Calibri" w:hAnsi="Calibri" w:eastAsia="Times New Roman" w:cs="Calibri"/>
                <w:color w:val="000000"/>
                <w:lang w:val="nl-BE" w:eastAsia="en-GB"/>
              </w:rPr>
              <w:t>uidelijk en gedetailleerd ontwikkelingsplan voor het referentiecentrum</w:t>
            </w:r>
            <w:r>
              <w:rPr>
                <w:rFonts w:ascii="Calibri" w:hAnsi="Calibri" w:eastAsia="Times New Roman" w:cs="Calibri"/>
                <w:color w:val="000000"/>
                <w:lang w:val="nl-BE" w:eastAsia="en-GB"/>
              </w:rPr>
              <w:t xml:space="preserve"> </w:t>
            </w:r>
            <w:r w:rsidRPr="005512CC">
              <w:rPr>
                <w:rFonts w:ascii="Calibri" w:hAnsi="Calibri" w:eastAsia="Times New Roman" w:cs="Calibri"/>
                <w:color w:val="000000"/>
                <w:lang w:val="nl-BE" w:eastAsia="en-GB"/>
              </w:rPr>
              <w:t xml:space="preserve">wordt ingediend samen met </w:t>
            </w:r>
            <w:r>
              <w:rPr>
                <w:rFonts w:ascii="Calibri" w:hAnsi="Calibri" w:eastAsia="Times New Roman" w:cs="Calibri"/>
                <w:color w:val="000000"/>
                <w:lang w:val="nl-BE" w:eastAsia="en-GB"/>
              </w:rPr>
              <w:t xml:space="preserve">de </w:t>
            </w:r>
            <w:r w:rsidRPr="005512CC">
              <w:rPr>
                <w:rFonts w:ascii="Calibri" w:hAnsi="Calibri" w:eastAsia="Times New Roman" w:cs="Calibri"/>
                <w:color w:val="000000"/>
                <w:lang w:val="nl-BE" w:eastAsia="en-GB"/>
              </w:rPr>
              <w:t>kandidatuurstelling en bevat ten minste de volgende elementen:</w:t>
            </w:r>
          </w:p>
        </w:tc>
        <w:tc>
          <w:tcPr>
            <w:tcW w:w="6434" w:type="dxa"/>
            <w:tcMar/>
          </w:tcPr>
          <w:p w:rsidRPr="00AE1144" w:rsidR="00034225" w:rsidP="00034225" w:rsidRDefault="00034225" w14:paraId="79DC134C" w14:textId="329F6749">
            <w:pPr>
              <w:spacing w:after="60"/>
              <w:ind w:right="135"/>
              <w:jc w:val="both"/>
              <w:rPr>
                <w:rFonts w:ascii="Calibri" w:hAnsi="Calibri" w:eastAsia="Times New Roman" w:cs="Calibri"/>
                <w:color w:val="000000"/>
                <w:lang w:val="fr-FR" w:eastAsia="en-GB"/>
              </w:rPr>
            </w:pPr>
            <w:r w:rsidRPr="007560E7">
              <w:rPr>
                <w:rFonts w:ascii="Calibri" w:hAnsi="Calibri" w:eastAsia="Times New Roman" w:cs="Calibri"/>
                <w:color w:val="000000"/>
                <w:lang w:val="fr-FR" w:eastAsia="en-GB"/>
              </w:rPr>
              <w:t>§</w:t>
            </w:r>
            <w:r>
              <w:rPr>
                <w:rFonts w:ascii="Calibri" w:hAnsi="Calibri" w:eastAsia="Times New Roman" w:cs="Calibri"/>
                <w:color w:val="000000"/>
                <w:lang w:val="fr-FR" w:eastAsia="en-GB"/>
              </w:rPr>
              <w:t xml:space="preserve"> </w:t>
            </w:r>
            <w:r w:rsidRPr="007560E7">
              <w:rPr>
                <w:rFonts w:ascii="Calibri" w:hAnsi="Calibri" w:eastAsia="Times New Roman" w:cs="Calibri"/>
                <w:color w:val="000000"/>
                <w:lang w:val="fr-FR" w:eastAsia="en-GB"/>
              </w:rPr>
              <w:t xml:space="preserve">2. </w:t>
            </w:r>
            <w:r>
              <w:rPr>
                <w:rFonts w:ascii="Calibri" w:hAnsi="Calibri" w:eastAsia="Times New Roman" w:cs="Calibri"/>
                <w:color w:val="000000"/>
                <w:lang w:val="fr-FR" w:eastAsia="en-GB"/>
              </w:rPr>
              <w:t>Un p</w:t>
            </w:r>
            <w:r w:rsidRPr="00AE1144">
              <w:rPr>
                <w:rFonts w:ascii="Calibri" w:hAnsi="Calibri" w:eastAsia="Times New Roman" w:cs="Calibri"/>
                <w:color w:val="000000"/>
                <w:lang w:val="fr-FR" w:eastAsia="en-GB"/>
              </w:rPr>
              <w:t>lan de développement clair et détaillé pour le centre de référence</w:t>
            </w:r>
            <w:r>
              <w:rPr>
                <w:rFonts w:ascii="Calibri" w:hAnsi="Calibri" w:eastAsia="Times New Roman" w:cs="Calibri"/>
                <w:color w:val="000000"/>
                <w:lang w:val="fr-FR" w:eastAsia="en-GB"/>
              </w:rPr>
              <w:t xml:space="preserve"> </w:t>
            </w:r>
            <w:r w:rsidRPr="004717BF">
              <w:rPr>
                <w:rFonts w:ascii="Calibri" w:hAnsi="Calibri" w:cs="Calibri"/>
                <w:lang w:val="fr-FR"/>
              </w:rPr>
              <w:t>est introduit conjointement avec la candidature et c</w:t>
            </w:r>
            <w:r>
              <w:rPr>
                <w:rFonts w:ascii="Calibri" w:hAnsi="Calibri" w:cs="Calibri"/>
                <w:lang w:val="fr-FR"/>
              </w:rPr>
              <w:t>omprend</w:t>
            </w:r>
            <w:r w:rsidRPr="004717BF">
              <w:rPr>
                <w:rFonts w:ascii="Calibri" w:hAnsi="Calibri" w:cs="Calibri"/>
                <w:lang w:val="fr-FR"/>
              </w:rPr>
              <w:t xml:space="preserve"> au minimum les informations </w:t>
            </w:r>
            <w:proofErr w:type="gramStart"/>
            <w:r w:rsidRPr="004717BF">
              <w:rPr>
                <w:rFonts w:ascii="Calibri" w:hAnsi="Calibri" w:cs="Calibri"/>
                <w:lang w:val="fr-FR"/>
              </w:rPr>
              <w:t>suivantes:</w:t>
            </w:r>
            <w:proofErr w:type="gramEnd"/>
          </w:p>
        </w:tc>
      </w:tr>
      <w:tr w:rsidRPr="007668A4" w:rsidR="00427187" w:rsidTr="03F4C613" w14:paraId="450E19F0" w14:textId="77777777">
        <w:tc>
          <w:tcPr>
            <w:tcW w:w="6663" w:type="dxa"/>
            <w:gridSpan w:val="2"/>
            <w:tcMar/>
          </w:tcPr>
          <w:p w:rsidRPr="007560E7" w:rsidR="00034225" w:rsidP="00034225" w:rsidRDefault="00034225" w14:paraId="7F421AEC" w14:textId="1BA996D1">
            <w:pPr>
              <w:spacing w:after="60"/>
              <w:ind w:right="135"/>
              <w:jc w:val="both"/>
              <w:rPr>
                <w:rFonts w:ascii="Calibri" w:hAnsi="Calibri" w:cs="Calibri"/>
                <w:lang w:val="nl-BE"/>
              </w:rPr>
            </w:pPr>
            <w:r>
              <w:rPr>
                <w:rFonts w:ascii="Calibri" w:hAnsi="Calibri" w:eastAsia="Times New Roman" w:cs="Calibri"/>
                <w:color w:val="000000"/>
                <w:lang w:val="nl-NL" w:eastAsia="en-GB"/>
              </w:rPr>
              <w:t>1° D</w:t>
            </w:r>
            <w:r w:rsidRPr="007560E7">
              <w:rPr>
                <w:rFonts w:ascii="Calibri" w:hAnsi="Calibri" w:eastAsia="Times New Roman" w:cs="Calibri"/>
                <w:color w:val="000000"/>
                <w:lang w:val="nl-NL" w:eastAsia="en-GB"/>
              </w:rPr>
              <w:t>e verwachte groei van het aantal</w:t>
            </w:r>
            <w:r>
              <w:rPr>
                <w:rFonts w:ascii="Calibri" w:hAnsi="Calibri" w:eastAsia="Times New Roman" w:cs="Calibri"/>
                <w:color w:val="000000"/>
                <w:lang w:val="nl-NL" w:eastAsia="en-GB"/>
              </w:rPr>
              <w:t xml:space="preserve"> chirurgische</w:t>
            </w:r>
            <w:r w:rsidRPr="007560E7">
              <w:rPr>
                <w:rFonts w:ascii="Calibri" w:hAnsi="Calibri" w:eastAsia="Times New Roman" w:cs="Calibri"/>
                <w:color w:val="000000"/>
                <w:lang w:val="nl-NL" w:eastAsia="en-GB"/>
              </w:rPr>
              <w:t xml:space="preserve"> ingrepen over de komende </w:t>
            </w:r>
            <w:r>
              <w:rPr>
                <w:rFonts w:ascii="Calibri" w:hAnsi="Calibri" w:eastAsia="Times New Roman" w:cs="Calibri"/>
                <w:color w:val="000000"/>
                <w:lang w:val="nl-NL" w:eastAsia="en-GB"/>
              </w:rPr>
              <w:t>drie</w:t>
            </w:r>
            <w:r w:rsidRPr="007560E7">
              <w:rPr>
                <w:rFonts w:ascii="Calibri" w:hAnsi="Calibri" w:eastAsia="Times New Roman" w:cs="Calibri"/>
                <w:color w:val="000000"/>
                <w:lang w:val="nl-NL" w:eastAsia="en-GB"/>
              </w:rPr>
              <w:t xml:space="preserve"> jaar </w:t>
            </w:r>
            <w:r>
              <w:rPr>
                <w:rFonts w:ascii="Calibri" w:hAnsi="Calibri" w:eastAsia="Times New Roman" w:cs="Calibri"/>
                <w:color w:val="000000"/>
                <w:lang w:val="nl-NL" w:eastAsia="en-GB"/>
              </w:rPr>
              <w:t>met</w:t>
            </w:r>
            <w:r w:rsidRPr="007560E7">
              <w:rPr>
                <w:rFonts w:ascii="Calibri" w:hAnsi="Calibri" w:eastAsia="Times New Roman" w:cs="Calibri"/>
                <w:color w:val="000000"/>
                <w:lang w:val="nl-NL" w:eastAsia="en-GB"/>
              </w:rPr>
              <w:t xml:space="preserve"> motivering van die verwachtingen en eventuele verschuivingen die hiervan het gevolg kunnen zijn</w:t>
            </w:r>
            <w:r>
              <w:rPr>
                <w:rFonts w:ascii="Calibri" w:hAnsi="Calibri" w:eastAsia="Times New Roman" w:cs="Calibri"/>
                <w:color w:val="000000"/>
                <w:lang w:val="nl-NL" w:eastAsia="en-GB"/>
              </w:rPr>
              <w:t>.</w:t>
            </w:r>
          </w:p>
        </w:tc>
        <w:tc>
          <w:tcPr>
            <w:tcW w:w="6434" w:type="dxa"/>
            <w:tcMar/>
          </w:tcPr>
          <w:p w:rsidRPr="007560E7" w:rsidR="00034225" w:rsidP="00034225" w:rsidRDefault="00034225" w14:paraId="260FBE8E" w14:textId="439E6A22">
            <w:pPr>
              <w:spacing w:after="60"/>
              <w:jc w:val="both"/>
              <w:rPr>
                <w:rFonts w:ascii="Calibri" w:hAnsi="Calibri" w:cs="Calibri"/>
                <w:lang w:val="fr-FR"/>
              </w:rPr>
            </w:pPr>
            <w:r>
              <w:rPr>
                <w:rFonts w:ascii="Calibri" w:hAnsi="Calibri" w:cs="Calibri"/>
                <w:lang w:val="fr-FR"/>
              </w:rPr>
              <w:t>1° L</w:t>
            </w:r>
            <w:r w:rsidRPr="007560E7">
              <w:rPr>
                <w:rFonts w:ascii="Calibri" w:hAnsi="Calibri" w:cs="Calibri"/>
                <w:lang w:val="fr-FR"/>
              </w:rPr>
              <w:t xml:space="preserve">a croissance attendue du nombre d'interventions </w:t>
            </w:r>
            <w:r>
              <w:rPr>
                <w:rFonts w:ascii="Calibri" w:hAnsi="Calibri" w:cs="Calibri"/>
                <w:lang w:val="fr-FR"/>
              </w:rPr>
              <w:t xml:space="preserve">chirurgicales </w:t>
            </w:r>
            <w:r w:rsidRPr="007560E7">
              <w:rPr>
                <w:rFonts w:ascii="Calibri" w:hAnsi="Calibri" w:cs="Calibri"/>
                <w:lang w:val="fr-FR"/>
              </w:rPr>
              <w:t>au cours des trois prochaines années et la justification de ces prévisions et des changements éventuels qui peuvent en résulter</w:t>
            </w:r>
            <w:r>
              <w:rPr>
                <w:rFonts w:ascii="Calibri" w:hAnsi="Calibri" w:cs="Calibri"/>
                <w:lang w:val="fr-FR"/>
              </w:rPr>
              <w:t>.</w:t>
            </w:r>
          </w:p>
        </w:tc>
      </w:tr>
      <w:tr w:rsidRPr="007668A4" w:rsidR="00427187" w:rsidTr="03F4C613" w14:paraId="2225B310" w14:textId="77777777">
        <w:tc>
          <w:tcPr>
            <w:tcW w:w="6663" w:type="dxa"/>
            <w:gridSpan w:val="2"/>
            <w:tcMar/>
          </w:tcPr>
          <w:p w:rsidRPr="007560E7" w:rsidR="00034225" w:rsidP="00034225" w:rsidRDefault="00034225" w14:paraId="2599A2F5" w14:textId="0277BAEF">
            <w:pPr>
              <w:spacing w:after="60"/>
              <w:ind w:right="135"/>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NL" w:eastAsia="en-GB"/>
              </w:rPr>
              <w:t>2° D</w:t>
            </w:r>
            <w:r w:rsidRPr="007560E7">
              <w:rPr>
                <w:rFonts w:ascii="Calibri" w:hAnsi="Calibri" w:eastAsia="Times New Roman" w:cs="Calibri"/>
                <w:color w:val="000000" w:themeColor="text1"/>
                <w:lang w:val="nl-NL" w:eastAsia="en-GB"/>
              </w:rPr>
              <w:t xml:space="preserve">e verwachte groei van het aantal radiotherapiebehandelingen over de komende </w:t>
            </w:r>
            <w:r>
              <w:rPr>
                <w:rFonts w:ascii="Calibri" w:hAnsi="Calibri" w:eastAsia="Times New Roman" w:cs="Calibri"/>
                <w:color w:val="000000" w:themeColor="text1"/>
                <w:lang w:val="nl-NL" w:eastAsia="en-GB"/>
              </w:rPr>
              <w:t>drie</w:t>
            </w:r>
            <w:r w:rsidRPr="007560E7">
              <w:rPr>
                <w:rFonts w:ascii="Calibri" w:hAnsi="Calibri" w:eastAsia="Times New Roman" w:cs="Calibri"/>
                <w:color w:val="000000" w:themeColor="text1"/>
                <w:lang w:val="nl-NL" w:eastAsia="en-GB"/>
              </w:rPr>
              <w:t xml:space="preserve"> jaar </w:t>
            </w:r>
            <w:r>
              <w:rPr>
                <w:rFonts w:ascii="Calibri" w:hAnsi="Calibri" w:eastAsia="Times New Roman" w:cs="Calibri"/>
                <w:color w:val="000000" w:themeColor="text1"/>
                <w:lang w:val="nl-NL" w:eastAsia="en-GB"/>
              </w:rPr>
              <w:t>met</w:t>
            </w:r>
            <w:r w:rsidRPr="007560E7">
              <w:rPr>
                <w:rFonts w:ascii="Calibri" w:hAnsi="Calibri" w:eastAsia="Times New Roman" w:cs="Calibri"/>
                <w:color w:val="000000" w:themeColor="text1"/>
                <w:lang w:val="nl-NL" w:eastAsia="en-GB"/>
              </w:rPr>
              <w:t xml:space="preserve"> motivering van die verwachtingen en eventuele verschuivingen die hiervan het gevolg kunnen zijn</w:t>
            </w:r>
            <w:r>
              <w:rPr>
                <w:rFonts w:ascii="Calibri" w:hAnsi="Calibri" w:eastAsia="Times New Roman" w:cs="Calibri"/>
                <w:color w:val="000000" w:themeColor="text1"/>
                <w:lang w:val="nl-NL" w:eastAsia="en-GB"/>
              </w:rPr>
              <w:t>.</w:t>
            </w:r>
          </w:p>
        </w:tc>
        <w:tc>
          <w:tcPr>
            <w:tcW w:w="6434" w:type="dxa"/>
            <w:tcMar/>
          </w:tcPr>
          <w:p w:rsidRPr="007560E7" w:rsidR="00034225" w:rsidP="00034225" w:rsidRDefault="00034225" w14:paraId="120D453B" w14:textId="00B835C3">
            <w:pPr>
              <w:spacing w:after="60"/>
              <w:jc w:val="both"/>
              <w:rPr>
                <w:rFonts w:ascii="Calibri" w:hAnsi="Calibri" w:cs="Calibri"/>
                <w:color w:val="000000" w:themeColor="text1"/>
                <w:lang w:val="fr-FR"/>
              </w:rPr>
            </w:pPr>
            <w:r>
              <w:rPr>
                <w:rFonts w:ascii="Calibri" w:hAnsi="Calibri" w:cs="Calibri"/>
                <w:color w:val="000000" w:themeColor="text1"/>
                <w:lang w:val="fr-FR"/>
              </w:rPr>
              <w:t>2° L</w:t>
            </w:r>
            <w:r w:rsidRPr="007560E7">
              <w:rPr>
                <w:rFonts w:ascii="Calibri" w:hAnsi="Calibri" w:cs="Calibri"/>
                <w:color w:val="000000" w:themeColor="text1"/>
                <w:lang w:val="fr-FR"/>
              </w:rPr>
              <w:t>a croissance attendue du nombre de traitements de radiothérapie au cours des trois prochaines années et la justification de ces prévisions et des changements éventuels qui peuvent en résulter</w:t>
            </w:r>
            <w:r>
              <w:rPr>
                <w:rFonts w:ascii="Calibri" w:hAnsi="Calibri" w:cs="Calibri"/>
                <w:color w:val="000000" w:themeColor="text1"/>
                <w:lang w:val="fr-FR"/>
              </w:rPr>
              <w:t>.</w:t>
            </w:r>
          </w:p>
        </w:tc>
      </w:tr>
      <w:tr w:rsidRPr="00605017" w:rsidR="008D05BD" w:rsidTr="03F4C613" w14:paraId="43D7BA8D" w14:textId="77777777">
        <w:tc>
          <w:tcPr>
            <w:tcW w:w="6663" w:type="dxa"/>
            <w:gridSpan w:val="2"/>
            <w:tcMar/>
          </w:tcPr>
          <w:p w:rsidRPr="007560E7" w:rsidR="00034225" w:rsidP="00034225" w:rsidRDefault="00034225" w14:paraId="1A49CC8B" w14:textId="24722E9B">
            <w:pPr>
              <w:spacing w:after="60"/>
              <w:ind w:right="135"/>
              <w:jc w:val="both"/>
              <w:rPr>
                <w:rFonts w:ascii="Calibri" w:hAnsi="Calibri" w:cs="Calibri"/>
                <w:lang w:val="nl-BE"/>
              </w:rPr>
            </w:pPr>
            <w:r>
              <w:rPr>
                <w:rFonts w:ascii="Calibri" w:hAnsi="Calibri" w:eastAsia="Times New Roman" w:cs="Calibri"/>
                <w:color w:val="000000"/>
                <w:lang w:val="nl-NL" w:eastAsia="en-GB"/>
              </w:rPr>
              <w:t>3° D</w:t>
            </w:r>
            <w:r w:rsidRPr="007560E7">
              <w:rPr>
                <w:rFonts w:ascii="Calibri" w:hAnsi="Calibri" w:eastAsia="Times New Roman" w:cs="Calibri"/>
                <w:color w:val="000000"/>
                <w:lang w:val="nl-NL" w:eastAsia="en-GB"/>
              </w:rPr>
              <w:t>e beschikbaarheid van:</w:t>
            </w:r>
          </w:p>
        </w:tc>
        <w:tc>
          <w:tcPr>
            <w:tcW w:w="6434" w:type="dxa"/>
            <w:tcMar/>
          </w:tcPr>
          <w:p w:rsidRPr="007560E7" w:rsidR="00034225" w:rsidP="00034225" w:rsidRDefault="00034225" w14:paraId="1C38A326" w14:textId="5CED19A9">
            <w:pPr>
              <w:spacing w:after="60"/>
              <w:jc w:val="both"/>
              <w:rPr>
                <w:rFonts w:ascii="Calibri" w:hAnsi="Calibri" w:cs="Calibri"/>
                <w:lang w:val="nl-BE"/>
              </w:rPr>
            </w:pPr>
            <w:r>
              <w:rPr>
                <w:rFonts w:ascii="Calibri" w:hAnsi="Calibri" w:cs="Calibri"/>
                <w:lang w:val="nl-BE"/>
              </w:rPr>
              <w:t>3° L</w:t>
            </w:r>
            <w:r w:rsidRPr="007560E7">
              <w:rPr>
                <w:rFonts w:ascii="Calibri" w:hAnsi="Calibri" w:cs="Calibri"/>
                <w:lang w:val="nl-BE"/>
              </w:rPr>
              <w:t xml:space="preserve">a </w:t>
            </w:r>
            <w:proofErr w:type="spellStart"/>
            <w:r w:rsidRPr="007560E7">
              <w:rPr>
                <w:rFonts w:ascii="Calibri" w:hAnsi="Calibri" w:cs="Calibri"/>
                <w:lang w:val="nl-BE"/>
              </w:rPr>
              <w:t>disponibilité</w:t>
            </w:r>
            <w:proofErr w:type="spellEnd"/>
            <w:r>
              <w:rPr>
                <w:rFonts w:ascii="Calibri" w:hAnsi="Calibri" w:cs="Calibri"/>
                <w:lang w:val="nl-BE"/>
              </w:rPr>
              <w:t xml:space="preserve"> de</w:t>
            </w:r>
            <w:r w:rsidRPr="007560E7">
              <w:rPr>
                <w:rFonts w:ascii="Calibri" w:hAnsi="Calibri" w:cs="Calibri"/>
                <w:lang w:val="nl-BE"/>
              </w:rPr>
              <w:t>:</w:t>
            </w:r>
          </w:p>
        </w:tc>
      </w:tr>
      <w:tr w:rsidRPr="007668A4" w:rsidR="00427187" w:rsidTr="03F4C613" w14:paraId="086C8CBA" w14:textId="77777777">
        <w:tc>
          <w:tcPr>
            <w:tcW w:w="6663" w:type="dxa"/>
            <w:gridSpan w:val="2"/>
            <w:tcMar/>
          </w:tcPr>
          <w:p w:rsidRPr="007560E7" w:rsidR="00034225" w:rsidP="00034225" w:rsidRDefault="00034225" w14:paraId="1C2FD168" w14:textId="0C4F5597">
            <w:pPr>
              <w:pStyle w:val="ListParagraph"/>
              <w:numPr>
                <w:ilvl w:val="0"/>
                <w:numId w:val="152"/>
              </w:numPr>
              <w:spacing w:after="60"/>
              <w:ind w:right="136"/>
              <w:jc w:val="both"/>
              <w:rPr>
                <w:rFonts w:ascii="Calibri" w:hAnsi="Calibri" w:cs="Calibri"/>
                <w:lang w:val="nl-BE"/>
              </w:rPr>
            </w:pPr>
            <w:proofErr w:type="gramStart"/>
            <w:r w:rsidRPr="007560E7">
              <w:rPr>
                <w:rFonts w:ascii="Calibri" w:hAnsi="Calibri" w:eastAsia="Times New Roman" w:cs="Calibri"/>
                <w:color w:val="000000"/>
                <w:lang w:val="nl-NL" w:eastAsia="en-GB"/>
              </w:rPr>
              <w:t>ervaren</w:t>
            </w:r>
            <w:proofErr w:type="gramEnd"/>
            <w:r w:rsidRPr="007560E7">
              <w:rPr>
                <w:rFonts w:ascii="Calibri" w:hAnsi="Calibri" w:eastAsia="Times New Roman" w:cs="Calibri"/>
                <w:color w:val="000000"/>
                <w:lang w:val="nl-NL" w:eastAsia="en-GB"/>
              </w:rPr>
              <w:t xml:space="preserve"> chirurgen om het groeiend aantal ingrepen uit te voeren met toelichting van de manier waarop de chirurgen beschikbaar zullen zijn </w:t>
            </w:r>
            <w:proofErr w:type="gramStart"/>
            <w:r w:rsidRPr="007560E7">
              <w:rPr>
                <w:rFonts w:ascii="Calibri" w:hAnsi="Calibri" w:eastAsia="Times New Roman" w:cs="Calibri"/>
                <w:color w:val="000000"/>
                <w:lang w:val="nl-NL" w:eastAsia="en-GB"/>
              </w:rPr>
              <w:t>( vb.</w:t>
            </w:r>
            <w:proofErr w:type="gramEnd"/>
            <w:r w:rsidRPr="007560E7">
              <w:rPr>
                <w:rFonts w:ascii="Calibri" w:hAnsi="Calibri" w:eastAsia="Times New Roman" w:cs="Calibri"/>
                <w:color w:val="000000"/>
                <w:lang w:val="nl-NL" w:eastAsia="en-GB"/>
              </w:rPr>
              <w:t xml:space="preserve"> verschuiven van eenvoudigere ingrepen naar andere ziekenhuize</w:t>
            </w:r>
            <w:r>
              <w:rPr>
                <w:rFonts w:ascii="Calibri" w:hAnsi="Calibri" w:eastAsia="Times New Roman" w:cs="Calibri"/>
                <w:color w:val="000000"/>
                <w:lang w:val="nl-NL" w:eastAsia="en-GB"/>
              </w:rPr>
              <w:t>n</w:t>
            </w:r>
            <w:r w:rsidRPr="007560E7">
              <w:rPr>
                <w:rFonts w:ascii="Calibri" w:hAnsi="Calibri" w:eastAsia="Times New Roman" w:cs="Calibri"/>
                <w:color w:val="000000"/>
                <w:lang w:val="nl-NL" w:eastAsia="en-GB"/>
              </w:rPr>
              <w:t>);</w:t>
            </w:r>
          </w:p>
        </w:tc>
        <w:tc>
          <w:tcPr>
            <w:tcW w:w="6434" w:type="dxa"/>
            <w:tcMar/>
          </w:tcPr>
          <w:p w:rsidRPr="00122D32" w:rsidR="00034225" w:rsidP="00034225" w:rsidRDefault="00034225" w14:paraId="71814CCF" w14:textId="71C072EE">
            <w:pPr>
              <w:pStyle w:val="ListParagraph"/>
              <w:numPr>
                <w:ilvl w:val="0"/>
                <w:numId w:val="7"/>
              </w:numPr>
              <w:spacing w:after="60"/>
              <w:ind w:left="714" w:right="136" w:hanging="357"/>
              <w:jc w:val="both"/>
              <w:rPr>
                <w:rFonts w:ascii="Calibri" w:hAnsi="Calibri" w:eastAsia="Times New Roman" w:cs="Calibri"/>
                <w:color w:val="000000"/>
                <w:lang w:val="fr-FR" w:eastAsia="en-GB"/>
              </w:rPr>
            </w:pPr>
            <w:proofErr w:type="gramStart"/>
            <w:r w:rsidRPr="00122D32">
              <w:rPr>
                <w:rFonts w:ascii="Calibri" w:hAnsi="Calibri" w:eastAsia="Times New Roman" w:cs="Calibri"/>
                <w:color w:val="000000"/>
                <w:lang w:val="fr-FR" w:eastAsia="en-GB"/>
              </w:rPr>
              <w:t>de</w:t>
            </w:r>
            <w:r>
              <w:rPr>
                <w:rFonts w:ascii="Calibri" w:hAnsi="Calibri" w:eastAsia="Times New Roman" w:cs="Calibri"/>
                <w:color w:val="000000"/>
                <w:lang w:val="fr-FR" w:eastAsia="en-GB"/>
              </w:rPr>
              <w:t>s</w:t>
            </w:r>
            <w:proofErr w:type="gramEnd"/>
            <w:r w:rsidRPr="00122D32">
              <w:rPr>
                <w:rFonts w:ascii="Calibri" w:hAnsi="Calibri" w:eastAsia="Times New Roman" w:cs="Calibri"/>
                <w:color w:val="000000"/>
                <w:lang w:val="fr-FR" w:eastAsia="en-GB"/>
              </w:rPr>
              <w:t xml:space="preserve"> chirurgiens expérimentés pour effectuer le nombre croissant d'interventions, et les explications quant au mode de disponibilité de ces chirurgiens (p. ex., glissement d’interventions plus simples vers d'autres hôpitaux</w:t>
            </w:r>
            <w:proofErr w:type="gramStart"/>
            <w:r w:rsidRPr="00122D32">
              <w:rPr>
                <w:rFonts w:ascii="Calibri" w:hAnsi="Calibri" w:eastAsia="Times New Roman" w:cs="Calibri"/>
                <w:color w:val="000000"/>
                <w:lang w:val="fr-FR" w:eastAsia="en-GB"/>
              </w:rPr>
              <w:t>);</w:t>
            </w:r>
            <w:proofErr w:type="gramEnd"/>
          </w:p>
        </w:tc>
      </w:tr>
      <w:tr w:rsidRPr="007668A4" w:rsidR="00427187" w:rsidTr="03F4C613" w14:paraId="4BACB99E" w14:textId="77777777">
        <w:tc>
          <w:tcPr>
            <w:tcW w:w="6663" w:type="dxa"/>
            <w:gridSpan w:val="2"/>
            <w:tcMar/>
          </w:tcPr>
          <w:p w:rsidRPr="00122D32" w:rsidR="00034225" w:rsidP="00034225" w:rsidRDefault="00034225" w14:paraId="311A851B" w14:textId="10D7338D">
            <w:pPr>
              <w:pStyle w:val="ListParagraph"/>
              <w:numPr>
                <w:ilvl w:val="0"/>
                <w:numId w:val="152"/>
              </w:numPr>
              <w:spacing w:after="60"/>
              <w:ind w:right="135"/>
              <w:jc w:val="both"/>
              <w:rPr>
                <w:rFonts w:ascii="Calibri" w:hAnsi="Calibri" w:cs="Calibri"/>
                <w:lang w:val="nl-BE"/>
              </w:rPr>
            </w:pPr>
            <w:proofErr w:type="gramStart"/>
            <w:r w:rsidRPr="00122D32">
              <w:rPr>
                <w:rFonts w:ascii="Calibri" w:hAnsi="Calibri" w:eastAsia="Times New Roman" w:cs="Calibri"/>
                <w:color w:val="000000"/>
                <w:lang w:val="nl-NL" w:eastAsia="en-GB"/>
              </w:rPr>
              <w:t>operatiekwartier</w:t>
            </w:r>
            <w:proofErr w:type="gramEnd"/>
            <w:r w:rsidRPr="00122D32">
              <w:rPr>
                <w:rFonts w:ascii="Calibri" w:hAnsi="Calibri" w:eastAsia="Times New Roman" w:cs="Calibri"/>
                <w:color w:val="000000"/>
                <w:lang w:val="nl-NL" w:eastAsia="en-GB"/>
              </w:rPr>
              <w:t>-tijd: aantonen dat de bezettingsgraad van het operatiekwartier toelaat dat de verwachte bijkomende ingrepen kunnen plaatsvinden en hoe dat zal gerealiseerd worden;</w:t>
            </w:r>
          </w:p>
        </w:tc>
        <w:tc>
          <w:tcPr>
            <w:tcW w:w="6434" w:type="dxa"/>
            <w:tcMar/>
          </w:tcPr>
          <w:p w:rsidRPr="00824BB5" w:rsidR="00034225" w:rsidP="00034225" w:rsidRDefault="00034225" w14:paraId="61711E85" w14:textId="7137A24E">
            <w:pPr>
              <w:pStyle w:val="ListParagraph"/>
              <w:numPr>
                <w:ilvl w:val="0"/>
                <w:numId w:val="7"/>
              </w:numPr>
              <w:spacing w:after="60"/>
              <w:ind w:left="742" w:right="135"/>
              <w:jc w:val="both"/>
              <w:rPr>
                <w:rFonts w:ascii="Calibri" w:hAnsi="Calibri" w:eastAsia="Times New Roman" w:cs="Calibri"/>
                <w:color w:val="000000"/>
                <w:lang w:val="fr-FR" w:eastAsia="en-GB"/>
              </w:rPr>
            </w:pPr>
            <w:proofErr w:type="gramStart"/>
            <w:r>
              <w:rPr>
                <w:rFonts w:ascii="Calibri" w:hAnsi="Calibri" w:eastAsia="Times New Roman" w:cs="Calibri"/>
                <w:color w:val="000000"/>
                <w:lang w:val="fr-FR" w:eastAsia="en-GB"/>
              </w:rPr>
              <w:t>du</w:t>
            </w:r>
            <w:proofErr w:type="gramEnd"/>
            <w:r w:rsidRPr="00811D7B">
              <w:rPr>
                <w:rFonts w:ascii="Calibri" w:hAnsi="Calibri" w:eastAsia="Times New Roman" w:cs="Calibri"/>
                <w:color w:val="000000"/>
                <w:lang w:val="fr-FR" w:eastAsia="en-GB"/>
              </w:rPr>
              <w:t xml:space="preserve"> temps </w:t>
            </w:r>
            <w:r>
              <w:rPr>
                <w:rFonts w:ascii="Calibri" w:hAnsi="Calibri" w:eastAsia="Times New Roman" w:cs="Calibri"/>
                <w:color w:val="000000"/>
                <w:lang w:val="fr-FR" w:eastAsia="en-GB"/>
              </w:rPr>
              <w:t>en</w:t>
            </w:r>
            <w:r w:rsidRPr="00811D7B">
              <w:rPr>
                <w:rFonts w:ascii="Calibri" w:hAnsi="Calibri" w:eastAsia="Times New Roman" w:cs="Calibri"/>
                <w:color w:val="000000"/>
                <w:lang w:val="fr-FR" w:eastAsia="en-GB"/>
              </w:rPr>
              <w:t xml:space="preserve"> bloc </w:t>
            </w:r>
            <w:proofErr w:type="gramStart"/>
            <w:r w:rsidRPr="00811D7B">
              <w:rPr>
                <w:rFonts w:ascii="Calibri" w:hAnsi="Calibri" w:eastAsia="Times New Roman" w:cs="Calibri"/>
                <w:color w:val="000000"/>
                <w:lang w:val="fr-FR" w:eastAsia="en-GB"/>
              </w:rPr>
              <w:t>opératoire:</w:t>
            </w:r>
            <w:proofErr w:type="gramEnd"/>
            <w:r w:rsidRPr="00811D7B">
              <w:rPr>
                <w:rFonts w:ascii="Calibri" w:hAnsi="Calibri" w:eastAsia="Times New Roman" w:cs="Calibri"/>
                <w:color w:val="000000"/>
                <w:lang w:val="fr-FR" w:eastAsia="en-GB"/>
              </w:rPr>
              <w:t xml:space="preserve"> démontrer que le taux d'occupation du bloc opératoire permet d'effectuer le</w:t>
            </w:r>
            <w:r>
              <w:rPr>
                <w:rFonts w:ascii="Calibri" w:hAnsi="Calibri" w:eastAsia="Times New Roman" w:cs="Calibri"/>
                <w:color w:val="000000"/>
                <w:lang w:val="fr-FR" w:eastAsia="en-GB"/>
              </w:rPr>
              <w:t xml:space="preserve"> nombre d’</w:t>
            </w:r>
            <w:r w:rsidRPr="00811D7B">
              <w:rPr>
                <w:rFonts w:ascii="Calibri" w:hAnsi="Calibri" w:eastAsia="Times New Roman" w:cs="Calibri"/>
                <w:color w:val="000000"/>
                <w:lang w:val="fr-FR" w:eastAsia="en-GB"/>
              </w:rPr>
              <w:t xml:space="preserve">interventions supplémentaires prévues et expliquer comment cela sera </w:t>
            </w:r>
            <w:proofErr w:type="gramStart"/>
            <w:r w:rsidRPr="00811D7B">
              <w:rPr>
                <w:rFonts w:ascii="Calibri" w:hAnsi="Calibri" w:eastAsia="Times New Roman" w:cs="Calibri"/>
                <w:color w:val="000000"/>
                <w:lang w:val="fr-FR" w:eastAsia="en-GB"/>
              </w:rPr>
              <w:t>réalisé;</w:t>
            </w:r>
            <w:proofErr w:type="gramEnd"/>
          </w:p>
        </w:tc>
      </w:tr>
      <w:tr w:rsidRPr="007668A4" w:rsidR="00427187" w:rsidTr="03F4C613" w14:paraId="6993D687" w14:textId="77777777">
        <w:tc>
          <w:tcPr>
            <w:tcW w:w="6663" w:type="dxa"/>
            <w:gridSpan w:val="2"/>
            <w:tcMar/>
          </w:tcPr>
          <w:p w:rsidRPr="00605017" w:rsidR="00034225" w:rsidP="00034225" w:rsidRDefault="00034225" w14:paraId="15D26CE0" w14:textId="79A20311">
            <w:pPr>
              <w:pStyle w:val="ListParagraph"/>
              <w:numPr>
                <w:ilvl w:val="0"/>
                <w:numId w:val="152"/>
              </w:numPr>
              <w:spacing w:after="60"/>
              <w:ind w:right="135"/>
              <w:jc w:val="both"/>
              <w:rPr>
                <w:rFonts w:ascii="Calibri" w:hAnsi="Calibri" w:cs="Calibri"/>
                <w:lang w:val="nl-BE"/>
              </w:rPr>
            </w:pPr>
            <w:proofErr w:type="gramStart"/>
            <w:r w:rsidRPr="005512CC">
              <w:rPr>
                <w:rFonts w:ascii="Calibri" w:hAnsi="Calibri" w:eastAsia="Times New Roman" w:cs="Calibri"/>
                <w:color w:val="000000"/>
                <w:lang w:val="nl-NL" w:eastAsia="en-GB"/>
              </w:rPr>
              <w:t>de</w:t>
            </w:r>
            <w:proofErr w:type="gramEnd"/>
            <w:r w:rsidRPr="005512CC">
              <w:rPr>
                <w:rFonts w:ascii="Calibri" w:hAnsi="Calibri" w:eastAsia="Times New Roman" w:cs="Calibri"/>
                <w:color w:val="000000"/>
                <w:lang w:val="nl-NL" w:eastAsia="en-GB"/>
              </w:rPr>
              <w:t xml:space="preserve"> noodzakelijke hooggespecialiseerde ‘intensieve zorgen’-bedden en hoe dat gerealiseerd zal worden;</w:t>
            </w:r>
          </w:p>
        </w:tc>
        <w:tc>
          <w:tcPr>
            <w:tcW w:w="6434" w:type="dxa"/>
            <w:tcMar/>
          </w:tcPr>
          <w:p w:rsidRPr="00824BB5" w:rsidR="00034225" w:rsidP="00034225" w:rsidRDefault="00034225" w14:paraId="44A78486" w14:textId="03E9EA1E">
            <w:pPr>
              <w:pStyle w:val="ListParagraph"/>
              <w:numPr>
                <w:ilvl w:val="0"/>
                <w:numId w:val="7"/>
              </w:numPr>
              <w:spacing w:after="60"/>
              <w:ind w:left="742" w:right="135"/>
              <w:jc w:val="both"/>
              <w:rPr>
                <w:rFonts w:ascii="Calibri" w:hAnsi="Calibri" w:cs="Calibri"/>
                <w:lang w:val="fr-FR"/>
              </w:rPr>
            </w:pPr>
            <w:proofErr w:type="gramStart"/>
            <w:r w:rsidRPr="00811D7B">
              <w:rPr>
                <w:rFonts w:ascii="Calibri" w:hAnsi="Calibri" w:eastAsia="Times New Roman" w:cs="Calibri"/>
                <w:color w:val="000000"/>
                <w:lang w:val="fr-FR" w:eastAsia="en-GB"/>
              </w:rPr>
              <w:t>les</w:t>
            </w:r>
            <w:proofErr w:type="gramEnd"/>
            <w:r w:rsidRPr="00811D7B">
              <w:rPr>
                <w:rFonts w:ascii="Calibri" w:hAnsi="Calibri" w:eastAsia="Times New Roman" w:cs="Calibri"/>
                <w:color w:val="000000"/>
                <w:lang w:val="fr-FR" w:eastAsia="en-GB"/>
              </w:rPr>
              <w:t xml:space="preserve"> lits de </w:t>
            </w:r>
            <w:r>
              <w:rPr>
                <w:rFonts w:ascii="Calibri" w:hAnsi="Calibri" w:eastAsia="Times New Roman" w:cs="Calibri"/>
                <w:color w:val="000000"/>
                <w:lang w:val="fr-FR" w:eastAsia="en-GB"/>
              </w:rPr>
              <w:t>‘</w:t>
            </w:r>
            <w:r w:rsidRPr="00811D7B">
              <w:rPr>
                <w:rFonts w:ascii="Calibri" w:hAnsi="Calibri" w:eastAsia="Times New Roman" w:cs="Calibri"/>
                <w:color w:val="000000"/>
                <w:lang w:val="fr-FR" w:eastAsia="en-GB"/>
              </w:rPr>
              <w:t>soins intensifs</w:t>
            </w:r>
            <w:r>
              <w:rPr>
                <w:rFonts w:ascii="Calibri" w:hAnsi="Calibri" w:eastAsia="Times New Roman" w:cs="Calibri"/>
                <w:color w:val="000000"/>
                <w:lang w:val="fr-FR" w:eastAsia="en-GB"/>
              </w:rPr>
              <w:t>’</w:t>
            </w:r>
            <w:r w:rsidRPr="00811D7B">
              <w:rPr>
                <w:rFonts w:ascii="Calibri" w:hAnsi="Calibri" w:eastAsia="Times New Roman" w:cs="Calibri"/>
                <w:color w:val="000000"/>
                <w:lang w:val="fr-FR" w:eastAsia="en-GB"/>
              </w:rPr>
              <w:t xml:space="preserve"> hautement spécialisés </w:t>
            </w:r>
            <w:r>
              <w:rPr>
                <w:rFonts w:ascii="Calibri" w:hAnsi="Calibri" w:eastAsia="Times New Roman" w:cs="Calibri"/>
                <w:color w:val="000000"/>
                <w:lang w:val="fr-FR" w:eastAsia="en-GB"/>
              </w:rPr>
              <w:t>requis</w:t>
            </w:r>
            <w:r w:rsidRPr="00811D7B">
              <w:rPr>
                <w:rFonts w:ascii="Calibri" w:hAnsi="Calibri" w:eastAsia="Times New Roman" w:cs="Calibri"/>
                <w:color w:val="000000"/>
                <w:lang w:val="fr-FR" w:eastAsia="en-GB"/>
              </w:rPr>
              <w:t xml:space="preserve"> et la </w:t>
            </w:r>
            <w:r>
              <w:rPr>
                <w:rFonts w:ascii="Calibri" w:hAnsi="Calibri" w:eastAsia="Times New Roman" w:cs="Calibri"/>
                <w:color w:val="000000"/>
                <w:lang w:val="fr-FR" w:eastAsia="en-GB"/>
              </w:rPr>
              <w:t xml:space="preserve">méthode de cette mise en </w:t>
            </w:r>
            <w:proofErr w:type="gramStart"/>
            <w:r>
              <w:rPr>
                <w:rFonts w:ascii="Calibri" w:hAnsi="Calibri" w:eastAsia="Times New Roman" w:cs="Calibri"/>
                <w:color w:val="000000"/>
                <w:lang w:val="fr-FR" w:eastAsia="en-GB"/>
              </w:rPr>
              <w:t>place</w:t>
            </w:r>
            <w:r w:rsidRPr="00811D7B">
              <w:rPr>
                <w:rFonts w:ascii="Calibri" w:hAnsi="Calibri" w:eastAsia="Times New Roman" w:cs="Calibri"/>
                <w:color w:val="000000"/>
                <w:lang w:val="fr-FR" w:eastAsia="en-GB"/>
              </w:rPr>
              <w:t>;</w:t>
            </w:r>
            <w:proofErr w:type="gramEnd"/>
          </w:p>
        </w:tc>
      </w:tr>
      <w:tr w:rsidRPr="007668A4" w:rsidR="00427187" w:rsidTr="03F4C613" w14:paraId="201124F1" w14:textId="77777777">
        <w:tc>
          <w:tcPr>
            <w:tcW w:w="6663" w:type="dxa"/>
            <w:gridSpan w:val="2"/>
            <w:tcMar/>
          </w:tcPr>
          <w:p w:rsidRPr="004708DD" w:rsidR="00034225" w:rsidP="00034225" w:rsidRDefault="00034225" w14:paraId="7DF207B1" w14:textId="7223B629">
            <w:pPr>
              <w:pStyle w:val="ListParagraph"/>
              <w:numPr>
                <w:ilvl w:val="0"/>
                <w:numId w:val="152"/>
              </w:numPr>
              <w:spacing w:after="60"/>
              <w:ind w:right="135"/>
              <w:jc w:val="both"/>
              <w:rPr>
                <w:rFonts w:ascii="Calibri" w:hAnsi="Calibri" w:eastAsia="Times New Roman" w:cs="Calibri"/>
                <w:color w:val="000000" w:themeColor="text1"/>
                <w:lang w:val="nl-NL" w:eastAsia="en-GB"/>
              </w:rPr>
            </w:pPr>
            <w:proofErr w:type="gramStart"/>
            <w:r w:rsidRPr="0F5E4141">
              <w:rPr>
                <w:rFonts w:ascii="Calibri" w:hAnsi="Calibri" w:eastAsia="Times New Roman" w:cs="Calibri"/>
                <w:color w:val="000000" w:themeColor="text1"/>
                <w:lang w:val="nl-NL" w:eastAsia="en-GB"/>
              </w:rPr>
              <w:t>ervaren</w:t>
            </w:r>
            <w:proofErr w:type="gramEnd"/>
            <w:r w:rsidRPr="0F5E4141">
              <w:rPr>
                <w:rFonts w:ascii="Calibri" w:hAnsi="Calibri" w:eastAsia="Times New Roman" w:cs="Calibri"/>
                <w:color w:val="000000" w:themeColor="text1"/>
                <w:lang w:val="nl-NL" w:eastAsia="en-GB"/>
              </w:rPr>
              <w:t xml:space="preserve"> radiotherapeut</w:t>
            </w:r>
            <w:r>
              <w:rPr>
                <w:rFonts w:ascii="Calibri" w:hAnsi="Calibri" w:eastAsia="Times New Roman" w:cs="Calibri"/>
                <w:color w:val="000000" w:themeColor="text1"/>
                <w:lang w:val="nl-NL" w:eastAsia="en-GB"/>
              </w:rPr>
              <w:t>-oncolog</w:t>
            </w:r>
            <w:r w:rsidRPr="0F5E4141">
              <w:rPr>
                <w:rFonts w:ascii="Calibri" w:hAnsi="Calibri" w:eastAsia="Times New Roman" w:cs="Calibri"/>
                <w:color w:val="000000" w:themeColor="text1"/>
                <w:lang w:val="nl-NL" w:eastAsia="en-GB"/>
              </w:rPr>
              <w:t>en om het groeiend aantal therapieën uit te voeren met toelichting van de manier waarop de radiotherapeut</w:t>
            </w:r>
            <w:r>
              <w:rPr>
                <w:rFonts w:ascii="Calibri" w:hAnsi="Calibri" w:eastAsia="Times New Roman" w:cs="Calibri"/>
                <w:color w:val="000000" w:themeColor="text1"/>
                <w:lang w:val="nl-NL" w:eastAsia="en-GB"/>
              </w:rPr>
              <w:t>-oncolog</w:t>
            </w:r>
            <w:r w:rsidRPr="0F5E4141">
              <w:rPr>
                <w:rFonts w:ascii="Calibri" w:hAnsi="Calibri" w:eastAsia="Times New Roman" w:cs="Calibri"/>
                <w:color w:val="000000" w:themeColor="text1"/>
                <w:lang w:val="nl-NL" w:eastAsia="en-GB"/>
              </w:rPr>
              <w:t>en beschikbaar zullen zijn</w:t>
            </w:r>
            <w:r>
              <w:rPr>
                <w:rFonts w:ascii="Calibri" w:hAnsi="Calibri" w:eastAsia="Times New Roman" w:cs="Calibri"/>
                <w:color w:val="000000" w:themeColor="text1"/>
                <w:lang w:val="nl-NL" w:eastAsia="en-GB"/>
              </w:rPr>
              <w:t>.</w:t>
            </w:r>
          </w:p>
        </w:tc>
        <w:tc>
          <w:tcPr>
            <w:tcW w:w="6434" w:type="dxa"/>
            <w:tcMar/>
          </w:tcPr>
          <w:p w:rsidRPr="004708DD" w:rsidR="00034225" w:rsidP="00034225" w:rsidRDefault="00034225" w14:paraId="491E0776" w14:textId="69F32791">
            <w:pPr>
              <w:pStyle w:val="ListParagraph"/>
              <w:numPr>
                <w:ilvl w:val="0"/>
                <w:numId w:val="7"/>
              </w:numPr>
              <w:spacing w:after="60"/>
              <w:ind w:left="742" w:right="135"/>
              <w:jc w:val="both"/>
              <w:rPr>
                <w:rFonts w:ascii="Calibri" w:hAnsi="Calibri" w:eastAsia="Times New Roman" w:cs="Calibri"/>
                <w:color w:val="000000" w:themeColor="text1"/>
                <w:lang w:val="fr-FR" w:eastAsia="en-GB"/>
              </w:rPr>
            </w:pPr>
            <w:proofErr w:type="gramStart"/>
            <w:r w:rsidRPr="0F5E4141">
              <w:rPr>
                <w:rFonts w:ascii="Calibri" w:hAnsi="Calibri" w:eastAsia="Times New Roman" w:cs="Calibri"/>
                <w:color w:val="000000" w:themeColor="text1"/>
                <w:lang w:val="fr-FR" w:eastAsia="en-GB"/>
              </w:rPr>
              <w:t>des</w:t>
            </w:r>
            <w:proofErr w:type="gramEnd"/>
            <w:r w:rsidRPr="0F5E4141">
              <w:rPr>
                <w:rFonts w:ascii="Calibri" w:hAnsi="Calibri" w:eastAsia="Times New Roman" w:cs="Calibri"/>
                <w:color w:val="000000" w:themeColor="text1"/>
                <w:lang w:val="fr-FR" w:eastAsia="en-GB"/>
              </w:rPr>
              <w:t xml:space="preserve"> </w:t>
            </w:r>
            <w:r>
              <w:rPr>
                <w:rFonts w:ascii="Calibri" w:hAnsi="Calibri" w:eastAsia="Times New Roman" w:cs="Calibri"/>
                <w:color w:val="000000" w:themeColor="text1"/>
                <w:lang w:val="fr-FR" w:eastAsia="en-GB"/>
              </w:rPr>
              <w:t>oncologues-</w:t>
            </w:r>
            <w:r w:rsidRPr="0F5E4141">
              <w:rPr>
                <w:rFonts w:ascii="Calibri" w:hAnsi="Calibri" w:eastAsia="Times New Roman" w:cs="Calibri"/>
                <w:color w:val="000000" w:themeColor="text1"/>
                <w:lang w:val="fr-FR" w:eastAsia="en-GB"/>
              </w:rPr>
              <w:t>radiothérapeutes expérimentés pour effectuer le nombre croissant de thérapies, et les explications quant au mode de disponibilité de ces</w:t>
            </w:r>
            <w:r>
              <w:rPr>
                <w:rFonts w:ascii="Calibri" w:hAnsi="Calibri" w:eastAsia="Times New Roman" w:cs="Calibri"/>
                <w:color w:val="000000" w:themeColor="text1"/>
                <w:lang w:val="fr-FR" w:eastAsia="en-GB"/>
              </w:rPr>
              <w:t xml:space="preserve"> oncologues-</w:t>
            </w:r>
            <w:r w:rsidRPr="0F5E4141">
              <w:rPr>
                <w:rFonts w:ascii="Calibri" w:hAnsi="Calibri" w:eastAsia="Times New Roman" w:cs="Calibri"/>
                <w:color w:val="000000" w:themeColor="text1"/>
                <w:lang w:val="fr-FR" w:eastAsia="en-GB"/>
              </w:rPr>
              <w:t xml:space="preserve"> radiothérapeutes</w:t>
            </w:r>
            <w:r>
              <w:rPr>
                <w:rFonts w:ascii="Calibri" w:hAnsi="Calibri" w:eastAsia="Times New Roman" w:cs="Calibri"/>
                <w:color w:val="000000" w:themeColor="text1"/>
                <w:lang w:val="fr-FR" w:eastAsia="en-GB"/>
              </w:rPr>
              <w:t>.</w:t>
            </w:r>
          </w:p>
        </w:tc>
      </w:tr>
      <w:tr w:rsidRPr="007668A4" w:rsidR="00427187" w:rsidTr="03F4C613" w14:paraId="54FAB9D9" w14:textId="77777777">
        <w:tc>
          <w:tcPr>
            <w:tcW w:w="6663" w:type="dxa"/>
            <w:gridSpan w:val="2"/>
            <w:tcMar/>
          </w:tcPr>
          <w:p w:rsidRPr="007560E7" w:rsidR="00034225" w:rsidP="00034225" w:rsidRDefault="00034225" w14:paraId="5665C101" w14:textId="23FD443B">
            <w:pPr>
              <w:spacing w:after="60"/>
              <w:ind w:right="135"/>
              <w:jc w:val="both"/>
              <w:rPr>
                <w:rFonts w:ascii="Calibri" w:hAnsi="Calibri" w:eastAsia="Times New Roman" w:cs="Calibri"/>
                <w:color w:val="000000"/>
                <w:lang w:val="nl-NL" w:eastAsia="en-GB"/>
              </w:rPr>
            </w:pPr>
            <w:r>
              <w:rPr>
                <w:rFonts w:ascii="Calibri" w:hAnsi="Calibri" w:eastAsia="Times New Roman" w:cs="Calibri"/>
                <w:color w:val="000000"/>
                <w:lang w:val="nl-NL" w:eastAsia="en-GB"/>
              </w:rPr>
              <w:t>4° E</w:t>
            </w:r>
            <w:r w:rsidRPr="007560E7">
              <w:rPr>
                <w:rFonts w:ascii="Calibri" w:hAnsi="Calibri" w:eastAsia="Times New Roman" w:cs="Calibri"/>
                <w:color w:val="000000"/>
                <w:lang w:val="nl-NL" w:eastAsia="en-GB"/>
              </w:rPr>
              <w:t>en toelichting van de organisatie van de preoperatieve, peroperatieve en postoperatieve protocollen alsook de specifieke ervaring en omkadering en de wijze waarop die zal aangepast worden aan de verwachte groei</w:t>
            </w:r>
            <w:r>
              <w:rPr>
                <w:rFonts w:ascii="Calibri" w:hAnsi="Calibri" w:eastAsia="Times New Roman" w:cs="Calibri"/>
                <w:color w:val="000000"/>
                <w:lang w:val="nl-NL" w:eastAsia="en-GB"/>
              </w:rPr>
              <w:t>.</w:t>
            </w:r>
          </w:p>
        </w:tc>
        <w:tc>
          <w:tcPr>
            <w:tcW w:w="6434" w:type="dxa"/>
            <w:tcMar/>
          </w:tcPr>
          <w:p w:rsidRPr="007560E7" w:rsidR="00034225" w:rsidP="00034225" w:rsidRDefault="00034225" w14:paraId="18AA3688" w14:textId="4DC8914D">
            <w:pPr>
              <w:spacing w:after="60"/>
              <w:jc w:val="both"/>
              <w:rPr>
                <w:rFonts w:ascii="Calibri" w:hAnsi="Calibri" w:cs="Calibri"/>
                <w:lang w:val="fr-FR"/>
              </w:rPr>
            </w:pPr>
            <w:r>
              <w:rPr>
                <w:rFonts w:ascii="Calibri" w:hAnsi="Calibri" w:cs="Calibri"/>
                <w:lang w:val="fr-FR"/>
              </w:rPr>
              <w:t>4° U</w:t>
            </w:r>
            <w:r w:rsidRPr="007560E7">
              <w:rPr>
                <w:rFonts w:ascii="Calibri" w:hAnsi="Calibri" w:cs="Calibri"/>
                <w:lang w:val="fr-FR"/>
              </w:rPr>
              <w:t>ne explication de l'organisation des protocoles préopératoires, peropératoires et postopératoires ainsi que de l'expérience spécifique, de l’encadrement et de la manière de les adapter à la croissance prévue</w:t>
            </w:r>
            <w:r>
              <w:rPr>
                <w:rFonts w:ascii="Calibri" w:hAnsi="Calibri" w:cs="Calibri"/>
                <w:lang w:val="fr-FR"/>
              </w:rPr>
              <w:t>.</w:t>
            </w:r>
          </w:p>
        </w:tc>
      </w:tr>
      <w:tr w:rsidRPr="007668A4" w:rsidR="00427187" w:rsidTr="03F4C613" w14:paraId="62713C69" w14:textId="77777777">
        <w:tc>
          <w:tcPr>
            <w:tcW w:w="6663" w:type="dxa"/>
            <w:gridSpan w:val="2"/>
            <w:tcMar/>
          </w:tcPr>
          <w:p w:rsidRPr="007560E7" w:rsidR="00034225" w:rsidP="00034225" w:rsidRDefault="00034225" w14:paraId="4F750A50" w14:textId="1B2F8C7B">
            <w:pPr>
              <w:spacing w:after="60"/>
              <w:ind w:right="135"/>
              <w:jc w:val="both"/>
              <w:rPr>
                <w:rFonts w:ascii="Calibri" w:hAnsi="Calibri" w:eastAsia="Times New Roman" w:cs="Calibri"/>
                <w:color w:val="000000"/>
                <w:lang w:val="nl-NL" w:eastAsia="en-GB"/>
              </w:rPr>
            </w:pPr>
            <w:r>
              <w:rPr>
                <w:rFonts w:ascii="Calibri" w:hAnsi="Calibri" w:eastAsia="Times New Roman" w:cs="Calibri"/>
                <w:color w:val="000000" w:themeColor="text1"/>
                <w:lang w:val="nl-NL" w:eastAsia="en-GB"/>
              </w:rPr>
              <w:t>5° E</w:t>
            </w:r>
            <w:r w:rsidRPr="007560E7">
              <w:rPr>
                <w:rFonts w:ascii="Calibri" w:hAnsi="Calibri" w:eastAsia="Times New Roman" w:cs="Calibri"/>
                <w:color w:val="000000" w:themeColor="text1"/>
                <w:lang w:val="nl-NL" w:eastAsia="en-GB"/>
              </w:rPr>
              <w:t xml:space="preserve">en toelichting van de organisatie van de </w:t>
            </w:r>
            <w:proofErr w:type="gramStart"/>
            <w:r w:rsidRPr="007560E7">
              <w:rPr>
                <w:rFonts w:ascii="Calibri" w:hAnsi="Calibri" w:eastAsia="Times New Roman" w:cs="Calibri"/>
                <w:color w:val="000000" w:themeColor="text1"/>
                <w:lang w:val="nl-NL" w:eastAsia="en-GB"/>
              </w:rPr>
              <w:t>radiotherapie /</w:t>
            </w:r>
            <w:proofErr w:type="gramEnd"/>
            <w:r w:rsidRPr="007560E7">
              <w:rPr>
                <w:rFonts w:ascii="Calibri" w:hAnsi="Calibri" w:eastAsia="Times New Roman" w:cs="Calibri"/>
                <w:color w:val="000000" w:themeColor="text1"/>
                <w:lang w:val="nl-NL" w:eastAsia="en-GB"/>
              </w:rPr>
              <w:t xml:space="preserve"> concomitante radiosysteemtherapie alsook de specifieke ervaring en </w:t>
            </w:r>
            <w:r w:rsidRPr="007560E7">
              <w:rPr>
                <w:rFonts w:ascii="Calibri" w:hAnsi="Calibri" w:eastAsia="Times New Roman" w:cs="Calibri"/>
                <w:color w:val="000000" w:themeColor="text1"/>
                <w:lang w:val="nl-NL" w:eastAsia="en-GB"/>
              </w:rPr>
              <w:t>omkadering en de wijze waarop die zal aangepast worden aan de verwachte groei</w:t>
            </w:r>
            <w:r>
              <w:rPr>
                <w:rFonts w:ascii="Calibri" w:hAnsi="Calibri" w:eastAsia="Times New Roman" w:cs="Calibri"/>
                <w:color w:val="000000" w:themeColor="text1"/>
                <w:lang w:val="nl-NL" w:eastAsia="en-GB"/>
              </w:rPr>
              <w:t>.</w:t>
            </w:r>
          </w:p>
        </w:tc>
        <w:tc>
          <w:tcPr>
            <w:tcW w:w="6434" w:type="dxa"/>
            <w:tcMar/>
          </w:tcPr>
          <w:p w:rsidRPr="007560E7" w:rsidR="00034225" w:rsidP="00034225" w:rsidRDefault="00034225" w14:paraId="58196CD6" w14:textId="0CC7C9A1">
            <w:pPr>
              <w:spacing w:after="60"/>
              <w:jc w:val="both"/>
              <w:rPr>
                <w:rFonts w:ascii="Calibri" w:hAnsi="Calibri" w:cs="Calibri"/>
                <w:lang w:val="fr-BE"/>
              </w:rPr>
            </w:pPr>
            <w:r>
              <w:rPr>
                <w:rFonts w:ascii="Calibri" w:hAnsi="Calibri" w:cs="Calibri"/>
                <w:lang w:val="fr-BE"/>
              </w:rPr>
              <w:t>5° U</w:t>
            </w:r>
            <w:r w:rsidRPr="007560E7">
              <w:rPr>
                <w:rFonts w:ascii="Calibri" w:hAnsi="Calibri" w:cs="Calibri"/>
                <w:lang w:val="fr-BE"/>
              </w:rPr>
              <w:t xml:space="preserve">ne explication de l'organisation de la radiothérapie / la thérapie radio-systémique concomitante ainsi que l'expérience et </w:t>
            </w:r>
            <w:r w:rsidRPr="007560E7">
              <w:rPr>
                <w:rFonts w:ascii="Calibri" w:hAnsi="Calibri" w:cs="Calibri"/>
                <w:lang w:val="fr-BE"/>
              </w:rPr>
              <w:t>l'encadrement spécifiques et la manière dont ceux-ci seront adaptés à la croissance attendue</w:t>
            </w:r>
            <w:r>
              <w:rPr>
                <w:rFonts w:ascii="Calibri" w:hAnsi="Calibri" w:cs="Calibri"/>
                <w:lang w:val="fr-BE"/>
              </w:rPr>
              <w:t>.</w:t>
            </w:r>
          </w:p>
        </w:tc>
      </w:tr>
      <w:tr w:rsidRPr="007668A4" w:rsidR="00427187" w:rsidTr="03F4C613" w14:paraId="15D440AA" w14:textId="77777777">
        <w:tc>
          <w:tcPr>
            <w:tcW w:w="6663" w:type="dxa"/>
            <w:gridSpan w:val="2"/>
            <w:tcMar/>
          </w:tcPr>
          <w:p w:rsidRPr="00607CCA" w:rsidR="00034225" w:rsidP="00034225" w:rsidRDefault="00034225" w14:paraId="6573FE6C" w14:textId="277155FA">
            <w:pPr>
              <w:spacing w:after="60"/>
              <w:ind w:right="135"/>
              <w:jc w:val="both"/>
              <w:rPr>
                <w:rFonts w:ascii="Calibri" w:hAnsi="Calibri" w:eastAsia="Times New Roman" w:cs="Calibri"/>
                <w:color w:val="000000"/>
                <w:lang w:val="nl-NL" w:eastAsia="en-GB"/>
              </w:rPr>
            </w:pPr>
            <w:r w:rsidRPr="00607CCA">
              <w:rPr>
                <w:rFonts w:ascii="Calibri" w:hAnsi="Calibri" w:eastAsia="Times New Roman" w:cs="Calibri"/>
                <w:color w:val="000000"/>
                <w:lang w:val="nl-NL" w:eastAsia="en-GB"/>
              </w:rPr>
              <w:t xml:space="preserve">6° </w:t>
            </w:r>
            <w:r>
              <w:rPr>
                <w:rFonts w:ascii="Calibri" w:hAnsi="Calibri" w:eastAsia="Times New Roman" w:cs="Calibri"/>
                <w:color w:val="000000"/>
                <w:lang w:val="nl-NL" w:eastAsia="en-GB"/>
              </w:rPr>
              <w:t>E</w:t>
            </w:r>
            <w:r w:rsidRPr="00607CCA">
              <w:rPr>
                <w:rFonts w:ascii="Calibri" w:hAnsi="Calibri" w:eastAsia="Times New Roman" w:cs="Calibri"/>
                <w:color w:val="000000"/>
                <w:lang w:val="nl-NL" w:eastAsia="en-GB"/>
              </w:rPr>
              <w:t>en toelichting van hoe de continue zorg van de patiënten met hoog complexe zorg door de verschillende disciplines verwezenlijkt zal worden, 24/24, 7/7</w:t>
            </w:r>
            <w:r>
              <w:rPr>
                <w:rFonts w:ascii="Calibri" w:hAnsi="Calibri" w:eastAsia="Times New Roman" w:cs="Calibri"/>
                <w:color w:val="000000"/>
                <w:lang w:val="nl-NL" w:eastAsia="en-GB"/>
              </w:rPr>
              <w:t>.</w:t>
            </w:r>
          </w:p>
        </w:tc>
        <w:tc>
          <w:tcPr>
            <w:tcW w:w="6434" w:type="dxa"/>
            <w:tcMar/>
          </w:tcPr>
          <w:p w:rsidRPr="00607CCA" w:rsidR="00034225" w:rsidP="00034225" w:rsidRDefault="00034225" w14:paraId="2DF4725E" w14:textId="443A4533">
            <w:pPr>
              <w:spacing w:after="60"/>
              <w:jc w:val="both"/>
              <w:rPr>
                <w:rFonts w:ascii="Calibri" w:hAnsi="Calibri" w:cs="Calibri"/>
                <w:lang w:val="fr-FR"/>
              </w:rPr>
            </w:pPr>
            <w:r w:rsidRPr="00607CCA">
              <w:rPr>
                <w:rFonts w:ascii="Calibri" w:hAnsi="Calibri" w:cs="Calibri"/>
                <w:lang w:val="fr-FR"/>
              </w:rPr>
              <w:t xml:space="preserve">6° </w:t>
            </w:r>
            <w:r>
              <w:rPr>
                <w:rFonts w:ascii="Calibri" w:hAnsi="Calibri" w:cs="Calibri"/>
                <w:lang w:val="fr-FR"/>
              </w:rPr>
              <w:t>U</w:t>
            </w:r>
            <w:r w:rsidRPr="00607CCA">
              <w:rPr>
                <w:rFonts w:ascii="Calibri" w:hAnsi="Calibri" w:cs="Calibri"/>
                <w:lang w:val="fr-FR"/>
              </w:rPr>
              <w:t>ne explication de la façon dont les soins continus des patients avec des soins de grande complexité seront réalisés par les différents disciplines, 24/24, 7/7</w:t>
            </w:r>
            <w:r>
              <w:rPr>
                <w:rFonts w:ascii="Calibri" w:hAnsi="Calibri" w:cs="Calibri"/>
                <w:lang w:val="fr-FR"/>
              </w:rPr>
              <w:t>.</w:t>
            </w:r>
          </w:p>
        </w:tc>
      </w:tr>
      <w:tr w:rsidRPr="007668A4" w:rsidR="00427187" w:rsidTr="03F4C613" w14:paraId="042370F9" w14:textId="77777777">
        <w:tc>
          <w:tcPr>
            <w:tcW w:w="6663" w:type="dxa"/>
            <w:gridSpan w:val="2"/>
            <w:tcMar/>
          </w:tcPr>
          <w:p w:rsidRPr="007560E7" w:rsidR="00034225" w:rsidP="00034225" w:rsidRDefault="00034225" w14:paraId="451C7669" w14:textId="2C4D3A09">
            <w:pPr>
              <w:spacing w:after="60"/>
              <w:ind w:right="135"/>
              <w:jc w:val="both"/>
              <w:rPr>
                <w:rFonts w:ascii="Calibri" w:hAnsi="Calibri" w:eastAsia="Times New Roman" w:cs="Calibri"/>
                <w:color w:val="000000"/>
                <w:lang w:val="nl-NL" w:eastAsia="en-GB"/>
              </w:rPr>
            </w:pPr>
            <w:r>
              <w:rPr>
                <w:rFonts w:ascii="Calibri" w:hAnsi="Calibri" w:eastAsia="Times New Roman" w:cs="Calibri"/>
                <w:color w:val="000000"/>
                <w:lang w:val="nl-NL" w:eastAsia="en-GB"/>
              </w:rPr>
              <w:t>7° D</w:t>
            </w:r>
            <w:r w:rsidRPr="007560E7">
              <w:rPr>
                <w:rFonts w:ascii="Calibri" w:hAnsi="Calibri" w:eastAsia="Times New Roman" w:cs="Calibri"/>
                <w:color w:val="000000"/>
                <w:lang w:val="nl-NL" w:eastAsia="en-GB"/>
              </w:rPr>
              <w:t xml:space="preserve">e verwijsafspraken met de verplegingsinrichtingen met het zorgprogramma voor oncologische basiszorg waarmee die afspraken nu </w:t>
            </w:r>
            <w:proofErr w:type="gramStart"/>
            <w:r w:rsidRPr="007560E7">
              <w:rPr>
                <w:rFonts w:ascii="Calibri" w:hAnsi="Calibri" w:eastAsia="Times New Roman" w:cs="Calibri"/>
                <w:color w:val="000000"/>
                <w:lang w:val="nl-NL" w:eastAsia="en-GB"/>
              </w:rPr>
              <w:t>reeds</w:t>
            </w:r>
            <w:proofErr w:type="gramEnd"/>
            <w:r w:rsidRPr="007560E7">
              <w:rPr>
                <w:rFonts w:ascii="Calibri" w:hAnsi="Calibri" w:eastAsia="Times New Roman" w:cs="Calibri"/>
                <w:color w:val="000000"/>
                <w:lang w:val="nl-NL" w:eastAsia="en-GB"/>
              </w:rPr>
              <w:t xml:space="preserve"> beschreven zijn.</w:t>
            </w:r>
          </w:p>
        </w:tc>
        <w:tc>
          <w:tcPr>
            <w:tcW w:w="6434" w:type="dxa"/>
            <w:tcMar/>
          </w:tcPr>
          <w:p w:rsidRPr="007560E7" w:rsidR="00034225" w:rsidP="00034225" w:rsidRDefault="00034225" w14:paraId="6FF77A80" w14:textId="06B44AB0">
            <w:pPr>
              <w:spacing w:after="60"/>
              <w:jc w:val="both"/>
              <w:rPr>
                <w:rFonts w:ascii="Calibri" w:hAnsi="Calibri" w:cs="Calibri"/>
                <w:lang w:val="fr-FR"/>
              </w:rPr>
            </w:pPr>
            <w:r>
              <w:rPr>
                <w:rFonts w:ascii="Calibri" w:hAnsi="Calibri" w:cs="Calibri"/>
                <w:lang w:val="fr-FR"/>
              </w:rPr>
              <w:t>7° L</w:t>
            </w:r>
            <w:r w:rsidRPr="007560E7">
              <w:rPr>
                <w:rFonts w:ascii="Calibri" w:hAnsi="Calibri" w:cs="Calibri"/>
                <w:lang w:val="fr-FR"/>
              </w:rPr>
              <w:t xml:space="preserve">es accords de renvoi conclus avec les établissements de soins appliquant le programme de soins de base oncologique avec lesquels ces accords </w:t>
            </w:r>
            <w:r>
              <w:rPr>
                <w:rFonts w:ascii="Calibri" w:hAnsi="Calibri" w:cs="Calibri"/>
                <w:lang w:val="fr-FR"/>
              </w:rPr>
              <w:t>s</w:t>
            </w:r>
            <w:r w:rsidRPr="007560E7">
              <w:rPr>
                <w:rFonts w:ascii="Calibri" w:hAnsi="Calibri" w:cs="Calibri"/>
                <w:lang w:val="fr-FR"/>
              </w:rPr>
              <w:t>ont déjà décrits.</w:t>
            </w:r>
          </w:p>
        </w:tc>
      </w:tr>
      <w:tr w:rsidRPr="007668A4" w:rsidR="00427187" w:rsidTr="03F4C613" w14:paraId="4AE01CFB" w14:textId="77777777">
        <w:tc>
          <w:tcPr>
            <w:tcW w:w="6663" w:type="dxa"/>
            <w:gridSpan w:val="2"/>
            <w:tcMar/>
          </w:tcPr>
          <w:p w:rsidRPr="001E01D0" w:rsidR="00034225" w:rsidP="00034225" w:rsidRDefault="00034225" w14:paraId="7EC75203" w14:textId="28702C3B">
            <w:pPr>
              <w:spacing w:after="60"/>
              <w:ind w:right="135"/>
              <w:jc w:val="both"/>
              <w:rPr>
                <w:rFonts w:ascii="Calibri" w:hAnsi="Calibri" w:cs="Calibri"/>
                <w:lang w:val="nl-BE"/>
              </w:rPr>
            </w:pPr>
            <w:r w:rsidRPr="00607CCA">
              <w:rPr>
                <w:rFonts w:ascii="Calibri" w:hAnsi="Calibri" w:eastAsia="Times New Roman" w:cs="Calibri"/>
                <w:color w:val="000000"/>
                <w:lang w:val="nl-BE" w:eastAsia="en-GB"/>
              </w:rPr>
              <w:t>§</w:t>
            </w:r>
            <w:r>
              <w:rPr>
                <w:rFonts w:ascii="Calibri" w:hAnsi="Calibri" w:eastAsia="Times New Roman" w:cs="Calibri"/>
                <w:color w:val="000000"/>
                <w:lang w:val="nl-BE" w:eastAsia="en-GB"/>
              </w:rPr>
              <w:t xml:space="preserve"> </w:t>
            </w:r>
            <w:r w:rsidRPr="00607CCA">
              <w:rPr>
                <w:rFonts w:ascii="Calibri" w:hAnsi="Calibri" w:eastAsia="Times New Roman" w:cs="Calibri"/>
                <w:color w:val="000000"/>
                <w:lang w:val="nl-BE" w:eastAsia="en-GB"/>
              </w:rPr>
              <w:t xml:space="preserve">3. </w:t>
            </w:r>
            <w:r>
              <w:rPr>
                <w:rFonts w:ascii="Calibri" w:hAnsi="Calibri" w:eastAsia="Times New Roman" w:cs="Calibri"/>
                <w:color w:val="000000"/>
                <w:lang w:val="nl-BE" w:eastAsia="en-GB"/>
              </w:rPr>
              <w:t>Een d</w:t>
            </w:r>
            <w:r w:rsidRPr="001E01D0">
              <w:rPr>
                <w:rFonts w:ascii="Calibri" w:hAnsi="Calibri" w:eastAsia="Times New Roman" w:cs="Calibri"/>
                <w:color w:val="000000"/>
                <w:lang w:val="nl-BE" w:eastAsia="en-GB"/>
              </w:rPr>
              <w:t>uidelijk en gedetailleerd ontwikkelingsplan voor</w:t>
            </w:r>
            <w:r>
              <w:rPr>
                <w:rFonts w:ascii="Calibri" w:hAnsi="Calibri" w:eastAsia="Times New Roman" w:cs="Calibri"/>
                <w:color w:val="000000"/>
                <w:lang w:val="nl-BE" w:eastAsia="en-GB"/>
              </w:rPr>
              <w:t xml:space="preserve"> het</w:t>
            </w:r>
            <w:r w:rsidRPr="001E01D0">
              <w:rPr>
                <w:rFonts w:ascii="Calibri" w:hAnsi="Calibri" w:eastAsia="Times New Roman" w:cs="Calibri"/>
                <w:color w:val="000000"/>
                <w:lang w:val="nl-BE" w:eastAsia="en-GB"/>
              </w:rPr>
              <w:t xml:space="preserve"> gespecialiseerd centrum</w:t>
            </w:r>
            <w:r>
              <w:rPr>
                <w:rFonts w:ascii="Calibri" w:hAnsi="Calibri" w:eastAsia="Times New Roman" w:cs="Calibri"/>
                <w:color w:val="000000"/>
                <w:lang w:val="nl-BE" w:eastAsia="en-GB"/>
              </w:rPr>
              <w:t xml:space="preserve"> </w:t>
            </w:r>
            <w:r w:rsidR="00EF014F">
              <w:rPr>
                <w:rFonts w:ascii="Calibri" w:hAnsi="Calibri" w:eastAsia="Times New Roman" w:cs="Calibri"/>
                <w:color w:val="000000"/>
                <w:lang w:val="nl-BE" w:eastAsia="en-GB"/>
              </w:rPr>
              <w:t xml:space="preserve">voor </w:t>
            </w:r>
            <w:r w:rsidRPr="001E01D0" w:rsidR="00EF014F">
              <w:rPr>
                <w:rFonts w:ascii="Calibri" w:hAnsi="Calibri" w:eastAsia="Times New Roman" w:cs="Calibri"/>
                <w:color w:val="000000"/>
                <w:lang w:val="nl-BE" w:eastAsia="en-GB"/>
              </w:rPr>
              <w:t>radiotherapie</w:t>
            </w:r>
            <w:r w:rsidR="00EF014F">
              <w:rPr>
                <w:rFonts w:ascii="Calibri" w:hAnsi="Calibri" w:eastAsia="Times New Roman" w:cs="Calibri"/>
                <w:color w:val="000000"/>
                <w:lang w:val="nl-BE" w:eastAsia="en-GB"/>
              </w:rPr>
              <w:t xml:space="preserve"> </w:t>
            </w:r>
            <w:r w:rsidRPr="005512CC">
              <w:rPr>
                <w:rFonts w:ascii="Calibri" w:hAnsi="Calibri" w:eastAsia="Times New Roman" w:cs="Calibri"/>
                <w:color w:val="000000"/>
                <w:lang w:val="nl-BE" w:eastAsia="en-GB"/>
              </w:rPr>
              <w:t>wordt ingediend samen met kandidatuurstelling en bevat ten minste de volgende elementen:</w:t>
            </w:r>
          </w:p>
        </w:tc>
        <w:tc>
          <w:tcPr>
            <w:tcW w:w="6434" w:type="dxa"/>
            <w:tcMar/>
          </w:tcPr>
          <w:p w:rsidRPr="001E01D0" w:rsidR="00034225" w:rsidP="00034225" w:rsidRDefault="00034225" w14:paraId="3FA227DD" w14:textId="1C935192">
            <w:pPr>
              <w:spacing w:after="60"/>
              <w:ind w:right="135"/>
              <w:jc w:val="both"/>
              <w:rPr>
                <w:rFonts w:ascii="Calibri" w:hAnsi="Calibri" w:cs="Calibri"/>
                <w:lang w:val="fr-FR"/>
              </w:rPr>
            </w:pPr>
            <w:r w:rsidRPr="00607CCA">
              <w:rPr>
                <w:rFonts w:ascii="Calibri" w:hAnsi="Calibri" w:eastAsia="Times New Roman" w:cs="Calibri"/>
                <w:color w:val="000000"/>
                <w:lang w:val="fr-FR" w:eastAsia="en-GB"/>
              </w:rPr>
              <w:t>§</w:t>
            </w:r>
            <w:r>
              <w:rPr>
                <w:rFonts w:ascii="Calibri" w:hAnsi="Calibri" w:eastAsia="Times New Roman" w:cs="Calibri"/>
                <w:color w:val="000000"/>
                <w:lang w:val="fr-FR" w:eastAsia="en-GB"/>
              </w:rPr>
              <w:t xml:space="preserve"> </w:t>
            </w:r>
            <w:r w:rsidRPr="00607CCA">
              <w:rPr>
                <w:rFonts w:ascii="Calibri" w:hAnsi="Calibri" w:eastAsia="Times New Roman" w:cs="Calibri"/>
                <w:color w:val="000000"/>
                <w:lang w:val="fr-FR" w:eastAsia="en-GB"/>
              </w:rPr>
              <w:t xml:space="preserve">3. </w:t>
            </w:r>
            <w:r>
              <w:rPr>
                <w:rFonts w:ascii="Calibri" w:hAnsi="Calibri" w:eastAsia="Times New Roman" w:cs="Calibri"/>
                <w:color w:val="000000"/>
                <w:lang w:val="fr-FR" w:eastAsia="en-GB"/>
              </w:rPr>
              <w:t>Un p</w:t>
            </w:r>
            <w:r w:rsidRPr="001E01D0">
              <w:rPr>
                <w:rFonts w:ascii="Calibri" w:hAnsi="Calibri" w:eastAsia="Times New Roman" w:cs="Calibri"/>
                <w:color w:val="000000"/>
                <w:lang w:val="fr-FR" w:eastAsia="en-GB"/>
              </w:rPr>
              <w:t>lan de développement clair et détaillé pour le centre spécialisé pour la radiothérapie</w:t>
            </w:r>
            <w:r>
              <w:rPr>
                <w:rFonts w:ascii="Calibri" w:hAnsi="Calibri" w:eastAsia="Times New Roman" w:cs="Calibri"/>
                <w:color w:val="000000"/>
                <w:lang w:val="fr-FR" w:eastAsia="en-GB"/>
              </w:rPr>
              <w:t xml:space="preserve"> </w:t>
            </w:r>
            <w:r w:rsidRPr="004717BF">
              <w:rPr>
                <w:rFonts w:ascii="Calibri" w:hAnsi="Calibri" w:cs="Calibri"/>
                <w:lang w:val="fr-FR"/>
              </w:rPr>
              <w:t>est introduit conjointement avec la candidature et c</w:t>
            </w:r>
            <w:r>
              <w:rPr>
                <w:rFonts w:ascii="Calibri" w:hAnsi="Calibri" w:cs="Calibri"/>
                <w:lang w:val="fr-FR"/>
              </w:rPr>
              <w:t>omprend</w:t>
            </w:r>
            <w:r w:rsidRPr="004717BF">
              <w:rPr>
                <w:rFonts w:ascii="Calibri" w:hAnsi="Calibri" w:cs="Calibri"/>
                <w:lang w:val="fr-FR"/>
              </w:rPr>
              <w:t xml:space="preserve"> au minimum les informations </w:t>
            </w:r>
            <w:proofErr w:type="gramStart"/>
            <w:r w:rsidRPr="004717BF">
              <w:rPr>
                <w:rFonts w:ascii="Calibri" w:hAnsi="Calibri" w:cs="Calibri"/>
                <w:lang w:val="fr-FR"/>
              </w:rPr>
              <w:t>suivantes:</w:t>
            </w:r>
            <w:proofErr w:type="gramEnd"/>
          </w:p>
        </w:tc>
      </w:tr>
      <w:tr w:rsidRPr="007668A4" w:rsidR="00E41AE2" w:rsidTr="03F4C613" w14:paraId="17894E2B" w14:textId="77777777">
        <w:tc>
          <w:tcPr>
            <w:tcW w:w="6663" w:type="dxa"/>
            <w:gridSpan w:val="2"/>
            <w:tcMar/>
          </w:tcPr>
          <w:p w:rsidRPr="00607CCA" w:rsidR="00034225" w:rsidP="00034225" w:rsidRDefault="00034225" w14:paraId="70D31729" w14:textId="285DBDFA">
            <w:pPr>
              <w:spacing w:after="60"/>
              <w:ind w:right="135"/>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NL" w:eastAsia="en-GB"/>
              </w:rPr>
              <w:t>1° D</w:t>
            </w:r>
            <w:r w:rsidRPr="00607CCA">
              <w:rPr>
                <w:rFonts w:ascii="Calibri" w:hAnsi="Calibri" w:eastAsia="Times New Roman" w:cs="Calibri"/>
                <w:color w:val="000000" w:themeColor="text1"/>
                <w:lang w:val="nl-NL" w:eastAsia="en-GB"/>
              </w:rPr>
              <w:t xml:space="preserve">e verwachte groei van het aantal radiotherapiebehandelingen over de komende </w:t>
            </w:r>
            <w:r>
              <w:rPr>
                <w:rFonts w:ascii="Calibri" w:hAnsi="Calibri" w:eastAsia="Times New Roman" w:cs="Calibri"/>
                <w:color w:val="000000" w:themeColor="text1"/>
                <w:lang w:val="nl-NL" w:eastAsia="en-GB"/>
              </w:rPr>
              <w:t>drie</w:t>
            </w:r>
            <w:r w:rsidRPr="00607CCA">
              <w:rPr>
                <w:rFonts w:ascii="Calibri" w:hAnsi="Calibri" w:eastAsia="Times New Roman" w:cs="Calibri"/>
                <w:color w:val="000000" w:themeColor="text1"/>
                <w:lang w:val="nl-NL" w:eastAsia="en-GB"/>
              </w:rPr>
              <w:t xml:space="preserve"> jaar en motivering van die verwachtingen en eventuele verschuivingen die hiervan het gevolg kunnen zijn</w:t>
            </w:r>
            <w:r w:rsidR="007B3141">
              <w:rPr>
                <w:rFonts w:ascii="Calibri" w:hAnsi="Calibri" w:eastAsia="Times New Roman" w:cs="Calibri"/>
                <w:color w:val="000000" w:themeColor="text1"/>
                <w:lang w:val="nl-NL" w:eastAsia="en-GB"/>
              </w:rPr>
              <w:t>;</w:t>
            </w:r>
          </w:p>
        </w:tc>
        <w:tc>
          <w:tcPr>
            <w:tcW w:w="6434" w:type="dxa"/>
            <w:tcMar/>
          </w:tcPr>
          <w:p w:rsidRPr="00607CCA" w:rsidR="00034225" w:rsidP="00034225" w:rsidRDefault="00034225" w14:paraId="6D2C7EBF" w14:textId="15E5F74A">
            <w:pPr>
              <w:spacing w:after="60"/>
              <w:ind w:right="135"/>
              <w:jc w:val="both"/>
              <w:rPr>
                <w:rFonts w:ascii="Calibri" w:hAnsi="Calibri" w:cs="Calibri"/>
                <w:color w:val="000000" w:themeColor="text1"/>
                <w:lang w:val="fr-FR"/>
              </w:rPr>
            </w:pPr>
            <w:r>
              <w:rPr>
                <w:rFonts w:ascii="Calibri" w:hAnsi="Calibri" w:eastAsia="Times New Roman" w:cs="Calibri"/>
                <w:color w:val="000000" w:themeColor="text1"/>
                <w:lang w:val="fr-FR" w:eastAsia="en-GB"/>
              </w:rPr>
              <w:t>1° L</w:t>
            </w:r>
            <w:r w:rsidRPr="00607CCA">
              <w:rPr>
                <w:rFonts w:ascii="Calibri" w:hAnsi="Calibri" w:eastAsia="Times New Roman" w:cs="Calibri"/>
                <w:color w:val="000000" w:themeColor="text1"/>
                <w:lang w:val="fr-FR" w:eastAsia="en-GB"/>
              </w:rPr>
              <w:t>a</w:t>
            </w:r>
            <w:r w:rsidRPr="00607CCA">
              <w:rPr>
                <w:rFonts w:ascii="Calibri" w:hAnsi="Calibri" w:cs="Calibri"/>
                <w:color w:val="000000" w:themeColor="text1"/>
                <w:lang w:val="fr-FR"/>
              </w:rPr>
              <w:t xml:space="preserve"> croissance attendue du nombre de traitements de radiothérapie au cours des trois prochaines années et la justification de ces prévisions et des changements éventuels qui peuvent en résulter</w:t>
            </w:r>
            <w:r w:rsidR="00123ED4">
              <w:rPr>
                <w:rFonts w:ascii="Calibri" w:hAnsi="Calibri" w:cs="Calibri"/>
                <w:color w:val="000000" w:themeColor="text1"/>
                <w:lang w:val="fr-FR"/>
              </w:rPr>
              <w:t> ;</w:t>
            </w:r>
          </w:p>
        </w:tc>
      </w:tr>
      <w:tr w:rsidRPr="007668A4" w:rsidR="00E41AE2" w:rsidTr="03F4C613" w14:paraId="5068BC0F" w14:textId="77777777">
        <w:tc>
          <w:tcPr>
            <w:tcW w:w="6663" w:type="dxa"/>
            <w:gridSpan w:val="2"/>
            <w:tcMar/>
          </w:tcPr>
          <w:p w:rsidRPr="00E05439" w:rsidR="00034225" w:rsidP="00034225" w:rsidRDefault="00034225" w14:paraId="4E248B56" w14:textId="6936C175">
            <w:pPr>
              <w:spacing w:after="60"/>
              <w:ind w:right="135"/>
              <w:jc w:val="both"/>
              <w:rPr>
                <w:rFonts w:ascii="Calibri" w:hAnsi="Calibri" w:cs="Calibri"/>
                <w:lang w:val="nl-BE"/>
              </w:rPr>
            </w:pPr>
            <w:r>
              <w:rPr>
                <w:rFonts w:ascii="Calibri" w:hAnsi="Calibri" w:eastAsia="Times New Roman" w:cs="Calibri"/>
                <w:color w:val="000000" w:themeColor="text1"/>
                <w:lang w:val="nl-NL" w:eastAsia="en-GB"/>
              </w:rPr>
              <w:t>2° D</w:t>
            </w:r>
            <w:r w:rsidRPr="00E05439">
              <w:rPr>
                <w:rFonts w:ascii="Calibri" w:hAnsi="Calibri" w:eastAsia="Times New Roman" w:cs="Calibri"/>
                <w:color w:val="000000" w:themeColor="text1"/>
                <w:lang w:val="nl-NL" w:eastAsia="en-GB"/>
              </w:rPr>
              <w:t>e beschikbaarheid van ervaren radiotherapeut-oncologen om het groeiend aantal therapieën uit te voeren met toelichting van de manier waarop de radiotherapeut-oncologen beschikbaar zullen zijn</w:t>
            </w:r>
            <w:r w:rsidR="007B3141">
              <w:rPr>
                <w:rFonts w:ascii="Calibri" w:hAnsi="Calibri" w:eastAsia="Times New Roman" w:cs="Calibri"/>
                <w:color w:val="000000" w:themeColor="text1"/>
                <w:lang w:val="nl-NL" w:eastAsia="en-GB"/>
              </w:rPr>
              <w:t>;</w:t>
            </w:r>
          </w:p>
        </w:tc>
        <w:tc>
          <w:tcPr>
            <w:tcW w:w="6434" w:type="dxa"/>
            <w:tcMar/>
          </w:tcPr>
          <w:p w:rsidRPr="00E05439" w:rsidR="00034225" w:rsidP="00034225" w:rsidRDefault="00034225" w14:paraId="6B024046" w14:textId="6D978966">
            <w:pPr>
              <w:spacing w:after="60"/>
              <w:ind w:right="135"/>
              <w:jc w:val="both"/>
              <w:rPr>
                <w:rFonts w:ascii="Calibri" w:hAnsi="Calibri" w:cs="Calibri"/>
                <w:lang w:val="fr-FR"/>
              </w:rPr>
            </w:pPr>
            <w:r>
              <w:rPr>
                <w:rFonts w:ascii="Calibri" w:hAnsi="Calibri" w:cs="Calibri"/>
                <w:lang w:val="fr-FR"/>
              </w:rPr>
              <w:t>2° L</w:t>
            </w:r>
            <w:r w:rsidRPr="00E05439">
              <w:rPr>
                <w:rFonts w:ascii="Calibri" w:hAnsi="Calibri" w:cs="Calibri"/>
                <w:lang w:val="fr-FR"/>
              </w:rPr>
              <w:t xml:space="preserve">a disponibilité des oncologues radiothérapeutes </w:t>
            </w:r>
            <w:r w:rsidRPr="00E05439">
              <w:rPr>
                <w:rFonts w:ascii="Calibri" w:hAnsi="Calibri" w:eastAsia="Times New Roman" w:cs="Calibri"/>
                <w:color w:val="000000" w:themeColor="text1"/>
                <w:lang w:val="fr-FR" w:eastAsia="en-GB"/>
              </w:rPr>
              <w:t>pour effectuer le nombre croissant de thérapies, et les explications quant au mode de disponibilité de ces oncologues radiothérapeutes</w:t>
            </w:r>
            <w:r w:rsidR="00123ED4">
              <w:rPr>
                <w:rFonts w:ascii="Calibri" w:hAnsi="Calibri" w:eastAsia="Times New Roman" w:cs="Calibri"/>
                <w:color w:val="000000" w:themeColor="text1"/>
                <w:lang w:val="fr-FR" w:eastAsia="en-GB"/>
              </w:rPr>
              <w:t> ;</w:t>
            </w:r>
          </w:p>
        </w:tc>
      </w:tr>
      <w:tr w:rsidRPr="007668A4" w:rsidR="00733CA5" w:rsidTr="03F4C613" w14:paraId="52808D87" w14:textId="77777777">
        <w:tc>
          <w:tcPr>
            <w:tcW w:w="6663" w:type="dxa"/>
            <w:gridSpan w:val="2"/>
            <w:tcMar/>
          </w:tcPr>
          <w:p w:rsidRPr="007560E7" w:rsidR="00905C93" w:rsidP="00B72D65" w:rsidRDefault="007B3141" w14:paraId="505B380C" w14:textId="5F010557">
            <w:pPr>
              <w:spacing w:after="60"/>
              <w:ind w:right="135"/>
              <w:jc w:val="both"/>
              <w:rPr>
                <w:rFonts w:ascii="Calibri" w:hAnsi="Calibri" w:eastAsia="Times New Roman" w:cs="Calibri"/>
                <w:color w:val="000000"/>
                <w:lang w:val="nl-NL" w:eastAsia="en-GB"/>
              </w:rPr>
            </w:pPr>
            <w:r>
              <w:rPr>
                <w:rFonts w:ascii="Calibri" w:hAnsi="Calibri" w:eastAsia="Times New Roman" w:cs="Calibri"/>
                <w:color w:val="000000" w:themeColor="text1"/>
                <w:lang w:val="nl-NL" w:eastAsia="en-GB"/>
              </w:rPr>
              <w:t>3</w:t>
            </w:r>
            <w:r w:rsidR="00905C93">
              <w:rPr>
                <w:rFonts w:ascii="Calibri" w:hAnsi="Calibri" w:eastAsia="Times New Roman" w:cs="Calibri"/>
                <w:color w:val="000000" w:themeColor="text1"/>
                <w:lang w:val="nl-NL" w:eastAsia="en-GB"/>
              </w:rPr>
              <w:t>° E</w:t>
            </w:r>
            <w:r w:rsidRPr="007560E7" w:rsidR="00905C93">
              <w:rPr>
                <w:rFonts w:ascii="Calibri" w:hAnsi="Calibri" w:eastAsia="Times New Roman" w:cs="Calibri"/>
                <w:color w:val="000000" w:themeColor="text1"/>
                <w:lang w:val="nl-NL" w:eastAsia="en-GB"/>
              </w:rPr>
              <w:t xml:space="preserve">en toelichting van de organisatie van de </w:t>
            </w:r>
            <w:proofErr w:type="gramStart"/>
            <w:r w:rsidRPr="007560E7" w:rsidR="00905C93">
              <w:rPr>
                <w:rFonts w:ascii="Calibri" w:hAnsi="Calibri" w:eastAsia="Times New Roman" w:cs="Calibri"/>
                <w:color w:val="000000" w:themeColor="text1"/>
                <w:lang w:val="nl-NL" w:eastAsia="en-GB"/>
              </w:rPr>
              <w:t>radiotherapie /</w:t>
            </w:r>
            <w:proofErr w:type="gramEnd"/>
            <w:r w:rsidRPr="007560E7" w:rsidR="00905C93">
              <w:rPr>
                <w:rFonts w:ascii="Calibri" w:hAnsi="Calibri" w:eastAsia="Times New Roman" w:cs="Calibri"/>
                <w:color w:val="000000" w:themeColor="text1"/>
                <w:lang w:val="nl-NL" w:eastAsia="en-GB"/>
              </w:rPr>
              <w:t xml:space="preserve"> concomitante radiosysteemtherapie alsook de specifieke ervaring en omkadering en de wijze waarop die zal aangepast worden aan de verwachte groei</w:t>
            </w:r>
            <w:r>
              <w:rPr>
                <w:rFonts w:ascii="Calibri" w:hAnsi="Calibri" w:eastAsia="Times New Roman" w:cs="Calibri"/>
                <w:color w:val="000000" w:themeColor="text1"/>
                <w:lang w:val="nl-NL" w:eastAsia="en-GB"/>
              </w:rPr>
              <w:t>;</w:t>
            </w:r>
          </w:p>
        </w:tc>
        <w:tc>
          <w:tcPr>
            <w:tcW w:w="6434" w:type="dxa"/>
            <w:tcMar/>
          </w:tcPr>
          <w:p w:rsidRPr="007560E7" w:rsidR="00905C93" w:rsidP="00B72D65" w:rsidRDefault="007B3141" w14:paraId="5681F428" w14:textId="4C667684">
            <w:pPr>
              <w:spacing w:after="60"/>
              <w:jc w:val="both"/>
              <w:rPr>
                <w:rFonts w:ascii="Calibri" w:hAnsi="Calibri" w:cs="Calibri"/>
                <w:lang w:val="fr-BE"/>
              </w:rPr>
            </w:pPr>
            <w:r>
              <w:rPr>
                <w:rFonts w:ascii="Calibri" w:hAnsi="Calibri" w:cs="Calibri"/>
                <w:lang w:val="fr-BE"/>
              </w:rPr>
              <w:t>3</w:t>
            </w:r>
            <w:r w:rsidR="00905C93">
              <w:rPr>
                <w:rFonts w:ascii="Calibri" w:hAnsi="Calibri" w:cs="Calibri"/>
                <w:lang w:val="fr-BE"/>
              </w:rPr>
              <w:t>° U</w:t>
            </w:r>
            <w:r w:rsidRPr="007560E7" w:rsidR="00905C93">
              <w:rPr>
                <w:rFonts w:ascii="Calibri" w:hAnsi="Calibri" w:cs="Calibri"/>
                <w:lang w:val="fr-BE"/>
              </w:rPr>
              <w:t>ne explication de l'organisation de la radiothérapie / la thérapie radio-systémique concomitante ainsi que l'expérience et l'encadrement spécifiques et la manière dont ceux-ci seront adaptés à la croissance attendue</w:t>
            </w:r>
            <w:r w:rsidR="00123ED4">
              <w:rPr>
                <w:rFonts w:ascii="Calibri" w:hAnsi="Calibri" w:cs="Calibri"/>
                <w:lang w:val="fr-BE"/>
              </w:rPr>
              <w:t> ;</w:t>
            </w:r>
          </w:p>
        </w:tc>
      </w:tr>
      <w:tr w:rsidRPr="007668A4" w:rsidR="00ED2C19" w:rsidTr="03F4C613" w14:paraId="382FBF4A" w14:textId="77777777">
        <w:tc>
          <w:tcPr>
            <w:tcW w:w="6663" w:type="dxa"/>
            <w:gridSpan w:val="2"/>
            <w:tcMar/>
          </w:tcPr>
          <w:p w:rsidRPr="001A02EA" w:rsidR="00034225" w:rsidP="000A3A64" w:rsidRDefault="00123ED4" w14:paraId="5D036463" w14:textId="3F170E42">
            <w:pPr>
              <w:ind w:right="136"/>
              <w:jc w:val="both"/>
              <w:rPr>
                <w:rFonts w:ascii="Calibri" w:hAnsi="Calibri" w:cs="Calibri"/>
                <w:lang w:val="nl-BE"/>
              </w:rPr>
            </w:pPr>
            <w:r w:rsidRPr="001A02EA">
              <w:rPr>
                <w:rFonts w:ascii="Calibri" w:hAnsi="Calibri" w:eastAsia="Times New Roman" w:cs="Calibri"/>
                <w:color w:val="000000" w:themeColor="text1"/>
                <w:lang w:val="nl-NL" w:eastAsia="en-GB"/>
              </w:rPr>
              <w:t>4</w:t>
            </w:r>
            <w:r w:rsidRPr="001A02EA" w:rsidR="00034225">
              <w:rPr>
                <w:rFonts w:ascii="Calibri" w:hAnsi="Calibri" w:eastAsia="Times New Roman" w:cs="Calibri"/>
                <w:color w:val="000000" w:themeColor="text1"/>
                <w:lang w:val="nl-NL" w:eastAsia="en-GB"/>
              </w:rPr>
              <w:t xml:space="preserve">° Een toelichting van de </w:t>
            </w:r>
            <w:r w:rsidRPr="001A02EA" w:rsidR="00A36E9D">
              <w:rPr>
                <w:rFonts w:ascii="Calibri" w:hAnsi="Calibri" w:eastAsia="Times New Roman" w:cs="Calibri"/>
                <w:color w:val="000000" w:themeColor="text1"/>
                <w:lang w:val="nl-NL" w:eastAsia="en-GB"/>
              </w:rPr>
              <w:t xml:space="preserve">continue </w:t>
            </w:r>
            <w:r w:rsidRPr="001A02EA" w:rsidR="00034225">
              <w:rPr>
                <w:rFonts w:ascii="Calibri" w:hAnsi="Calibri" w:eastAsia="Times New Roman" w:cs="Calibri"/>
                <w:color w:val="000000" w:themeColor="text1"/>
                <w:lang w:val="nl-NL" w:eastAsia="en-GB"/>
              </w:rPr>
              <w:t>beschikbaarheid en wachtdiensten voor zowel radiotherapeut-oncologen als medisch oncologen en hun afstemming op de concentratie van deze hoog complexe zorg met motivering hoe dit verwezenlijkt wordt</w:t>
            </w:r>
            <w:r w:rsidRPr="001A02EA">
              <w:rPr>
                <w:rFonts w:ascii="Calibri" w:hAnsi="Calibri" w:eastAsia="Times New Roman" w:cs="Calibri"/>
                <w:color w:val="000000" w:themeColor="text1"/>
                <w:lang w:val="nl-NL" w:eastAsia="en-GB"/>
              </w:rPr>
              <w:t>;</w:t>
            </w:r>
          </w:p>
        </w:tc>
        <w:tc>
          <w:tcPr>
            <w:tcW w:w="6434" w:type="dxa"/>
            <w:tcMar/>
          </w:tcPr>
          <w:p w:rsidRPr="001A02EA" w:rsidR="00034225" w:rsidP="000A3A64" w:rsidRDefault="00123ED4" w14:paraId="662F1B1B" w14:textId="728ADFA7">
            <w:pPr>
              <w:ind w:right="136"/>
              <w:jc w:val="both"/>
              <w:rPr>
                <w:rFonts w:ascii="Calibri" w:hAnsi="Calibri" w:cs="Calibri"/>
                <w:lang w:val="fr-FR"/>
              </w:rPr>
            </w:pPr>
            <w:r w:rsidRPr="001A02EA">
              <w:rPr>
                <w:rFonts w:ascii="Calibri" w:hAnsi="Calibri" w:cs="Calibri"/>
                <w:lang w:val="fr-FR"/>
              </w:rPr>
              <w:t>4</w:t>
            </w:r>
            <w:r w:rsidRPr="001A02EA" w:rsidR="00034225">
              <w:rPr>
                <w:rFonts w:ascii="Calibri" w:hAnsi="Calibri" w:cs="Calibri"/>
                <w:lang w:val="fr-FR"/>
              </w:rPr>
              <w:t>° Une explication de</w:t>
            </w:r>
            <w:r w:rsidRPr="001A02EA" w:rsidR="00DD7FC9">
              <w:rPr>
                <w:rFonts w:ascii="Calibri" w:hAnsi="Calibri" w:cs="Calibri"/>
                <w:lang w:val="fr-FR"/>
              </w:rPr>
              <w:t xml:space="preserve"> la dispo</w:t>
            </w:r>
            <w:r w:rsidRPr="001A02EA" w:rsidR="001809B5">
              <w:rPr>
                <w:rFonts w:ascii="Calibri" w:hAnsi="Calibri" w:cs="Calibri"/>
                <w:lang w:val="fr-FR"/>
              </w:rPr>
              <w:t xml:space="preserve">nibilité continue </w:t>
            </w:r>
            <w:r w:rsidRPr="001A02EA" w:rsidR="00034225">
              <w:rPr>
                <w:rFonts w:ascii="Calibri" w:hAnsi="Calibri" w:cs="Calibri"/>
                <w:lang w:val="fr-FR"/>
              </w:rPr>
              <w:t>et des services de garde tant pour les oncologues radiothérapeutes que les spécialistes en oncologie médical et leur adaptation à la concentration de ces soins hautement complexes, avec une justification de la manière dont cela sera réalisé</w:t>
            </w:r>
            <w:r w:rsidRPr="001A02EA">
              <w:rPr>
                <w:rFonts w:ascii="Calibri" w:hAnsi="Calibri" w:cs="Calibri"/>
                <w:lang w:val="fr-FR"/>
              </w:rPr>
              <w:t> ;</w:t>
            </w:r>
          </w:p>
        </w:tc>
      </w:tr>
      <w:tr w:rsidRPr="007668A4" w:rsidR="00ED2C19" w:rsidTr="03F4C613" w14:paraId="3563EFA3" w14:textId="77777777">
        <w:tc>
          <w:tcPr>
            <w:tcW w:w="6663" w:type="dxa"/>
            <w:gridSpan w:val="2"/>
            <w:tcMar/>
          </w:tcPr>
          <w:p w:rsidR="00034225" w:rsidP="000A3A64" w:rsidRDefault="00123ED4" w14:paraId="32390DA6" w14:textId="52EFF64D">
            <w:pPr>
              <w:ind w:right="136"/>
              <w:jc w:val="both"/>
              <w:rPr>
                <w:rFonts w:ascii="Calibri" w:hAnsi="Calibri" w:eastAsia="Times New Roman" w:cs="Calibri"/>
                <w:color w:val="000000" w:themeColor="text1"/>
                <w:lang w:val="nl-NL" w:eastAsia="en-GB"/>
              </w:rPr>
            </w:pPr>
            <w:r>
              <w:rPr>
                <w:rFonts w:ascii="Calibri" w:hAnsi="Calibri" w:eastAsia="Times New Roman" w:cs="Calibri"/>
                <w:color w:val="000000" w:themeColor="text1"/>
                <w:lang w:val="nl-NL" w:eastAsia="en-GB"/>
              </w:rPr>
              <w:t>5</w:t>
            </w:r>
            <w:r w:rsidR="00034225">
              <w:rPr>
                <w:rFonts w:ascii="Calibri" w:hAnsi="Calibri" w:eastAsia="Times New Roman" w:cs="Calibri"/>
                <w:color w:val="000000" w:themeColor="text1"/>
                <w:lang w:val="nl-NL" w:eastAsia="en-GB"/>
              </w:rPr>
              <w:t>° D</w:t>
            </w:r>
            <w:r w:rsidRPr="00E05439" w:rsidR="00034225">
              <w:rPr>
                <w:rFonts w:ascii="Calibri" w:hAnsi="Calibri" w:eastAsia="Times New Roman" w:cs="Calibri"/>
                <w:color w:val="000000" w:themeColor="text1"/>
                <w:lang w:val="nl-NL" w:eastAsia="en-GB"/>
              </w:rPr>
              <w:t xml:space="preserve">e verwijsafspraken met de verplegingsinrichtingen met het zorgprogramma voor oncologische basiszorg waarmee die afspraken nu </w:t>
            </w:r>
            <w:proofErr w:type="gramStart"/>
            <w:r w:rsidRPr="00E05439" w:rsidR="00034225">
              <w:rPr>
                <w:rFonts w:ascii="Calibri" w:hAnsi="Calibri" w:eastAsia="Times New Roman" w:cs="Calibri"/>
                <w:color w:val="000000" w:themeColor="text1"/>
                <w:lang w:val="nl-NL" w:eastAsia="en-GB"/>
              </w:rPr>
              <w:t>reeds</w:t>
            </w:r>
            <w:proofErr w:type="gramEnd"/>
            <w:r w:rsidRPr="00E05439" w:rsidR="00034225">
              <w:rPr>
                <w:rFonts w:ascii="Calibri" w:hAnsi="Calibri" w:eastAsia="Times New Roman" w:cs="Calibri"/>
                <w:color w:val="000000" w:themeColor="text1"/>
                <w:lang w:val="nl-NL" w:eastAsia="en-GB"/>
              </w:rPr>
              <w:t xml:space="preserve"> beschreven zijn.</w:t>
            </w:r>
          </w:p>
          <w:p w:rsidRPr="00E05439" w:rsidR="00123ED4" w:rsidP="000A3A64" w:rsidRDefault="00123ED4" w14:paraId="1ACA439D" w14:textId="488BEF87">
            <w:pPr>
              <w:ind w:right="136"/>
              <w:jc w:val="both"/>
              <w:rPr>
                <w:rFonts w:ascii="Calibri" w:hAnsi="Calibri" w:cs="Calibri"/>
                <w:lang w:val="nl-BE"/>
              </w:rPr>
            </w:pPr>
          </w:p>
        </w:tc>
        <w:tc>
          <w:tcPr>
            <w:tcW w:w="6434" w:type="dxa"/>
            <w:tcMar/>
          </w:tcPr>
          <w:p w:rsidRPr="00E05439" w:rsidR="00034225" w:rsidP="000A3A64" w:rsidRDefault="00123ED4" w14:paraId="5C90ADAF" w14:textId="1AAC8F35">
            <w:pPr>
              <w:ind w:right="136"/>
              <w:jc w:val="both"/>
              <w:rPr>
                <w:rFonts w:ascii="Calibri" w:hAnsi="Calibri" w:cs="Calibri"/>
                <w:lang w:val="fr-FR"/>
              </w:rPr>
            </w:pPr>
            <w:r>
              <w:rPr>
                <w:rFonts w:ascii="Calibri" w:hAnsi="Calibri" w:cs="Calibri"/>
                <w:lang w:val="fr-FR"/>
              </w:rPr>
              <w:t>5</w:t>
            </w:r>
            <w:r w:rsidR="00034225">
              <w:rPr>
                <w:rFonts w:ascii="Calibri" w:hAnsi="Calibri" w:cs="Calibri"/>
                <w:lang w:val="fr-FR"/>
              </w:rPr>
              <w:t>°</w:t>
            </w:r>
            <w:r w:rsidRPr="00E05439" w:rsidDel="00123ED4" w:rsidR="00034225">
              <w:rPr>
                <w:rFonts w:ascii="Calibri" w:hAnsi="Calibri" w:cs="Calibri"/>
                <w:lang w:val="fr-FR"/>
              </w:rPr>
              <w:t xml:space="preserve"> </w:t>
            </w:r>
            <w:r>
              <w:rPr>
                <w:rFonts w:ascii="Calibri" w:hAnsi="Calibri" w:cs="Calibri"/>
                <w:lang w:val="fr-FR"/>
              </w:rPr>
              <w:t>L</w:t>
            </w:r>
            <w:r w:rsidRPr="00E05439">
              <w:rPr>
                <w:rFonts w:ascii="Calibri" w:hAnsi="Calibri" w:cs="Calibri"/>
                <w:lang w:val="fr-FR"/>
              </w:rPr>
              <w:t xml:space="preserve">es </w:t>
            </w:r>
            <w:r w:rsidRPr="00E05439" w:rsidR="00034225">
              <w:rPr>
                <w:rFonts w:ascii="Calibri" w:hAnsi="Calibri" w:cs="Calibri"/>
                <w:lang w:val="fr-FR"/>
              </w:rPr>
              <w:t xml:space="preserve">accords de renvoi conclus avec les établissements de soins appliquant le programme de soins de base oncologique avec lesquels ces accords </w:t>
            </w:r>
            <w:r w:rsidR="00034225">
              <w:rPr>
                <w:rFonts w:ascii="Calibri" w:hAnsi="Calibri" w:cs="Calibri"/>
                <w:lang w:val="fr-FR"/>
              </w:rPr>
              <w:t>s</w:t>
            </w:r>
            <w:r w:rsidRPr="00E05439" w:rsidR="00034225">
              <w:rPr>
                <w:rFonts w:ascii="Calibri" w:hAnsi="Calibri" w:cs="Calibri"/>
                <w:lang w:val="fr-FR"/>
              </w:rPr>
              <w:t>ont déjà décrits.</w:t>
            </w:r>
          </w:p>
        </w:tc>
      </w:tr>
      <w:tr w:rsidRPr="00D902FD" w:rsidR="008D05BD" w:rsidTr="03F4C613" w14:paraId="7AFB885C" w14:textId="77777777">
        <w:trPr>
          <w:trHeight w:val="89"/>
        </w:trPr>
        <w:tc>
          <w:tcPr>
            <w:tcW w:w="6663" w:type="dxa"/>
            <w:gridSpan w:val="2"/>
            <w:tcMar/>
          </w:tcPr>
          <w:p w:rsidRPr="00E05439" w:rsidR="00034225" w:rsidP="00034225" w:rsidRDefault="00034225" w14:paraId="73AF9464" w14:textId="666F68D7">
            <w:pPr>
              <w:spacing w:after="120"/>
              <w:ind w:right="135"/>
              <w:jc w:val="both"/>
              <w:rPr>
                <w:rFonts w:ascii="Calibri" w:hAnsi="Calibri" w:eastAsia="Times New Roman" w:cs="Calibri"/>
                <w:color w:val="000000"/>
                <w:sz w:val="16"/>
                <w:szCs w:val="16"/>
                <w:lang w:val="fr-FR" w:eastAsia="en-GB"/>
              </w:rPr>
            </w:pPr>
            <w:r w:rsidRPr="00BC1CDB">
              <w:rPr>
                <w:rFonts w:ascii="Calibri" w:hAnsi="Calibri" w:eastAsia="Arial" w:cs="Calibri"/>
                <w:b/>
                <w:color w:val="000000"/>
                <w:lang w:val="nl-BE"/>
              </w:rPr>
              <w:t>ARTIKEL 2</w:t>
            </w:r>
            <w:r w:rsidR="009A21C7">
              <w:rPr>
                <w:rFonts w:ascii="Calibri" w:hAnsi="Calibri" w:eastAsia="Arial" w:cs="Calibri"/>
                <w:b/>
                <w:color w:val="000000"/>
                <w:lang w:val="nl-BE"/>
              </w:rPr>
              <w:t>5</w:t>
            </w:r>
            <w:r w:rsidRPr="00BC1CDB">
              <w:rPr>
                <w:rFonts w:ascii="Calibri" w:hAnsi="Calibri" w:eastAsia="Arial" w:cs="Calibri"/>
                <w:b/>
                <w:color w:val="000000"/>
                <w:lang w:val="nl-BE"/>
              </w:rPr>
              <w:t>. TRANSITIEPERIODE</w:t>
            </w:r>
          </w:p>
        </w:tc>
        <w:tc>
          <w:tcPr>
            <w:tcW w:w="6434" w:type="dxa"/>
            <w:tcMar/>
          </w:tcPr>
          <w:p w:rsidRPr="00E05439" w:rsidR="00034225" w:rsidP="00034225" w:rsidRDefault="00034225" w14:paraId="31DCB43E" w14:textId="72F1CC94">
            <w:pPr>
              <w:jc w:val="both"/>
              <w:rPr>
                <w:rFonts w:ascii="Calibri" w:hAnsi="Calibri" w:cs="Calibri"/>
                <w:sz w:val="16"/>
                <w:szCs w:val="16"/>
                <w:lang w:val="fr-FR"/>
              </w:rPr>
            </w:pPr>
            <w:r w:rsidRPr="00C8513D">
              <w:rPr>
                <w:rFonts w:ascii="Calibri" w:hAnsi="Calibri" w:eastAsia="Arial" w:cs="Calibri"/>
                <w:b/>
                <w:bCs/>
                <w:color w:val="000000"/>
                <w:lang w:val="nl-BE"/>
              </w:rPr>
              <w:t>ARTICLE 2</w:t>
            </w:r>
            <w:r w:rsidR="009A21C7">
              <w:rPr>
                <w:rFonts w:ascii="Calibri" w:hAnsi="Calibri" w:eastAsia="Arial" w:cs="Calibri"/>
                <w:b/>
                <w:bCs/>
                <w:color w:val="000000"/>
                <w:lang w:val="nl-BE"/>
              </w:rPr>
              <w:t>5</w:t>
            </w:r>
            <w:r w:rsidRPr="00C8513D">
              <w:rPr>
                <w:rFonts w:ascii="Calibri" w:hAnsi="Calibri" w:eastAsia="Arial" w:cs="Calibri"/>
                <w:b/>
                <w:bCs/>
                <w:color w:val="000000"/>
                <w:lang w:val="nl-BE"/>
              </w:rPr>
              <w:t>. P</w:t>
            </w:r>
            <w:r w:rsidRPr="00E97252">
              <w:rPr>
                <w:rFonts w:ascii="Calibri" w:hAnsi="Calibri" w:cs="Calibri"/>
                <w:b/>
                <w:caps/>
                <w:lang w:val="fr-BE"/>
              </w:rPr>
              <w:t>é</w:t>
            </w:r>
            <w:r w:rsidRPr="00C8513D">
              <w:rPr>
                <w:rFonts w:ascii="Calibri" w:hAnsi="Calibri" w:eastAsia="Arial" w:cs="Calibri"/>
                <w:b/>
                <w:bCs/>
                <w:color w:val="000000"/>
                <w:lang w:val="nl-BE"/>
              </w:rPr>
              <w:t>RIODE DE TRANSITION</w:t>
            </w:r>
          </w:p>
        </w:tc>
      </w:tr>
      <w:tr w:rsidRPr="007668A4" w:rsidR="00427187" w:rsidTr="03F4C613" w14:paraId="2EA4EB01" w14:textId="77777777">
        <w:trPr>
          <w:trHeight w:val="89"/>
        </w:trPr>
        <w:tc>
          <w:tcPr>
            <w:tcW w:w="6663" w:type="dxa"/>
            <w:gridSpan w:val="2"/>
            <w:tcMar/>
          </w:tcPr>
          <w:p w:rsidRPr="00C8513D" w:rsidR="00034225" w:rsidP="00034225" w:rsidRDefault="00034225" w14:paraId="53642D94" w14:textId="191B2845">
            <w:pPr>
              <w:spacing w:after="120"/>
              <w:ind w:right="135"/>
              <w:jc w:val="both"/>
              <w:rPr>
                <w:rFonts w:ascii="Calibri" w:hAnsi="Calibri" w:eastAsia="Times New Roman" w:cs="Calibri"/>
                <w:color w:val="000000"/>
                <w:sz w:val="16"/>
                <w:szCs w:val="16"/>
                <w:lang w:val="nl-BE" w:eastAsia="en-GB"/>
              </w:rPr>
            </w:pPr>
            <w:r>
              <w:rPr>
                <w:rFonts w:ascii="Calibri" w:hAnsi="Calibri" w:cs="Calibri"/>
                <w:lang w:val="nl-BE"/>
              </w:rPr>
              <w:t xml:space="preserve">§ 1. </w:t>
            </w:r>
            <w:r w:rsidRPr="7AA14A3D">
              <w:rPr>
                <w:rFonts w:ascii="Calibri" w:hAnsi="Calibri" w:cs="Calibri"/>
                <w:lang w:val="nl-BE"/>
              </w:rPr>
              <w:t xml:space="preserve">Een transitietijd van </w:t>
            </w:r>
            <w:r w:rsidRPr="006A0CF7">
              <w:rPr>
                <w:rFonts w:ascii="Calibri" w:hAnsi="Calibri" w:cs="Calibri"/>
                <w:lang w:val="nl-BE"/>
              </w:rPr>
              <w:t xml:space="preserve">12 </w:t>
            </w:r>
            <w:r w:rsidRPr="7AA14A3D">
              <w:rPr>
                <w:rFonts w:ascii="Calibri" w:hAnsi="Calibri" w:cs="Calibri"/>
                <w:lang w:val="nl-BE"/>
              </w:rPr>
              <w:t xml:space="preserve">maanden wordt voorzien om de klinische trajecten efficiënt aan te passen alsook om de organisatie van </w:t>
            </w:r>
            <w:r w:rsidR="00CB1815">
              <w:rPr>
                <w:rFonts w:ascii="Calibri" w:hAnsi="Calibri" w:cs="Calibri"/>
                <w:lang w:val="nl-BE"/>
              </w:rPr>
              <w:t>het</w:t>
            </w:r>
            <w:r>
              <w:rPr>
                <w:rFonts w:ascii="Calibri" w:hAnsi="Calibri" w:cs="Calibri"/>
                <w:lang w:val="nl-BE"/>
              </w:rPr>
              <w:t xml:space="preserve"> </w:t>
            </w:r>
            <w:r>
              <w:rPr>
                <w:rFonts w:ascii="Calibri" w:hAnsi="Calibri" w:cs="Calibri"/>
                <w:lang w:val="nl-BE"/>
              </w:rPr>
              <w:t>geïntegreerde centrale MOC, de</w:t>
            </w:r>
            <w:r w:rsidRPr="7AA14A3D">
              <w:rPr>
                <w:rFonts w:ascii="Calibri" w:hAnsi="Calibri" w:cs="Calibri"/>
                <w:lang w:val="nl-BE"/>
              </w:rPr>
              <w:t xml:space="preserve"> chirurgie</w:t>
            </w:r>
            <w:r>
              <w:rPr>
                <w:rFonts w:ascii="Calibri" w:hAnsi="Calibri" w:cs="Calibri"/>
                <w:lang w:val="nl-BE"/>
              </w:rPr>
              <w:t xml:space="preserve">, de </w:t>
            </w:r>
            <w:r w:rsidRPr="00605017">
              <w:rPr>
                <w:rFonts w:ascii="Calibri" w:hAnsi="Calibri" w:cs="Calibri"/>
                <w:lang w:val="nl-NL"/>
              </w:rPr>
              <w:t>concomitante radiosysteemtherapie</w:t>
            </w:r>
            <w:r>
              <w:rPr>
                <w:rFonts w:ascii="Calibri" w:hAnsi="Calibri" w:cs="Calibri"/>
                <w:lang w:val="nl-NL"/>
              </w:rPr>
              <w:t xml:space="preserve"> en de radiotherapie</w:t>
            </w:r>
            <w:r w:rsidRPr="7AA14A3D">
              <w:rPr>
                <w:rFonts w:ascii="Calibri" w:hAnsi="Calibri" w:cs="Calibri"/>
                <w:lang w:val="nl-BE"/>
              </w:rPr>
              <w:t xml:space="preserve"> in de referentiecentra mogelijk te maken. De organisatie omvat onder meer het beschikbaar stellen van chirurgisch personeel, intensieve zorg, operatiekamertijd en opname</w:t>
            </w:r>
            <w:r w:rsidRPr="007A0CBA">
              <w:rPr>
                <w:rFonts w:ascii="Calibri" w:hAnsi="Calibri" w:cs="Calibri"/>
                <w:lang w:val="nl-BE"/>
              </w:rPr>
              <w:t>/hospitalisatiecapaciteit</w:t>
            </w:r>
            <w:r w:rsidRPr="7AA14A3D">
              <w:rPr>
                <w:rFonts w:ascii="Calibri" w:hAnsi="Calibri" w:cs="Calibri"/>
                <w:lang w:val="nl-BE"/>
              </w:rPr>
              <w:t>.</w:t>
            </w:r>
          </w:p>
        </w:tc>
        <w:tc>
          <w:tcPr>
            <w:tcW w:w="6434" w:type="dxa"/>
            <w:tcMar/>
          </w:tcPr>
          <w:p w:rsidRPr="00452F63" w:rsidR="00034225" w:rsidP="00034225" w:rsidRDefault="00034225" w14:paraId="453573B6" w14:textId="1B51AFFC">
            <w:pPr>
              <w:jc w:val="both"/>
              <w:rPr>
                <w:rFonts w:ascii="Calibri" w:hAnsi="Calibri" w:cs="Calibri"/>
                <w:sz w:val="16"/>
                <w:szCs w:val="16"/>
                <w:lang w:val="fr-FR"/>
              </w:rPr>
            </w:pPr>
            <w:r>
              <w:rPr>
                <w:rFonts w:ascii="Calibri" w:hAnsi="Calibri" w:eastAsia="Times New Roman" w:cs="Calibri"/>
                <w:lang w:val="fr-FR" w:eastAsia="en-GB"/>
              </w:rPr>
              <w:t xml:space="preserve">§ 1. </w:t>
            </w:r>
            <w:r w:rsidRPr="045AFCEB">
              <w:rPr>
                <w:rFonts w:ascii="Calibri" w:hAnsi="Calibri" w:eastAsia="Times New Roman" w:cs="Calibri"/>
                <w:lang w:val="fr-FR" w:eastAsia="en-GB"/>
              </w:rPr>
              <w:t xml:space="preserve">Une période de transition de </w:t>
            </w:r>
            <w:r w:rsidRPr="006A0CF7">
              <w:rPr>
                <w:rFonts w:ascii="Calibri" w:hAnsi="Calibri" w:eastAsia="Times New Roman" w:cs="Calibri"/>
                <w:lang w:val="fr-FR" w:eastAsia="en-GB"/>
              </w:rPr>
              <w:t xml:space="preserve">12 </w:t>
            </w:r>
            <w:r w:rsidRPr="045AFCEB">
              <w:rPr>
                <w:rFonts w:ascii="Calibri" w:hAnsi="Calibri" w:eastAsia="Times New Roman" w:cs="Calibri"/>
                <w:lang w:val="fr-FR" w:eastAsia="en-GB"/>
              </w:rPr>
              <w:t xml:space="preserve">mois est prévue afin d’adapter efficacement les parcours cliniques et de permettre l'organisation de </w:t>
            </w:r>
            <w:r w:rsidRPr="045AFCEB">
              <w:rPr>
                <w:rFonts w:ascii="Calibri" w:hAnsi="Calibri" w:eastAsia="Times New Roman" w:cs="Calibri"/>
                <w:lang w:val="fr-FR" w:eastAsia="en-GB"/>
              </w:rPr>
              <w:t>la</w:t>
            </w:r>
            <w:r>
              <w:rPr>
                <w:rFonts w:ascii="Calibri" w:hAnsi="Calibri" w:eastAsia="Times New Roman" w:cs="Calibri"/>
                <w:lang w:val="fr-FR" w:eastAsia="en-GB"/>
              </w:rPr>
              <w:t xml:space="preserve"> COM centrale intégrée, la</w:t>
            </w:r>
            <w:r w:rsidRPr="045AFCEB">
              <w:rPr>
                <w:rFonts w:ascii="Calibri" w:hAnsi="Calibri" w:eastAsia="Times New Roman" w:cs="Calibri"/>
                <w:lang w:val="fr-FR" w:eastAsia="en-GB"/>
              </w:rPr>
              <w:t xml:space="preserve"> chirurgie</w:t>
            </w:r>
            <w:r>
              <w:rPr>
                <w:rFonts w:ascii="Calibri" w:hAnsi="Calibri" w:eastAsia="Times New Roman" w:cs="Calibri"/>
                <w:lang w:val="fr-FR" w:eastAsia="en-GB"/>
              </w:rPr>
              <w:t>, l</w:t>
            </w:r>
            <w:r w:rsidRPr="7316D898">
              <w:rPr>
                <w:rFonts w:ascii="Calibri" w:hAnsi="Calibri" w:eastAsia="Times New Roman" w:cs="Calibri"/>
                <w:lang w:val="fr-FR" w:eastAsia="en-GB"/>
              </w:rPr>
              <w:t>a thérapie concomitante radio-systémique</w:t>
            </w:r>
            <w:r>
              <w:rPr>
                <w:rFonts w:ascii="Calibri" w:hAnsi="Calibri" w:eastAsia="Times New Roman" w:cs="Calibri"/>
                <w:lang w:val="fr-FR" w:eastAsia="en-GB"/>
              </w:rPr>
              <w:t xml:space="preserve"> et la radiothérapie</w:t>
            </w:r>
            <w:r w:rsidRPr="045AFCEB">
              <w:rPr>
                <w:rFonts w:ascii="Calibri" w:hAnsi="Calibri" w:eastAsia="Times New Roman" w:cs="Calibri"/>
                <w:lang w:val="fr-FR" w:eastAsia="en-GB"/>
              </w:rPr>
              <w:t xml:space="preserve"> dans les centres de référence. L'organisation comprend, entre autres, la mise à disposition de personnel chirurgical, de soins intensifs, </w:t>
            </w:r>
            <w:r w:rsidRPr="007A0CBA">
              <w:rPr>
                <w:rFonts w:ascii="Calibri" w:hAnsi="Calibri" w:eastAsia="Times New Roman" w:cs="Calibri"/>
                <w:lang w:val="fr-FR" w:eastAsia="en-GB"/>
              </w:rPr>
              <w:t>de temps de bloc opératoire et de capacité d'admission/hospitalisation.</w:t>
            </w:r>
          </w:p>
        </w:tc>
      </w:tr>
      <w:tr w:rsidRPr="007668A4" w:rsidR="00427187" w:rsidTr="03F4C613" w14:paraId="3F18C542" w14:textId="77777777">
        <w:trPr>
          <w:trHeight w:val="89"/>
        </w:trPr>
        <w:tc>
          <w:tcPr>
            <w:tcW w:w="6663" w:type="dxa"/>
            <w:gridSpan w:val="2"/>
            <w:tcMar/>
          </w:tcPr>
          <w:p w:rsidRPr="7AA14A3D" w:rsidR="00034225" w:rsidP="00034225" w:rsidRDefault="00034225" w14:paraId="5D3AE8E4" w14:textId="08B2030E">
            <w:pPr>
              <w:spacing w:after="120"/>
              <w:ind w:right="135"/>
              <w:jc w:val="both"/>
              <w:rPr>
                <w:rFonts w:ascii="Calibri" w:hAnsi="Calibri" w:cs="Calibri"/>
                <w:lang w:val="nl-BE"/>
              </w:rPr>
            </w:pPr>
            <w:r>
              <w:rPr>
                <w:rFonts w:ascii="Calibri" w:hAnsi="Calibri" w:cs="Calibri"/>
                <w:lang w:val="nl-BE"/>
              </w:rPr>
              <w:t xml:space="preserve">§ 2. </w:t>
            </w:r>
            <w:r w:rsidRPr="7AA14A3D">
              <w:rPr>
                <w:rFonts w:ascii="Calibri" w:hAnsi="Calibri" w:cs="Calibri"/>
                <w:lang w:val="nl-BE"/>
              </w:rPr>
              <w:t xml:space="preserve">Een transitietijd van </w:t>
            </w:r>
            <w:r w:rsidRPr="006A0CF7">
              <w:rPr>
                <w:rFonts w:ascii="Calibri" w:hAnsi="Calibri" w:cs="Calibri"/>
                <w:lang w:val="nl-BE"/>
              </w:rPr>
              <w:t xml:space="preserve">12 </w:t>
            </w:r>
            <w:r w:rsidRPr="7AA14A3D">
              <w:rPr>
                <w:rFonts w:ascii="Calibri" w:hAnsi="Calibri" w:cs="Calibri"/>
                <w:lang w:val="nl-BE"/>
              </w:rPr>
              <w:t>maanden wordt voorzien om de klinische trajecten efficiënt aan te passen alsook om de organisatie van de</w:t>
            </w:r>
            <w:r>
              <w:rPr>
                <w:rFonts w:ascii="Calibri" w:hAnsi="Calibri" w:cs="Calibri"/>
                <w:lang w:val="nl-BE"/>
              </w:rPr>
              <w:t xml:space="preserve"> </w:t>
            </w:r>
            <w:r w:rsidRPr="00605017">
              <w:rPr>
                <w:rFonts w:ascii="Calibri" w:hAnsi="Calibri" w:cs="Calibri"/>
                <w:lang w:val="nl-NL"/>
              </w:rPr>
              <w:t>concomitante radiosysteemtherapie</w:t>
            </w:r>
            <w:r>
              <w:rPr>
                <w:rFonts w:ascii="Calibri" w:hAnsi="Calibri" w:cs="Calibri"/>
                <w:lang w:val="nl-NL"/>
              </w:rPr>
              <w:t xml:space="preserve"> en de radiotherapie</w:t>
            </w:r>
            <w:r w:rsidRPr="7AA14A3D">
              <w:rPr>
                <w:rFonts w:ascii="Calibri" w:hAnsi="Calibri" w:cs="Calibri"/>
                <w:lang w:val="nl-BE"/>
              </w:rPr>
              <w:t xml:space="preserve"> in de </w:t>
            </w:r>
            <w:r>
              <w:rPr>
                <w:rFonts w:ascii="Calibri" w:hAnsi="Calibri" w:cs="Calibri"/>
                <w:lang w:val="nl-BE"/>
              </w:rPr>
              <w:t xml:space="preserve">gespecialiseerde centra voor radiotherapie </w:t>
            </w:r>
            <w:r w:rsidRPr="7AA14A3D">
              <w:rPr>
                <w:rFonts w:ascii="Calibri" w:hAnsi="Calibri" w:cs="Calibri"/>
                <w:lang w:val="nl-BE"/>
              </w:rPr>
              <w:t>mogelijk te maken.</w:t>
            </w:r>
          </w:p>
        </w:tc>
        <w:tc>
          <w:tcPr>
            <w:tcW w:w="6434" w:type="dxa"/>
            <w:tcMar/>
          </w:tcPr>
          <w:p w:rsidRPr="006871BC" w:rsidR="00034225" w:rsidP="00034225" w:rsidRDefault="00034225" w14:paraId="3805519D" w14:textId="5D0CF2BC">
            <w:pPr>
              <w:jc w:val="both"/>
              <w:rPr>
                <w:rFonts w:ascii="Calibri" w:hAnsi="Calibri" w:eastAsia="Times New Roman" w:cs="Calibri"/>
                <w:lang w:val="fr-BE" w:eastAsia="en-GB"/>
              </w:rPr>
            </w:pPr>
            <w:r>
              <w:rPr>
                <w:rFonts w:ascii="Calibri" w:hAnsi="Calibri" w:eastAsia="Times New Roman" w:cs="Calibri"/>
                <w:lang w:val="fr-FR" w:eastAsia="en-GB"/>
              </w:rPr>
              <w:t xml:space="preserve">§ 2. </w:t>
            </w:r>
            <w:r w:rsidRPr="045AFCEB">
              <w:rPr>
                <w:rFonts w:ascii="Calibri" w:hAnsi="Calibri" w:eastAsia="Times New Roman" w:cs="Calibri"/>
                <w:lang w:val="fr-FR" w:eastAsia="en-GB"/>
              </w:rPr>
              <w:t xml:space="preserve">Une période de transition de </w:t>
            </w:r>
            <w:r w:rsidRPr="006A0CF7">
              <w:rPr>
                <w:rFonts w:ascii="Calibri" w:hAnsi="Calibri" w:eastAsia="Times New Roman" w:cs="Calibri"/>
                <w:lang w:val="fr-FR" w:eastAsia="en-GB"/>
              </w:rPr>
              <w:t xml:space="preserve">12 </w:t>
            </w:r>
            <w:r w:rsidRPr="045AFCEB">
              <w:rPr>
                <w:rFonts w:ascii="Calibri" w:hAnsi="Calibri" w:eastAsia="Times New Roman" w:cs="Calibri"/>
                <w:lang w:val="fr-FR" w:eastAsia="en-GB"/>
              </w:rPr>
              <w:t>mois est prévue afin d’adapter efficacement les parcours cliniques et de permettre l'organisation de la</w:t>
            </w:r>
            <w:r>
              <w:rPr>
                <w:rFonts w:ascii="Calibri" w:hAnsi="Calibri" w:eastAsia="Times New Roman" w:cs="Calibri"/>
                <w:lang w:val="fr-FR" w:eastAsia="en-GB"/>
              </w:rPr>
              <w:t xml:space="preserve"> </w:t>
            </w:r>
            <w:r w:rsidRPr="7316D898">
              <w:rPr>
                <w:rFonts w:ascii="Calibri" w:hAnsi="Calibri" w:eastAsia="Times New Roman" w:cs="Calibri"/>
                <w:lang w:val="fr-FR" w:eastAsia="en-GB"/>
              </w:rPr>
              <w:t>thérapie concomitante radio-systémique</w:t>
            </w:r>
            <w:r>
              <w:rPr>
                <w:rFonts w:ascii="Calibri" w:hAnsi="Calibri" w:eastAsia="Times New Roman" w:cs="Calibri"/>
                <w:lang w:val="fr-FR" w:eastAsia="en-GB"/>
              </w:rPr>
              <w:t xml:space="preserve"> et la radiothérapie</w:t>
            </w:r>
            <w:r w:rsidRPr="045AFCEB">
              <w:rPr>
                <w:rFonts w:ascii="Calibri" w:hAnsi="Calibri" w:eastAsia="Times New Roman" w:cs="Calibri"/>
                <w:lang w:val="fr-FR" w:eastAsia="en-GB"/>
              </w:rPr>
              <w:t xml:space="preserve"> dans les centres</w:t>
            </w:r>
            <w:r>
              <w:rPr>
                <w:rFonts w:ascii="Calibri" w:hAnsi="Calibri" w:eastAsia="Times New Roman" w:cs="Calibri"/>
                <w:lang w:val="fr-FR" w:eastAsia="en-GB"/>
              </w:rPr>
              <w:t xml:space="preserve"> spécialisés pour la radiothérapie.</w:t>
            </w:r>
          </w:p>
        </w:tc>
      </w:tr>
      <w:tr w:rsidRPr="007668A4" w:rsidR="00E41AE2" w:rsidTr="03F4C613" w14:paraId="384FFFAE" w14:textId="77777777">
        <w:trPr>
          <w:trHeight w:val="89"/>
        </w:trPr>
        <w:tc>
          <w:tcPr>
            <w:tcW w:w="6663" w:type="dxa"/>
            <w:gridSpan w:val="2"/>
            <w:tcMar/>
          </w:tcPr>
          <w:p w:rsidRPr="003B408C" w:rsidR="00034225" w:rsidP="00034225" w:rsidRDefault="00034225" w14:paraId="578C5148" w14:textId="0DCA9A0B">
            <w:pPr>
              <w:spacing w:after="120"/>
              <w:ind w:right="135"/>
              <w:jc w:val="both"/>
              <w:rPr>
                <w:rFonts w:ascii="Calibri" w:hAnsi="Calibri" w:cs="Calibri"/>
                <w:lang w:val="nl-BE"/>
              </w:rPr>
            </w:pPr>
            <w:r w:rsidRPr="003B408C">
              <w:rPr>
                <w:rFonts w:ascii="Calibri" w:hAnsi="Calibri" w:cs="Calibri"/>
                <w:lang w:val="nl-BE"/>
              </w:rPr>
              <w:t xml:space="preserve">§ 3. Een gedoogbeleid zal gehanteerd worden bij het verstrijken van de </w:t>
            </w:r>
            <w:r w:rsidRPr="006A0CF7">
              <w:rPr>
                <w:rFonts w:ascii="Calibri" w:hAnsi="Calibri" w:cs="Calibri"/>
                <w:lang w:val="nl-BE"/>
              </w:rPr>
              <w:t xml:space="preserve">12 </w:t>
            </w:r>
            <w:r w:rsidRPr="003B408C">
              <w:rPr>
                <w:rFonts w:ascii="Calibri" w:hAnsi="Calibri" w:cs="Calibri"/>
                <w:lang w:val="nl-BE"/>
              </w:rPr>
              <w:t xml:space="preserve">maanden transitietijd op voorwaarde dat het referentiecentrum of gespecialiseerd centrum </w:t>
            </w:r>
            <w:r w:rsidRPr="003B408C" w:rsidR="001521DC">
              <w:rPr>
                <w:rFonts w:ascii="Calibri" w:hAnsi="Calibri" w:cs="Calibri"/>
                <w:lang w:val="nl-BE"/>
              </w:rPr>
              <w:t xml:space="preserve">voor radiotherapie </w:t>
            </w:r>
            <w:r w:rsidRPr="003B408C">
              <w:rPr>
                <w:rFonts w:ascii="Calibri" w:hAnsi="Calibri" w:cs="Calibri"/>
                <w:lang w:val="nl-BE"/>
              </w:rPr>
              <w:t xml:space="preserve">kan documenteren en verzekeren dat het een duidelijk actieplan heeft om de nog niet verwezenlijkte voorwaarden van de </w:t>
            </w:r>
            <w:r w:rsidRPr="003B408C" w:rsidR="00B81814">
              <w:rPr>
                <w:rFonts w:ascii="Calibri" w:hAnsi="Calibri" w:cs="Calibri"/>
                <w:lang w:val="nl-BE"/>
              </w:rPr>
              <w:t xml:space="preserve">overeenkomst </w:t>
            </w:r>
            <w:r w:rsidRPr="003B408C">
              <w:rPr>
                <w:rFonts w:ascii="Calibri" w:hAnsi="Calibri" w:cs="Calibri"/>
                <w:lang w:val="nl-BE"/>
              </w:rPr>
              <w:t xml:space="preserve">uiterlijk tegen </w:t>
            </w:r>
            <w:r w:rsidRPr="006A0CF7">
              <w:rPr>
                <w:rFonts w:ascii="Calibri" w:hAnsi="Calibri" w:cs="Calibri"/>
                <w:lang w:val="nl-BE"/>
              </w:rPr>
              <w:t xml:space="preserve">24 </w:t>
            </w:r>
            <w:r w:rsidRPr="003B408C">
              <w:rPr>
                <w:rFonts w:ascii="Calibri" w:hAnsi="Calibri" w:cs="Calibri"/>
                <w:lang w:val="nl-BE"/>
              </w:rPr>
              <w:t xml:space="preserve">maanden na start van de </w:t>
            </w:r>
            <w:r w:rsidRPr="003B408C" w:rsidR="00B81814">
              <w:rPr>
                <w:rFonts w:ascii="Calibri" w:hAnsi="Calibri" w:cs="Calibri"/>
                <w:lang w:val="nl-BE"/>
              </w:rPr>
              <w:t xml:space="preserve">overeenkomst </w:t>
            </w:r>
            <w:r w:rsidRPr="003B408C">
              <w:rPr>
                <w:rFonts w:ascii="Calibri" w:hAnsi="Calibri" w:cs="Calibri"/>
                <w:lang w:val="nl-BE"/>
              </w:rPr>
              <w:t xml:space="preserve">te verwezenlijken. </w:t>
            </w:r>
            <w:r w:rsidRPr="003B408C" w:rsidR="00EB20C0">
              <w:rPr>
                <w:rFonts w:ascii="Calibri" w:hAnsi="Calibri" w:cs="Calibri"/>
                <w:lang w:val="nl-BE"/>
              </w:rPr>
              <w:t xml:space="preserve">Dit plan </w:t>
            </w:r>
            <w:r w:rsidRPr="003B408C" w:rsidR="00416855">
              <w:rPr>
                <w:rFonts w:ascii="Calibri" w:hAnsi="Calibri" w:cs="Calibri"/>
                <w:lang w:val="nl-BE"/>
              </w:rPr>
              <w:t>wordt</w:t>
            </w:r>
            <w:r w:rsidRPr="003B408C" w:rsidR="00EB20C0">
              <w:rPr>
                <w:rFonts w:ascii="Calibri" w:hAnsi="Calibri" w:cs="Calibri"/>
                <w:lang w:val="nl-BE"/>
              </w:rPr>
              <w:t xml:space="preserve"> uiterlijk </w:t>
            </w:r>
            <w:r w:rsidRPr="003B408C" w:rsidR="00F00728">
              <w:rPr>
                <w:rFonts w:ascii="Calibri" w:hAnsi="Calibri" w:cs="Calibri"/>
                <w:lang w:val="nl-BE"/>
              </w:rPr>
              <w:t>de 1</w:t>
            </w:r>
            <w:r w:rsidRPr="003B408C" w:rsidR="00F00728">
              <w:rPr>
                <w:rFonts w:ascii="Calibri" w:hAnsi="Calibri" w:cs="Calibri"/>
                <w:vertAlign w:val="superscript"/>
                <w:lang w:val="nl-BE"/>
              </w:rPr>
              <w:t>ste</w:t>
            </w:r>
            <w:r w:rsidRPr="003B408C" w:rsidR="00F00728">
              <w:rPr>
                <w:rFonts w:ascii="Calibri" w:hAnsi="Calibri" w:cs="Calibri"/>
                <w:lang w:val="nl-BE"/>
              </w:rPr>
              <w:t xml:space="preserve"> van de </w:t>
            </w:r>
            <w:r w:rsidRPr="006A0CF7" w:rsidR="00F00728">
              <w:rPr>
                <w:rFonts w:ascii="Calibri" w:hAnsi="Calibri" w:cs="Calibri"/>
                <w:lang w:val="nl-BE"/>
              </w:rPr>
              <w:t>10</w:t>
            </w:r>
            <w:r w:rsidRPr="006A0CF7" w:rsidR="00F00728">
              <w:rPr>
                <w:rFonts w:ascii="Calibri" w:hAnsi="Calibri" w:cs="Calibri"/>
                <w:vertAlign w:val="superscript"/>
                <w:lang w:val="nl-BE"/>
              </w:rPr>
              <w:t>de</w:t>
            </w:r>
            <w:r w:rsidRPr="006A0CF7" w:rsidR="00F00728">
              <w:rPr>
                <w:rFonts w:ascii="Calibri" w:hAnsi="Calibri" w:cs="Calibri"/>
                <w:lang w:val="nl-BE"/>
              </w:rPr>
              <w:t xml:space="preserve"> </w:t>
            </w:r>
            <w:r w:rsidRPr="003B408C" w:rsidR="00F00728">
              <w:rPr>
                <w:rFonts w:ascii="Calibri" w:hAnsi="Calibri" w:cs="Calibri"/>
                <w:lang w:val="nl-BE"/>
              </w:rPr>
              <w:t xml:space="preserve">maand van de transitietijd </w:t>
            </w:r>
            <w:r w:rsidRPr="003B408C" w:rsidR="00416855">
              <w:rPr>
                <w:rFonts w:ascii="Calibri" w:hAnsi="Calibri" w:cs="Calibri"/>
                <w:lang w:val="nl-BE"/>
              </w:rPr>
              <w:t>aan de Dienst voor geneeskundige verzorging bezorgd</w:t>
            </w:r>
            <w:r w:rsidRPr="003B408C" w:rsidR="004A75E3">
              <w:rPr>
                <w:rFonts w:ascii="Calibri" w:hAnsi="Calibri" w:cs="Calibri"/>
                <w:lang w:val="nl-BE"/>
              </w:rPr>
              <w:t>.</w:t>
            </w:r>
          </w:p>
        </w:tc>
        <w:tc>
          <w:tcPr>
            <w:tcW w:w="6434" w:type="dxa"/>
            <w:tcMar/>
          </w:tcPr>
          <w:p w:rsidRPr="003B408C" w:rsidR="00034225" w:rsidP="00034225" w:rsidRDefault="00034225" w14:paraId="3D170CBA" w14:textId="3D8B8728">
            <w:pPr>
              <w:jc w:val="both"/>
              <w:rPr>
                <w:rFonts w:ascii="Calibri" w:hAnsi="Calibri" w:eastAsia="Times New Roman" w:cs="Calibri"/>
                <w:lang w:val="fr-BE" w:eastAsia="en-GB"/>
              </w:rPr>
            </w:pPr>
            <w:r w:rsidRPr="003B408C">
              <w:rPr>
                <w:rFonts w:ascii="Calibri" w:hAnsi="Calibri" w:eastAsia="Times New Roman" w:cs="Calibri"/>
                <w:lang w:val="fr-BE" w:eastAsia="en-GB"/>
              </w:rPr>
              <w:t xml:space="preserve">§ 3. Une politique de tolérance sera appliquée à la fin du délai de transit de </w:t>
            </w:r>
            <w:r w:rsidRPr="006A0CF7">
              <w:rPr>
                <w:rFonts w:ascii="Calibri" w:hAnsi="Calibri" w:eastAsia="Times New Roman" w:cs="Calibri"/>
                <w:lang w:val="fr-BE" w:eastAsia="en-GB"/>
              </w:rPr>
              <w:t xml:space="preserve">12 </w:t>
            </w:r>
            <w:r w:rsidRPr="003B408C">
              <w:rPr>
                <w:rFonts w:ascii="Calibri" w:hAnsi="Calibri" w:eastAsia="Times New Roman" w:cs="Calibri"/>
                <w:lang w:val="fr-BE" w:eastAsia="en-GB"/>
              </w:rPr>
              <w:t xml:space="preserve">mois à condition que le centre de référence ou le centre de radiothérapie spécialisé puisse documenter et s’assurer qu’il dispose d’un plan d’action clair pour respecter les conditions en suspens de la convention dans les </w:t>
            </w:r>
            <w:r w:rsidRPr="006A0CF7">
              <w:rPr>
                <w:rFonts w:ascii="Calibri" w:hAnsi="Calibri" w:eastAsia="Times New Roman" w:cs="Calibri"/>
                <w:lang w:val="fr-BE" w:eastAsia="en-GB"/>
              </w:rPr>
              <w:t xml:space="preserve">24 </w:t>
            </w:r>
            <w:r w:rsidRPr="003B408C">
              <w:rPr>
                <w:rFonts w:ascii="Calibri" w:hAnsi="Calibri" w:eastAsia="Times New Roman" w:cs="Calibri"/>
                <w:lang w:val="fr-BE" w:eastAsia="en-GB"/>
              </w:rPr>
              <w:t xml:space="preserve">mois suivant le début de la convention. </w:t>
            </w:r>
            <w:r w:rsidRPr="003B408C" w:rsidR="0074334B">
              <w:rPr>
                <w:rFonts w:ascii="Calibri" w:hAnsi="Calibri" w:eastAsia="Times New Roman" w:cs="Calibri"/>
                <w:lang w:val="fr-BE" w:eastAsia="en-GB"/>
              </w:rPr>
              <w:t xml:space="preserve">Ce plan sera livré au Service des soins de santé au plus tard le premier du </w:t>
            </w:r>
            <w:r w:rsidRPr="006A0CF7" w:rsidR="0074334B">
              <w:rPr>
                <w:rFonts w:ascii="Calibri" w:hAnsi="Calibri" w:eastAsia="Times New Roman" w:cs="Calibri"/>
                <w:lang w:val="fr-BE" w:eastAsia="en-GB"/>
              </w:rPr>
              <w:t>10</w:t>
            </w:r>
            <w:r w:rsidRPr="006A0CF7" w:rsidR="00013E1A">
              <w:rPr>
                <w:rFonts w:ascii="Calibri" w:hAnsi="Calibri" w:eastAsia="Times New Roman" w:cs="Calibri"/>
                <w:vertAlign w:val="superscript"/>
                <w:lang w:val="fr-BE" w:eastAsia="en-GB"/>
              </w:rPr>
              <w:t>ième</w:t>
            </w:r>
            <w:r w:rsidRPr="006A0CF7" w:rsidR="0074334B">
              <w:rPr>
                <w:rFonts w:ascii="Calibri" w:hAnsi="Calibri" w:eastAsia="Times New Roman" w:cs="Calibri"/>
                <w:lang w:val="fr-BE" w:eastAsia="en-GB"/>
              </w:rPr>
              <w:t xml:space="preserve"> </w:t>
            </w:r>
            <w:r w:rsidRPr="003B408C" w:rsidR="0074334B">
              <w:rPr>
                <w:rFonts w:ascii="Calibri" w:hAnsi="Calibri" w:eastAsia="Times New Roman" w:cs="Calibri"/>
                <w:lang w:val="fr-BE" w:eastAsia="en-GB"/>
              </w:rPr>
              <w:t xml:space="preserve">mois </w:t>
            </w:r>
            <w:r w:rsidRPr="003B408C" w:rsidR="003220A7">
              <w:rPr>
                <w:rFonts w:ascii="Calibri" w:hAnsi="Calibri" w:eastAsia="Times New Roman" w:cs="Calibri"/>
                <w:lang w:val="fr-BE" w:eastAsia="en-GB"/>
              </w:rPr>
              <w:t>de la période de transition</w:t>
            </w:r>
            <w:r w:rsidRPr="003B408C" w:rsidR="0074334B">
              <w:rPr>
                <w:rFonts w:ascii="Calibri" w:hAnsi="Calibri" w:eastAsia="Times New Roman" w:cs="Calibri"/>
                <w:lang w:val="fr-BE" w:eastAsia="en-GB"/>
              </w:rPr>
              <w:t>.</w:t>
            </w:r>
          </w:p>
        </w:tc>
      </w:tr>
      <w:tr w:rsidRPr="007668A4" w:rsidR="008B3C70" w:rsidTr="03F4C613" w14:paraId="02AA2AF8" w14:textId="77777777">
        <w:trPr>
          <w:trHeight w:val="89"/>
        </w:trPr>
        <w:tc>
          <w:tcPr>
            <w:tcW w:w="6663" w:type="dxa"/>
            <w:gridSpan w:val="2"/>
            <w:tcMar/>
          </w:tcPr>
          <w:p w:rsidRPr="003B408C" w:rsidR="004A75E3" w:rsidP="00987D9B" w:rsidRDefault="001F6C60" w14:paraId="6B754614" w14:textId="1EC635BB">
            <w:pPr>
              <w:ind w:right="136"/>
              <w:jc w:val="both"/>
              <w:rPr>
                <w:rFonts w:ascii="Calibri" w:hAnsi="Calibri" w:eastAsia="Arial" w:cs="Calibri"/>
                <w:lang w:val="nl-BE"/>
              </w:rPr>
            </w:pPr>
            <w:r w:rsidRPr="003B408C">
              <w:rPr>
                <w:rFonts w:ascii="Calibri" w:hAnsi="Calibri" w:cs="Calibri"/>
                <w:lang w:val="nl-BE"/>
              </w:rPr>
              <w:t xml:space="preserve">§ 4. </w:t>
            </w:r>
            <w:proofErr w:type="gramStart"/>
            <w:r w:rsidRPr="003B408C" w:rsidR="004A75E3">
              <w:rPr>
                <w:rFonts w:ascii="Calibri" w:hAnsi="Calibri" w:cs="Calibri"/>
                <w:lang w:val="nl-BE"/>
              </w:rPr>
              <w:t>Indien</w:t>
            </w:r>
            <w:proofErr w:type="gramEnd"/>
            <w:r w:rsidRPr="003B408C" w:rsidR="004A75E3">
              <w:rPr>
                <w:rFonts w:ascii="Calibri" w:hAnsi="Calibri" w:cs="Calibri"/>
                <w:lang w:val="nl-BE"/>
              </w:rPr>
              <w:t xml:space="preserve"> </w:t>
            </w:r>
            <w:r w:rsidRPr="003B408C" w:rsidR="00030322">
              <w:rPr>
                <w:rFonts w:ascii="Calibri" w:hAnsi="Calibri" w:cs="Calibri"/>
                <w:lang w:val="nl-BE"/>
              </w:rPr>
              <w:t>na verstrijken van de transitietijd of</w:t>
            </w:r>
            <w:r w:rsidRPr="003B408C" w:rsidR="000268B2">
              <w:rPr>
                <w:rFonts w:ascii="Calibri" w:hAnsi="Calibri" w:cs="Calibri"/>
                <w:lang w:val="nl-BE"/>
              </w:rPr>
              <w:t xml:space="preserve">, in voorkomend geval, na </w:t>
            </w:r>
            <w:r w:rsidRPr="003B408C" w:rsidR="000E3A5A">
              <w:rPr>
                <w:rFonts w:ascii="Calibri" w:hAnsi="Calibri" w:cs="Calibri"/>
                <w:lang w:val="nl-BE"/>
              </w:rPr>
              <w:t>het gedoogbeleid</w:t>
            </w:r>
            <w:r w:rsidRPr="003B408C">
              <w:rPr>
                <w:rFonts w:ascii="Calibri" w:hAnsi="Calibri" w:cs="Calibri"/>
                <w:lang w:val="nl-BE"/>
              </w:rPr>
              <w:t xml:space="preserve"> de </w:t>
            </w:r>
            <w:r w:rsidRPr="003B408C" w:rsidR="00F06322">
              <w:rPr>
                <w:rFonts w:ascii="Calibri" w:hAnsi="Calibri" w:cs="Calibri"/>
                <w:lang w:val="nl-BE"/>
              </w:rPr>
              <w:t>behandelingen n</w:t>
            </w:r>
            <w:r w:rsidRPr="003B408C" w:rsidR="004859D5">
              <w:rPr>
                <w:rFonts w:ascii="Calibri" w:hAnsi="Calibri" w:cs="Calibri"/>
                <w:lang w:val="nl-BE"/>
              </w:rPr>
              <w:t xml:space="preserve">iet op één vestigingsplaats </w:t>
            </w:r>
            <w:r w:rsidRPr="003B408C" w:rsidR="004E01BE">
              <w:rPr>
                <w:rFonts w:ascii="Calibri" w:hAnsi="Calibri" w:cs="Calibri"/>
                <w:lang w:val="nl-BE"/>
              </w:rPr>
              <w:t xml:space="preserve">van het referentiecentrum </w:t>
            </w:r>
            <w:r w:rsidRPr="003B408C" w:rsidR="00B04F8E">
              <w:rPr>
                <w:rFonts w:ascii="Calibri" w:hAnsi="Calibri" w:cs="Calibri"/>
                <w:lang w:val="nl-BE"/>
              </w:rPr>
              <w:t xml:space="preserve">of gespecialiseerd centrum voor radiotherapie </w:t>
            </w:r>
            <w:r w:rsidRPr="003B408C" w:rsidR="00D26AE0">
              <w:rPr>
                <w:rFonts w:ascii="Calibri" w:hAnsi="Calibri" w:cs="Calibri"/>
                <w:lang w:val="nl-BE"/>
              </w:rPr>
              <w:t xml:space="preserve">doorgaan, </w:t>
            </w:r>
            <w:r w:rsidRPr="003B408C" w:rsidR="003B3BE9">
              <w:rPr>
                <w:rFonts w:ascii="Calibri" w:hAnsi="Calibri" w:eastAsia="Arial" w:cs="Calibri"/>
                <w:lang w:val="nl-BE"/>
              </w:rPr>
              <w:t xml:space="preserve">houdt </w:t>
            </w:r>
            <w:r w:rsidRPr="003B408C" w:rsidR="00483A71">
              <w:rPr>
                <w:rFonts w:ascii="Calibri" w:hAnsi="Calibri" w:eastAsia="Arial" w:cs="Calibri"/>
                <w:lang w:val="nl-BE"/>
              </w:rPr>
              <w:t xml:space="preserve">de overeenkomst met </w:t>
            </w:r>
            <w:r w:rsidRPr="003B408C" w:rsidR="00B04F8E">
              <w:rPr>
                <w:rFonts w:ascii="Calibri" w:hAnsi="Calibri" w:eastAsia="Arial" w:cs="Calibri"/>
                <w:lang w:val="nl-BE"/>
              </w:rPr>
              <w:t xml:space="preserve">dat centrum </w:t>
            </w:r>
            <w:r w:rsidRPr="003B408C" w:rsidR="003B3BE9">
              <w:rPr>
                <w:rFonts w:ascii="Calibri" w:hAnsi="Calibri" w:eastAsia="Arial" w:cs="Calibri"/>
                <w:lang w:val="nl-BE"/>
              </w:rPr>
              <w:t>van rechtswege op te bestaan</w:t>
            </w:r>
            <w:r w:rsidRPr="003B408C" w:rsidR="00D35559">
              <w:rPr>
                <w:rFonts w:ascii="Calibri" w:hAnsi="Calibri" w:eastAsia="Arial" w:cs="Calibri"/>
                <w:lang w:val="nl-BE"/>
              </w:rPr>
              <w:t xml:space="preserve"> </w:t>
            </w:r>
            <w:r w:rsidRPr="003B408C" w:rsidR="00D35559">
              <w:rPr>
                <w:rFonts w:ascii="Calibri" w:hAnsi="Calibri" w:cs="Calibri"/>
                <w:lang w:val="nl-BE"/>
              </w:rPr>
              <w:t xml:space="preserve">overeenkomstig </w:t>
            </w:r>
            <w:r w:rsidRPr="003B408C" w:rsidR="00D65AB8">
              <w:rPr>
                <w:rFonts w:ascii="Calibri" w:hAnsi="Calibri" w:cs="Calibri"/>
                <w:lang w:val="nl-BE"/>
              </w:rPr>
              <w:t>de bepalingen van</w:t>
            </w:r>
            <w:r w:rsidRPr="003B408C" w:rsidR="00D35559">
              <w:rPr>
                <w:rFonts w:ascii="Calibri" w:hAnsi="Calibri" w:cs="Calibri"/>
                <w:lang w:val="nl-BE"/>
              </w:rPr>
              <w:t xml:space="preserve"> artikel 2</w:t>
            </w:r>
            <w:r w:rsidRPr="003B408C" w:rsidR="00561375">
              <w:rPr>
                <w:rFonts w:ascii="Calibri" w:hAnsi="Calibri" w:cs="Calibri"/>
                <w:lang w:val="nl-BE"/>
              </w:rPr>
              <w:t>7</w:t>
            </w:r>
            <w:r w:rsidRPr="003B408C" w:rsidR="00B04F8E">
              <w:rPr>
                <w:rFonts w:ascii="Calibri" w:hAnsi="Calibri" w:eastAsia="Arial" w:cs="Calibri"/>
                <w:lang w:val="nl-BE"/>
              </w:rPr>
              <w:t>.</w:t>
            </w:r>
          </w:p>
          <w:p w:rsidRPr="003B408C" w:rsidR="00B04F8E" w:rsidP="00987D9B" w:rsidRDefault="00B04F8E" w14:paraId="5EC3423D" w14:textId="40780AC6">
            <w:pPr>
              <w:ind w:right="136"/>
              <w:jc w:val="both"/>
              <w:rPr>
                <w:rFonts w:ascii="Calibri" w:hAnsi="Calibri" w:cs="Calibri"/>
                <w:lang w:val="nl-BE"/>
              </w:rPr>
            </w:pPr>
          </w:p>
        </w:tc>
        <w:tc>
          <w:tcPr>
            <w:tcW w:w="6434" w:type="dxa"/>
            <w:tcMar/>
          </w:tcPr>
          <w:p w:rsidRPr="003B408C" w:rsidR="001020B5" w:rsidP="001020B5" w:rsidRDefault="0065014E" w14:paraId="7D322EA5" w14:textId="1300C790">
            <w:pPr>
              <w:jc w:val="both"/>
              <w:rPr>
                <w:rFonts w:ascii="Calibri" w:hAnsi="Calibri" w:eastAsia="Times New Roman" w:cs="Calibri"/>
                <w:lang w:val="fr-BE" w:eastAsia="en-GB"/>
              </w:rPr>
            </w:pPr>
            <w:r w:rsidRPr="003B408C">
              <w:rPr>
                <w:rFonts w:ascii="Calibri" w:hAnsi="Calibri" w:eastAsia="Times New Roman" w:cs="Calibri"/>
                <w:lang w:val="fr-BE" w:eastAsia="en-GB"/>
              </w:rPr>
              <w:t xml:space="preserve">§ 4. Si, après l’expiration de </w:t>
            </w:r>
            <w:r w:rsidRPr="003B408C" w:rsidR="00530193">
              <w:rPr>
                <w:rFonts w:ascii="Calibri" w:hAnsi="Calibri" w:eastAsia="Times New Roman" w:cs="Calibri"/>
                <w:lang w:val="fr-BE" w:eastAsia="en-GB"/>
              </w:rPr>
              <w:t>la période de transition</w:t>
            </w:r>
            <w:r w:rsidRPr="003B408C">
              <w:rPr>
                <w:rFonts w:ascii="Calibri" w:hAnsi="Calibri" w:eastAsia="Times New Roman" w:cs="Calibri"/>
                <w:lang w:val="fr-BE" w:eastAsia="en-GB"/>
              </w:rPr>
              <w:t xml:space="preserve"> ou, le cas échéant, après la politique de tolérance, les traitements ne se poursuivent pas à un </w:t>
            </w:r>
            <w:r w:rsidRPr="003B408C" w:rsidR="00991707">
              <w:rPr>
                <w:rFonts w:ascii="Calibri" w:hAnsi="Calibri" w:eastAsia="Times New Roman" w:cs="Calibri"/>
                <w:lang w:val="fr-BE" w:eastAsia="en-GB"/>
              </w:rPr>
              <w:t>lieu d’établissement</w:t>
            </w:r>
            <w:r w:rsidRPr="003B408C">
              <w:rPr>
                <w:rFonts w:ascii="Calibri" w:hAnsi="Calibri" w:eastAsia="Times New Roman" w:cs="Calibri"/>
                <w:lang w:val="fr-BE" w:eastAsia="en-GB"/>
              </w:rPr>
              <w:t xml:space="preserve"> du centre de référence ou du centre spécialisé</w:t>
            </w:r>
            <w:r w:rsidRPr="003B408C" w:rsidR="00991707">
              <w:rPr>
                <w:rFonts w:ascii="Calibri" w:hAnsi="Calibri" w:eastAsia="Times New Roman" w:cs="Calibri"/>
                <w:lang w:val="fr-BE" w:eastAsia="en-GB"/>
              </w:rPr>
              <w:t xml:space="preserve"> pour la</w:t>
            </w:r>
            <w:r w:rsidRPr="003B408C">
              <w:rPr>
                <w:rFonts w:ascii="Calibri" w:hAnsi="Calibri" w:eastAsia="Times New Roman" w:cs="Calibri"/>
                <w:lang w:val="fr-BE" w:eastAsia="en-GB"/>
              </w:rPr>
              <w:t xml:space="preserve"> radiothérapie, </w:t>
            </w:r>
            <w:r w:rsidRPr="003B408C" w:rsidR="00991707">
              <w:rPr>
                <w:rFonts w:ascii="Calibri" w:hAnsi="Calibri" w:eastAsia="Times New Roman" w:cs="Calibri"/>
                <w:lang w:val="fr-BE" w:eastAsia="en-GB"/>
              </w:rPr>
              <w:t>la convention</w:t>
            </w:r>
            <w:r w:rsidRPr="003B408C">
              <w:rPr>
                <w:rFonts w:ascii="Calibri" w:hAnsi="Calibri" w:eastAsia="Times New Roman" w:cs="Calibri"/>
                <w:lang w:val="fr-BE" w:eastAsia="en-GB"/>
              </w:rPr>
              <w:t xml:space="preserve"> avec ce centre cessera d’exister conformément </w:t>
            </w:r>
            <w:r w:rsidRPr="003B408C" w:rsidR="001020B5">
              <w:rPr>
                <w:rFonts w:ascii="Calibri" w:hAnsi="Calibri" w:eastAsia="Times New Roman" w:cs="Calibri"/>
                <w:lang w:val="fr-BE" w:eastAsia="en-GB"/>
              </w:rPr>
              <w:t xml:space="preserve">aux dispositions de </w:t>
            </w:r>
            <w:r w:rsidRPr="003B408C">
              <w:rPr>
                <w:rFonts w:ascii="Calibri" w:hAnsi="Calibri" w:eastAsia="Times New Roman" w:cs="Calibri"/>
                <w:lang w:val="fr-BE" w:eastAsia="en-GB"/>
              </w:rPr>
              <w:t>l’article 2</w:t>
            </w:r>
            <w:r w:rsidRPr="003B408C" w:rsidR="00561375">
              <w:rPr>
                <w:rFonts w:ascii="Calibri" w:hAnsi="Calibri" w:eastAsia="Times New Roman" w:cs="Calibri"/>
                <w:lang w:val="fr-BE" w:eastAsia="en-GB"/>
              </w:rPr>
              <w:t>7</w:t>
            </w:r>
            <w:r w:rsidRPr="003B408C" w:rsidR="00991707">
              <w:rPr>
                <w:rFonts w:ascii="Calibri" w:hAnsi="Calibri" w:eastAsia="Times New Roman" w:cs="Calibri"/>
                <w:lang w:val="fr-BE" w:eastAsia="en-GB"/>
              </w:rPr>
              <w:t>.</w:t>
            </w:r>
          </w:p>
          <w:p w:rsidRPr="003B408C" w:rsidR="004A75E3" w:rsidP="00034225" w:rsidRDefault="004A75E3" w14:paraId="03D0F741" w14:textId="40A74DA7">
            <w:pPr>
              <w:jc w:val="both"/>
              <w:rPr>
                <w:rFonts w:ascii="Calibri" w:hAnsi="Calibri" w:eastAsia="Times New Roman" w:cs="Calibri"/>
                <w:lang w:val="fr-BE" w:eastAsia="en-GB"/>
              </w:rPr>
            </w:pPr>
          </w:p>
        </w:tc>
      </w:tr>
      <w:tr w:rsidRPr="007668A4" w:rsidR="001C60A4" w:rsidTr="03F4C613" w14:paraId="0B749B36" w14:textId="77777777">
        <w:trPr>
          <w:trHeight w:val="89"/>
        </w:trPr>
        <w:tc>
          <w:tcPr>
            <w:tcW w:w="6663" w:type="dxa"/>
            <w:gridSpan w:val="2"/>
            <w:tcMar/>
          </w:tcPr>
          <w:p w:rsidRPr="001A02EA" w:rsidR="001C60A4" w:rsidP="00987D9B" w:rsidRDefault="008F2518" w14:paraId="24FEE496" w14:textId="1C1110E2">
            <w:pPr>
              <w:ind w:right="136"/>
              <w:jc w:val="both"/>
              <w:rPr>
                <w:rFonts w:ascii="Calibri" w:hAnsi="Calibri" w:cs="Calibri"/>
                <w:lang w:val="nl-BE"/>
              </w:rPr>
            </w:pPr>
            <w:r w:rsidRPr="001A02EA">
              <w:rPr>
                <w:rFonts w:ascii="Calibri" w:hAnsi="Calibri" w:cs="Calibri"/>
                <w:lang w:val="nl-BE"/>
              </w:rPr>
              <w:t xml:space="preserve">§ 5. De bepalingen voor de jaarlijkse evaluatie </w:t>
            </w:r>
            <w:r w:rsidRPr="001A02EA" w:rsidR="002376BB">
              <w:rPr>
                <w:rFonts w:ascii="Calibri" w:hAnsi="Calibri" w:cs="Calibri"/>
                <w:lang w:val="nl-BE"/>
              </w:rPr>
              <w:t>die ingaan vanaf het tweede jaar van de overeenkomst</w:t>
            </w:r>
            <w:r w:rsidRPr="001A02EA" w:rsidR="008E53BB">
              <w:rPr>
                <w:rFonts w:ascii="Calibri" w:hAnsi="Calibri" w:cs="Calibri"/>
                <w:lang w:val="nl-BE"/>
              </w:rPr>
              <w:t xml:space="preserve"> en </w:t>
            </w:r>
            <w:r w:rsidRPr="001A02EA" w:rsidR="00374EEC">
              <w:rPr>
                <w:rFonts w:ascii="Calibri" w:hAnsi="Calibri" w:cs="Calibri"/>
                <w:lang w:val="nl-BE"/>
              </w:rPr>
              <w:t>opgenomen</w:t>
            </w:r>
            <w:r w:rsidRPr="001A02EA" w:rsidR="008E53BB">
              <w:rPr>
                <w:rFonts w:ascii="Calibri" w:hAnsi="Calibri" w:cs="Calibri"/>
                <w:lang w:val="nl-BE"/>
              </w:rPr>
              <w:t xml:space="preserve"> zijn in artikel 21</w:t>
            </w:r>
            <w:r w:rsidRPr="001A02EA" w:rsidR="000A58DE">
              <w:rPr>
                <w:rFonts w:ascii="Calibri" w:hAnsi="Calibri" w:cs="Calibri"/>
                <w:lang w:val="nl-BE"/>
              </w:rPr>
              <w:t>,</w:t>
            </w:r>
            <w:r w:rsidRPr="001A02EA" w:rsidR="008E53BB">
              <w:rPr>
                <w:rFonts w:ascii="Calibri" w:hAnsi="Calibri" w:cs="Calibri"/>
                <w:lang w:val="nl-BE"/>
              </w:rPr>
              <w:t xml:space="preserve"> § </w:t>
            </w:r>
            <w:r w:rsidRPr="001A02EA" w:rsidR="000815D9">
              <w:rPr>
                <w:rFonts w:ascii="Calibri" w:hAnsi="Calibri" w:cs="Calibri"/>
                <w:lang w:val="nl-BE"/>
              </w:rPr>
              <w:t>4</w:t>
            </w:r>
            <w:r w:rsidRPr="001A02EA" w:rsidR="000A58DE">
              <w:rPr>
                <w:rFonts w:ascii="Calibri" w:hAnsi="Calibri" w:cs="Calibri"/>
                <w:lang w:val="nl-BE"/>
              </w:rPr>
              <w:t>, 1°</w:t>
            </w:r>
            <w:r w:rsidRPr="001A02EA" w:rsidR="000815D9">
              <w:rPr>
                <w:rFonts w:ascii="Calibri" w:hAnsi="Calibri" w:cs="Calibri"/>
                <w:lang w:val="nl-BE"/>
              </w:rPr>
              <w:t xml:space="preserve">, vallen </w:t>
            </w:r>
            <w:r w:rsidRPr="001A02EA" w:rsidR="00E60B20">
              <w:rPr>
                <w:rFonts w:ascii="Calibri" w:hAnsi="Calibri" w:cs="Calibri"/>
                <w:lang w:val="nl-BE"/>
              </w:rPr>
              <w:t xml:space="preserve">niet onder de transitieperiode </w:t>
            </w:r>
            <w:r w:rsidRPr="001A02EA" w:rsidR="007B289C">
              <w:rPr>
                <w:rFonts w:ascii="Calibri" w:hAnsi="Calibri" w:cs="Calibri"/>
                <w:lang w:val="nl-BE"/>
              </w:rPr>
              <w:t>en het gedoogbeleid van de transitieperiode.</w:t>
            </w:r>
          </w:p>
        </w:tc>
        <w:tc>
          <w:tcPr>
            <w:tcW w:w="6434" w:type="dxa"/>
            <w:tcMar/>
          </w:tcPr>
          <w:p w:rsidRPr="001A02EA" w:rsidR="001C60A4" w:rsidP="001020B5" w:rsidRDefault="00192284" w14:paraId="619425A2" w14:textId="45273C14">
            <w:pPr>
              <w:jc w:val="both"/>
              <w:rPr>
                <w:rFonts w:ascii="Calibri" w:hAnsi="Calibri" w:eastAsia="Times New Roman" w:cs="Calibri"/>
                <w:lang w:val="fr-BE" w:eastAsia="en-GB"/>
              </w:rPr>
            </w:pPr>
            <w:r w:rsidRPr="001A02EA">
              <w:rPr>
                <w:rFonts w:ascii="Calibri" w:hAnsi="Calibri" w:eastAsia="Times New Roman" w:cs="Calibri"/>
                <w:lang w:val="fr-BE" w:eastAsia="en-GB"/>
              </w:rPr>
              <w:t>§ 5. Les dispositions relatives à l’évaluation annuelle commençant à partir de la deuxième année de la convention et figurant à l’article 21, § 4, 1° ne sont pas couvertes par la période de transition ni par la politique de tolérance de la période de transition.</w:t>
            </w:r>
          </w:p>
        </w:tc>
      </w:tr>
      <w:tr w:rsidRPr="0037224F" w:rsidR="008D05BD" w:rsidTr="03F4C613" w14:paraId="40700A07" w14:textId="77777777">
        <w:trPr>
          <w:trHeight w:val="89"/>
        </w:trPr>
        <w:tc>
          <w:tcPr>
            <w:tcW w:w="6663" w:type="dxa"/>
            <w:gridSpan w:val="2"/>
            <w:tcMar/>
          </w:tcPr>
          <w:p w:rsidRPr="00167459" w:rsidR="0037224F" w:rsidRDefault="0037224F" w14:paraId="48378D85" w14:textId="062E6FDC">
            <w:pPr>
              <w:spacing w:after="120"/>
              <w:ind w:right="135"/>
              <w:jc w:val="both"/>
              <w:rPr>
                <w:rFonts w:ascii="Calibri" w:hAnsi="Calibri" w:eastAsia="Times New Roman" w:cs="Calibri"/>
                <w:sz w:val="16"/>
                <w:szCs w:val="16"/>
                <w:lang w:val="fr-FR" w:eastAsia="en-GB"/>
              </w:rPr>
            </w:pPr>
            <w:r w:rsidRPr="00167459">
              <w:rPr>
                <w:rFonts w:ascii="Calibri" w:hAnsi="Calibri" w:eastAsia="Arial" w:cs="Calibri"/>
                <w:b/>
                <w:bCs/>
                <w:lang w:val="nl-BE"/>
              </w:rPr>
              <w:t>ARTIKEL 2</w:t>
            </w:r>
            <w:r w:rsidRPr="00167459" w:rsidR="00561375">
              <w:rPr>
                <w:rFonts w:ascii="Calibri" w:hAnsi="Calibri" w:eastAsia="Arial" w:cs="Calibri"/>
                <w:b/>
                <w:bCs/>
                <w:lang w:val="nl-BE"/>
              </w:rPr>
              <w:t>6</w:t>
            </w:r>
            <w:r w:rsidRPr="00167459">
              <w:rPr>
                <w:rFonts w:ascii="Calibri" w:hAnsi="Calibri" w:eastAsia="Arial" w:cs="Calibri"/>
                <w:b/>
                <w:bCs/>
                <w:lang w:val="nl-BE"/>
              </w:rPr>
              <w:t xml:space="preserve">. </w:t>
            </w:r>
            <w:r w:rsidRPr="00167459">
              <w:rPr>
                <w:rFonts w:ascii="Calibri" w:hAnsi="Calibri" w:cs="Calibri"/>
                <w:b/>
                <w:bCs/>
                <w:lang w:val="nl-BE"/>
              </w:rPr>
              <w:t>GESCHILLEN</w:t>
            </w:r>
          </w:p>
        </w:tc>
        <w:tc>
          <w:tcPr>
            <w:tcW w:w="6434" w:type="dxa"/>
            <w:tcMar/>
          </w:tcPr>
          <w:p w:rsidRPr="00167459" w:rsidR="0037224F" w:rsidRDefault="0037224F" w14:paraId="163D158A" w14:textId="33C59484">
            <w:pPr>
              <w:jc w:val="both"/>
              <w:rPr>
                <w:rFonts w:ascii="Calibri" w:hAnsi="Calibri" w:cs="Calibri"/>
                <w:sz w:val="16"/>
                <w:szCs w:val="16"/>
                <w:lang w:val="fr-FR"/>
              </w:rPr>
            </w:pPr>
            <w:r w:rsidRPr="00167459">
              <w:rPr>
                <w:rFonts w:ascii="Calibri" w:hAnsi="Calibri" w:eastAsia="Arial" w:cs="Calibri"/>
                <w:b/>
                <w:bCs/>
                <w:lang w:val="nl-BE"/>
              </w:rPr>
              <w:t>ARTICLE 2</w:t>
            </w:r>
            <w:r w:rsidRPr="00167459" w:rsidR="00561375">
              <w:rPr>
                <w:rFonts w:ascii="Calibri" w:hAnsi="Calibri" w:eastAsia="Arial" w:cs="Calibri"/>
                <w:b/>
                <w:bCs/>
                <w:lang w:val="nl-BE"/>
              </w:rPr>
              <w:t>6</w:t>
            </w:r>
            <w:r w:rsidRPr="00167459">
              <w:rPr>
                <w:rFonts w:ascii="Calibri" w:hAnsi="Calibri" w:eastAsia="Arial" w:cs="Calibri"/>
                <w:b/>
                <w:bCs/>
                <w:lang w:val="nl-BE"/>
              </w:rPr>
              <w:t xml:space="preserve">. </w:t>
            </w:r>
            <w:r w:rsidRPr="00167459" w:rsidR="009505C8">
              <w:rPr>
                <w:rFonts w:ascii="Calibri" w:hAnsi="Calibri" w:eastAsia="Arial" w:cs="Calibri"/>
                <w:b/>
                <w:bCs/>
                <w:lang w:val="nl-BE"/>
              </w:rPr>
              <w:t>LITIGES</w:t>
            </w:r>
          </w:p>
        </w:tc>
      </w:tr>
      <w:tr w:rsidRPr="007668A4" w:rsidR="00427187" w:rsidTr="03F4C613" w14:paraId="2ED8E685" w14:textId="77777777">
        <w:trPr>
          <w:trHeight w:val="89"/>
        </w:trPr>
        <w:tc>
          <w:tcPr>
            <w:tcW w:w="6663" w:type="dxa"/>
            <w:gridSpan w:val="2"/>
            <w:tcMar/>
          </w:tcPr>
          <w:p w:rsidRPr="00167459" w:rsidR="0037224F" w:rsidRDefault="0037224F" w14:paraId="6E0A9992" w14:textId="77777777">
            <w:pPr>
              <w:spacing w:after="120"/>
              <w:ind w:right="135"/>
              <w:jc w:val="both"/>
              <w:rPr>
                <w:rFonts w:ascii="Calibri" w:hAnsi="Calibri" w:cs="Calibri"/>
                <w:lang w:val="nl-BE"/>
              </w:rPr>
            </w:pPr>
            <w:r w:rsidRPr="00167459">
              <w:rPr>
                <w:rFonts w:ascii="Calibri" w:hAnsi="Calibri" w:cs="Calibri"/>
                <w:lang w:val="nl-BE"/>
              </w:rPr>
              <w:t xml:space="preserve">Enkel de rechtbanken van Brussel zijn bevoegd voor elk geschil </w:t>
            </w:r>
            <w:proofErr w:type="gramStart"/>
            <w:r w:rsidRPr="00167459">
              <w:rPr>
                <w:rFonts w:ascii="Calibri" w:hAnsi="Calibri" w:cs="Calibri"/>
                <w:lang w:val="nl-BE"/>
              </w:rPr>
              <w:t>betreffende</w:t>
            </w:r>
            <w:proofErr w:type="gramEnd"/>
            <w:r w:rsidRPr="00167459">
              <w:rPr>
                <w:rFonts w:ascii="Calibri" w:hAnsi="Calibri" w:cs="Calibri"/>
                <w:lang w:val="nl-BE"/>
              </w:rPr>
              <w:t xml:space="preserve"> deze overeenkomst.</w:t>
            </w:r>
          </w:p>
          <w:p w:rsidRPr="00167459" w:rsidR="00CC7841" w:rsidRDefault="00CC7841" w14:paraId="3CF458C6" w14:textId="20B730C9">
            <w:pPr>
              <w:spacing w:after="120"/>
              <w:ind w:right="135"/>
              <w:jc w:val="both"/>
              <w:rPr>
                <w:rFonts w:ascii="Calibri" w:hAnsi="Calibri" w:eastAsia="Arial" w:cs="Calibri"/>
                <w:b/>
                <w:bCs/>
                <w:lang w:val="nl-BE"/>
              </w:rPr>
            </w:pPr>
          </w:p>
        </w:tc>
        <w:tc>
          <w:tcPr>
            <w:tcW w:w="6434" w:type="dxa"/>
            <w:tcMar/>
          </w:tcPr>
          <w:p w:rsidRPr="00167459" w:rsidR="0037224F" w:rsidP="007B466A" w:rsidRDefault="007B466A" w14:paraId="04FE6798" w14:textId="3819A982">
            <w:pPr>
              <w:jc w:val="both"/>
              <w:rPr>
                <w:rFonts w:ascii="Calibri" w:hAnsi="Calibri" w:eastAsia="Arial" w:cs="Calibri"/>
                <w:lang w:val="fr-BE"/>
              </w:rPr>
            </w:pPr>
            <w:r w:rsidRPr="00167459">
              <w:rPr>
                <w:rFonts w:ascii="Calibri" w:hAnsi="Calibri" w:eastAsia="Arial" w:cs="Calibri"/>
                <w:lang w:val="fr-BE"/>
              </w:rPr>
              <w:t>Seuls les tribunaux de Bruxelles sont compétents pour trancher tout litige relatif à la présente convention.</w:t>
            </w:r>
          </w:p>
        </w:tc>
      </w:tr>
      <w:tr w:rsidRPr="007668A4" w:rsidR="00427187" w:rsidTr="03F4C613" w14:paraId="5178AF91" w14:textId="77777777">
        <w:trPr>
          <w:trHeight w:val="89"/>
        </w:trPr>
        <w:tc>
          <w:tcPr>
            <w:tcW w:w="6663" w:type="dxa"/>
            <w:gridSpan w:val="2"/>
            <w:tcMar/>
          </w:tcPr>
          <w:p w:rsidRPr="00253C51" w:rsidR="0037224F" w:rsidRDefault="0037224F" w14:paraId="516D1847" w14:textId="3B00F492">
            <w:pPr>
              <w:spacing w:after="120"/>
              <w:ind w:right="135"/>
              <w:jc w:val="both"/>
              <w:rPr>
                <w:rFonts w:ascii="Calibri" w:hAnsi="Calibri" w:eastAsia="Times New Roman" w:cs="Calibri"/>
                <w:sz w:val="16"/>
                <w:szCs w:val="16"/>
                <w:lang w:val="nl-BE" w:eastAsia="en-GB"/>
              </w:rPr>
            </w:pPr>
            <w:r w:rsidRPr="00253C51">
              <w:rPr>
                <w:rFonts w:ascii="Calibri" w:hAnsi="Calibri" w:eastAsia="Arial" w:cs="Calibri"/>
                <w:b/>
                <w:bCs/>
                <w:lang w:val="nl-BE"/>
              </w:rPr>
              <w:t>ARTIKEL 2</w:t>
            </w:r>
            <w:r w:rsidRPr="00253C51" w:rsidR="00561375">
              <w:rPr>
                <w:rFonts w:ascii="Calibri" w:hAnsi="Calibri" w:eastAsia="Arial" w:cs="Calibri"/>
                <w:b/>
                <w:bCs/>
                <w:lang w:val="nl-BE"/>
              </w:rPr>
              <w:t>7</w:t>
            </w:r>
            <w:r w:rsidRPr="00253C51">
              <w:rPr>
                <w:rFonts w:ascii="Calibri" w:hAnsi="Calibri" w:eastAsia="Arial" w:cs="Calibri"/>
                <w:b/>
                <w:bCs/>
                <w:lang w:val="nl-BE"/>
              </w:rPr>
              <w:t xml:space="preserve">. </w:t>
            </w:r>
            <w:r w:rsidRPr="00253C51">
              <w:rPr>
                <w:rFonts w:ascii="Calibri" w:hAnsi="Calibri" w:cs="Calibri"/>
                <w:b/>
                <w:bCs/>
                <w:lang w:val="nl-BE"/>
              </w:rPr>
              <w:t>GELDIGHEIDSTERMIJN VAN DE OVEREENKOMST</w:t>
            </w:r>
          </w:p>
        </w:tc>
        <w:tc>
          <w:tcPr>
            <w:tcW w:w="6434" w:type="dxa"/>
            <w:tcMar/>
          </w:tcPr>
          <w:p w:rsidRPr="00253C51" w:rsidR="0037224F" w:rsidRDefault="0037224F" w14:paraId="61493B66" w14:textId="307164C0">
            <w:pPr>
              <w:jc w:val="both"/>
              <w:rPr>
                <w:rFonts w:ascii="Calibri" w:hAnsi="Calibri" w:cs="Calibri"/>
                <w:sz w:val="16"/>
                <w:szCs w:val="16"/>
                <w:lang w:val="fr-BE"/>
              </w:rPr>
            </w:pPr>
            <w:r w:rsidRPr="00253C51">
              <w:rPr>
                <w:rFonts w:ascii="Calibri" w:hAnsi="Calibri" w:eastAsia="Arial" w:cs="Calibri"/>
                <w:b/>
                <w:bCs/>
                <w:lang w:val="fr-BE"/>
              </w:rPr>
              <w:t>ARTICLE 2</w:t>
            </w:r>
            <w:r w:rsidRPr="00253C51" w:rsidR="00561375">
              <w:rPr>
                <w:rFonts w:ascii="Calibri" w:hAnsi="Calibri" w:eastAsia="Arial" w:cs="Calibri"/>
                <w:b/>
                <w:bCs/>
                <w:lang w:val="fr-BE"/>
              </w:rPr>
              <w:t>7</w:t>
            </w:r>
            <w:r w:rsidRPr="00253C51">
              <w:rPr>
                <w:rFonts w:ascii="Calibri" w:hAnsi="Calibri" w:eastAsia="Arial" w:cs="Calibri"/>
                <w:b/>
                <w:bCs/>
                <w:lang w:val="fr-BE"/>
              </w:rPr>
              <w:t xml:space="preserve">. </w:t>
            </w:r>
            <w:r w:rsidRPr="00253C51">
              <w:rPr>
                <w:rFonts w:ascii="Calibri" w:hAnsi="Calibri" w:eastAsia="Arial" w:cs="Calibri"/>
                <w:b/>
                <w:bCs/>
                <w:caps/>
                <w:lang w:val="fr-BE"/>
              </w:rPr>
              <w:t>P</w:t>
            </w:r>
            <w:r w:rsidRPr="00253C51">
              <w:rPr>
                <w:rFonts w:ascii="Calibri" w:hAnsi="Calibri" w:cs="Calibri"/>
                <w:b/>
                <w:caps/>
                <w:lang w:val="fr-BE"/>
              </w:rPr>
              <w:t>é</w:t>
            </w:r>
            <w:r w:rsidRPr="00253C51">
              <w:rPr>
                <w:rFonts w:ascii="Calibri" w:hAnsi="Calibri" w:eastAsia="Arial" w:cs="Calibri"/>
                <w:b/>
                <w:bCs/>
                <w:caps/>
                <w:lang w:val="fr-BE"/>
              </w:rPr>
              <w:t xml:space="preserve">RIODE DE </w:t>
            </w:r>
            <w:r w:rsidRPr="00253C51" w:rsidR="008E3962">
              <w:rPr>
                <w:rFonts w:ascii="Calibri" w:hAnsi="Calibri" w:eastAsia="Arial" w:cs="Calibri"/>
                <w:b/>
                <w:bCs/>
                <w:caps/>
                <w:lang w:val="fr-BE"/>
              </w:rPr>
              <w:t>validité</w:t>
            </w:r>
            <w:r w:rsidRPr="00253C51" w:rsidR="00ED39EF">
              <w:rPr>
                <w:rFonts w:ascii="Calibri" w:hAnsi="Calibri" w:eastAsia="Arial" w:cs="Calibri"/>
                <w:b/>
                <w:bCs/>
                <w:caps/>
                <w:lang w:val="fr-BE"/>
              </w:rPr>
              <w:t xml:space="preserve"> de la convention</w:t>
            </w:r>
          </w:p>
        </w:tc>
      </w:tr>
      <w:tr w:rsidRPr="007668A4" w:rsidR="00427187" w:rsidTr="03F4C613" w14:paraId="7F22E780" w14:textId="77777777">
        <w:trPr>
          <w:trHeight w:val="89"/>
        </w:trPr>
        <w:tc>
          <w:tcPr>
            <w:tcW w:w="6663" w:type="dxa"/>
            <w:gridSpan w:val="2"/>
            <w:tcMar/>
          </w:tcPr>
          <w:p w:rsidRPr="00AD40EF" w:rsidR="0037224F" w:rsidRDefault="00DA4AF8" w14:paraId="753684C3" w14:textId="75960754">
            <w:pPr>
              <w:spacing w:after="120"/>
              <w:ind w:right="135"/>
              <w:jc w:val="both"/>
              <w:rPr>
                <w:rFonts w:ascii="Calibri" w:hAnsi="Calibri" w:eastAsia="Arial" w:cs="Calibri"/>
                <w:lang w:val="nl-BE"/>
              </w:rPr>
            </w:pPr>
            <w:r w:rsidRPr="00022591">
              <w:rPr>
                <w:rFonts w:ascii="Calibri" w:hAnsi="Calibri" w:eastAsia="Arial" w:cs="Calibri"/>
                <w:lang w:val="nl-BE"/>
              </w:rPr>
              <w:t>§ 1. Deze overeenkomst heeft uitwerking met ingang van xx/xx/202</w:t>
            </w:r>
            <w:r w:rsidRPr="00022591" w:rsidR="000B58DF">
              <w:rPr>
                <w:rFonts w:ascii="Calibri" w:hAnsi="Calibri" w:eastAsia="Arial" w:cs="Calibri"/>
                <w:lang w:val="nl-BE"/>
              </w:rPr>
              <w:t>6</w:t>
            </w:r>
            <w:r w:rsidRPr="00022591">
              <w:rPr>
                <w:rFonts w:ascii="Calibri" w:hAnsi="Calibri" w:eastAsia="Arial" w:cs="Calibri"/>
                <w:lang w:val="nl-BE"/>
              </w:rPr>
              <w:t xml:space="preserve">, met uitzondering van </w:t>
            </w:r>
            <w:r w:rsidRPr="00022591" w:rsidR="000B58DF">
              <w:rPr>
                <w:rFonts w:ascii="Calibri" w:hAnsi="Calibri" w:eastAsia="Arial" w:cs="Calibri"/>
                <w:lang w:val="nl-BE"/>
              </w:rPr>
              <w:t>de</w:t>
            </w:r>
            <w:r w:rsidRPr="00022591">
              <w:rPr>
                <w:rFonts w:ascii="Calibri" w:hAnsi="Calibri" w:eastAsia="Arial" w:cs="Calibri"/>
                <w:lang w:val="nl-BE"/>
              </w:rPr>
              <w:t xml:space="preserve"> artikel</w:t>
            </w:r>
            <w:r w:rsidRPr="00022591" w:rsidR="000B58DF">
              <w:rPr>
                <w:rFonts w:ascii="Calibri" w:hAnsi="Calibri" w:eastAsia="Arial" w:cs="Calibri"/>
                <w:lang w:val="nl-BE"/>
              </w:rPr>
              <w:t>en</w:t>
            </w:r>
            <w:r w:rsidRPr="00022591">
              <w:rPr>
                <w:rFonts w:ascii="Calibri" w:hAnsi="Calibri" w:eastAsia="Arial" w:cs="Calibri"/>
                <w:lang w:val="nl-BE"/>
              </w:rPr>
              <w:t xml:space="preserve"> </w:t>
            </w:r>
            <w:r w:rsidRPr="00022591" w:rsidR="00561375">
              <w:rPr>
                <w:rFonts w:ascii="Calibri" w:hAnsi="Calibri" w:eastAsia="Arial" w:cs="Calibri"/>
                <w:lang w:val="nl-BE"/>
              </w:rPr>
              <w:t>7</w:t>
            </w:r>
            <w:r w:rsidRPr="00022591" w:rsidR="002F1278">
              <w:rPr>
                <w:rFonts w:ascii="Calibri" w:hAnsi="Calibri" w:eastAsia="Arial" w:cs="Calibri"/>
                <w:lang w:val="nl-BE"/>
              </w:rPr>
              <w:t xml:space="preserve">, </w:t>
            </w:r>
            <w:r w:rsidRPr="00022591" w:rsidR="00561375">
              <w:rPr>
                <w:rFonts w:ascii="Calibri" w:hAnsi="Calibri" w:eastAsia="Arial" w:cs="Calibri"/>
                <w:lang w:val="nl-BE"/>
              </w:rPr>
              <w:t>8</w:t>
            </w:r>
            <w:r w:rsidRPr="00022591" w:rsidR="002F1278">
              <w:rPr>
                <w:rFonts w:ascii="Calibri" w:hAnsi="Calibri" w:eastAsia="Arial" w:cs="Calibri"/>
                <w:lang w:val="nl-BE"/>
              </w:rPr>
              <w:t xml:space="preserve"> en </w:t>
            </w:r>
            <w:r w:rsidRPr="00022591" w:rsidR="00561375">
              <w:rPr>
                <w:rFonts w:ascii="Calibri" w:hAnsi="Calibri" w:eastAsia="Arial" w:cs="Calibri"/>
                <w:lang w:val="nl-BE"/>
              </w:rPr>
              <w:t>9</w:t>
            </w:r>
            <w:r w:rsidRPr="00022591" w:rsidR="002F1278">
              <w:rPr>
                <w:rFonts w:ascii="Calibri" w:hAnsi="Calibri" w:eastAsia="Arial" w:cs="Calibri"/>
                <w:lang w:val="nl-BE"/>
              </w:rPr>
              <w:t xml:space="preserve"> </w:t>
            </w:r>
            <w:r w:rsidRPr="00022591">
              <w:rPr>
                <w:rFonts w:ascii="Calibri" w:hAnsi="Calibri" w:eastAsia="Arial" w:cs="Calibri"/>
                <w:lang w:val="nl-BE"/>
              </w:rPr>
              <w:t>d</w:t>
            </w:r>
            <w:r w:rsidRPr="00022591" w:rsidR="007B466A">
              <w:rPr>
                <w:rFonts w:ascii="Calibri" w:hAnsi="Calibri" w:eastAsia="Arial" w:cs="Calibri"/>
                <w:lang w:val="nl-BE"/>
              </w:rPr>
              <w:t>ie</w:t>
            </w:r>
            <w:r w:rsidRPr="00022591">
              <w:rPr>
                <w:rFonts w:ascii="Calibri" w:hAnsi="Calibri" w:eastAsia="Arial" w:cs="Calibri"/>
                <w:lang w:val="nl-BE"/>
              </w:rPr>
              <w:t xml:space="preserve"> </w:t>
            </w:r>
            <w:r w:rsidRPr="00022591" w:rsidR="00C13CBD">
              <w:rPr>
                <w:rFonts w:ascii="Calibri" w:hAnsi="Calibri" w:eastAsia="Arial" w:cs="Calibri"/>
                <w:lang w:val="nl-BE"/>
              </w:rPr>
              <w:t>inwerkingtreden</w:t>
            </w:r>
            <w:r w:rsidRPr="00022591">
              <w:rPr>
                <w:rFonts w:ascii="Calibri" w:hAnsi="Calibri" w:eastAsia="Arial" w:cs="Calibri"/>
                <w:lang w:val="nl-BE"/>
              </w:rPr>
              <w:t xml:space="preserve"> op de eerste dag van de maand na het afsluiten van de individuele overeenkomst door het Verzekeringscomité.</w:t>
            </w:r>
          </w:p>
        </w:tc>
        <w:tc>
          <w:tcPr>
            <w:tcW w:w="6434" w:type="dxa"/>
            <w:tcMar/>
          </w:tcPr>
          <w:p w:rsidRPr="003D6E1A" w:rsidR="0037224F" w:rsidP="24AA2688" w:rsidRDefault="007B466A" w14:paraId="47901FDB" w14:textId="7F6F8D8B">
            <w:pPr>
              <w:jc w:val="both"/>
              <w:rPr>
                <w:rFonts w:ascii="Calibri" w:hAnsi="Calibri" w:eastAsia="Arial" w:cs="Calibri"/>
                <w:lang w:val="fr-BE"/>
              </w:rPr>
            </w:pPr>
            <w:r w:rsidRPr="00F716F2">
              <w:rPr>
                <w:rFonts w:ascii="Calibri" w:hAnsi="Calibri" w:eastAsia="Arial" w:cs="Calibri"/>
                <w:lang w:val="fr-BE"/>
              </w:rPr>
              <w:t>§ 1. La présente convention produit ses effets le xx/</w:t>
            </w:r>
            <w:r w:rsidR="00F716F2">
              <w:rPr>
                <w:rFonts w:ascii="Calibri" w:hAnsi="Calibri" w:eastAsia="Arial" w:cs="Calibri"/>
                <w:lang w:val="fr-BE"/>
              </w:rPr>
              <w:t>xx</w:t>
            </w:r>
            <w:r w:rsidRPr="003D6E1A">
              <w:rPr>
                <w:rFonts w:ascii="Calibri" w:hAnsi="Calibri" w:eastAsia="Arial" w:cs="Calibri"/>
                <w:lang w:val="fr-BE"/>
              </w:rPr>
              <w:t xml:space="preserve">/2026, à l’exception des articles </w:t>
            </w:r>
            <w:r w:rsidRPr="003D6E1A" w:rsidR="00561375">
              <w:rPr>
                <w:rFonts w:ascii="Calibri" w:hAnsi="Calibri" w:eastAsia="Arial" w:cs="Calibri"/>
                <w:lang w:val="fr-BE"/>
              </w:rPr>
              <w:t>7</w:t>
            </w:r>
            <w:r w:rsidRPr="003D6E1A" w:rsidR="001020B5">
              <w:rPr>
                <w:rFonts w:ascii="Calibri" w:hAnsi="Calibri" w:eastAsia="Arial" w:cs="Calibri"/>
                <w:lang w:val="fr-BE"/>
              </w:rPr>
              <w:t xml:space="preserve">, </w:t>
            </w:r>
            <w:r w:rsidRPr="003D6E1A" w:rsidR="00561375">
              <w:rPr>
                <w:rFonts w:ascii="Calibri" w:hAnsi="Calibri" w:eastAsia="Arial" w:cs="Calibri"/>
                <w:lang w:val="fr-BE"/>
              </w:rPr>
              <w:t>8</w:t>
            </w:r>
            <w:r w:rsidRPr="003D6E1A" w:rsidR="001020B5">
              <w:rPr>
                <w:rFonts w:ascii="Calibri" w:hAnsi="Calibri" w:eastAsia="Arial" w:cs="Calibri"/>
                <w:lang w:val="fr-BE"/>
              </w:rPr>
              <w:t xml:space="preserve"> et </w:t>
            </w:r>
            <w:r w:rsidRPr="003D6E1A" w:rsidR="00561375">
              <w:rPr>
                <w:rFonts w:ascii="Calibri" w:hAnsi="Calibri" w:eastAsia="Arial" w:cs="Calibri"/>
                <w:lang w:val="fr-BE"/>
              </w:rPr>
              <w:t>9</w:t>
            </w:r>
            <w:r w:rsidRPr="003D6E1A">
              <w:rPr>
                <w:rFonts w:ascii="Calibri" w:hAnsi="Calibri" w:eastAsia="Arial" w:cs="Calibri"/>
                <w:lang w:val="fr-BE"/>
              </w:rPr>
              <w:t xml:space="preserve"> qui entrent en vigueur le premier jour du mois qui suit la conclusion de la convention individuelle par le Comité de l’assurance.</w:t>
            </w:r>
          </w:p>
        </w:tc>
      </w:tr>
      <w:tr w:rsidRPr="007668A4" w:rsidR="00E41AE2" w:rsidTr="03F4C613" w14:paraId="418A07FF" w14:textId="77777777">
        <w:trPr>
          <w:trHeight w:val="89"/>
        </w:trPr>
        <w:tc>
          <w:tcPr>
            <w:tcW w:w="6663" w:type="dxa"/>
            <w:gridSpan w:val="2"/>
            <w:tcMar/>
          </w:tcPr>
          <w:p w:rsidRPr="004502B7" w:rsidR="000B58DF" w:rsidRDefault="000B58DF" w14:paraId="086D582A" w14:textId="17A408D8">
            <w:pPr>
              <w:spacing w:after="120"/>
              <w:ind w:right="135"/>
              <w:jc w:val="both"/>
              <w:rPr>
                <w:rFonts w:ascii="Calibri" w:hAnsi="Calibri" w:eastAsia="Arial" w:cs="Calibri"/>
                <w:strike/>
                <w:lang w:val="nl-BE"/>
              </w:rPr>
            </w:pPr>
            <w:r w:rsidRPr="004502B7">
              <w:rPr>
                <w:rFonts w:ascii="Calibri" w:hAnsi="Calibri" w:eastAsia="Arial" w:cs="Calibri"/>
                <w:lang w:val="nl-BE"/>
              </w:rPr>
              <w:t>§</w:t>
            </w:r>
            <w:r w:rsidRPr="004502B7" w:rsidR="00B63627">
              <w:rPr>
                <w:rFonts w:ascii="Calibri" w:hAnsi="Calibri" w:eastAsia="Arial" w:cs="Calibri"/>
                <w:lang w:val="nl-BE"/>
              </w:rPr>
              <w:t xml:space="preserve"> </w:t>
            </w:r>
            <w:r w:rsidRPr="004502B7">
              <w:rPr>
                <w:rFonts w:ascii="Calibri" w:hAnsi="Calibri" w:eastAsia="Arial" w:cs="Calibri"/>
                <w:lang w:val="nl-BE"/>
              </w:rPr>
              <w:t xml:space="preserve">2. Deze overeenkomst houdt van rechtswege op te bestaan </w:t>
            </w:r>
            <w:proofErr w:type="gramStart"/>
            <w:r w:rsidRPr="004502B7" w:rsidR="00F036E7">
              <w:rPr>
                <w:rFonts w:ascii="Calibri" w:hAnsi="Calibri" w:eastAsia="Arial" w:cs="Calibri"/>
                <w:lang w:val="nl-BE"/>
              </w:rPr>
              <w:t>indien</w:t>
            </w:r>
            <w:proofErr w:type="gramEnd"/>
            <w:r w:rsidRPr="004502B7" w:rsidR="003D6E1A">
              <w:rPr>
                <w:rFonts w:ascii="Calibri" w:hAnsi="Calibri" w:eastAsia="Arial" w:cs="Calibri"/>
                <w:lang w:val="nl-BE"/>
              </w:rPr>
              <w:t xml:space="preserve"> </w:t>
            </w:r>
            <w:r w:rsidRPr="004502B7" w:rsidR="00B63627">
              <w:rPr>
                <w:rFonts w:ascii="Calibri" w:hAnsi="Calibri" w:eastAsia="Arial" w:cs="Calibri"/>
                <w:lang w:val="nl-BE"/>
              </w:rPr>
              <w:t>het centrum</w:t>
            </w:r>
            <w:r w:rsidRPr="004502B7" w:rsidR="00B37598">
              <w:rPr>
                <w:rFonts w:ascii="Calibri" w:hAnsi="Calibri" w:eastAsia="Arial" w:cs="Calibri"/>
                <w:lang w:val="nl-BE"/>
              </w:rPr>
              <w:t>,</w:t>
            </w:r>
            <w:r w:rsidRPr="004502B7" w:rsidR="00B63627">
              <w:rPr>
                <w:rFonts w:ascii="Calibri" w:hAnsi="Calibri" w:eastAsia="Arial" w:cs="Calibri"/>
                <w:lang w:val="nl-BE"/>
              </w:rPr>
              <w:t xml:space="preserve"> bedoeld in</w:t>
            </w:r>
            <w:r w:rsidRPr="004502B7" w:rsidR="00B37598">
              <w:rPr>
                <w:rFonts w:ascii="Calibri" w:hAnsi="Calibri" w:eastAsia="Arial" w:cs="Calibri"/>
                <w:lang w:val="nl-BE"/>
              </w:rPr>
              <w:t xml:space="preserve"> artikel 5 § 4 en artikel 10 § 5, dat de kandidatuur indient op basis van de vereiste aantallen in referentieperiode 2022 – 2024, na verificatie van de aantallen door de BCR blijkt niet te voldoen.</w:t>
            </w:r>
            <w:r w:rsidRPr="004502B7" w:rsidR="00B63627">
              <w:rPr>
                <w:rFonts w:ascii="Calibri" w:hAnsi="Calibri" w:eastAsia="Arial" w:cs="Calibri"/>
                <w:lang w:val="nl-BE"/>
              </w:rPr>
              <w:t xml:space="preserve"> </w:t>
            </w:r>
          </w:p>
        </w:tc>
        <w:tc>
          <w:tcPr>
            <w:tcW w:w="6434" w:type="dxa"/>
            <w:tcMar/>
          </w:tcPr>
          <w:p w:rsidRPr="004502B7" w:rsidR="000B58DF" w:rsidP="00AF1F21" w:rsidRDefault="009D021D" w14:paraId="65DBEFC3" w14:textId="4F916A83">
            <w:pPr>
              <w:jc w:val="both"/>
              <w:rPr>
                <w:rFonts w:ascii="Calibri" w:hAnsi="Calibri" w:eastAsia="Arial" w:cs="Calibri"/>
                <w:lang w:val="fr-BE"/>
              </w:rPr>
            </w:pPr>
            <w:r w:rsidRPr="004502B7">
              <w:rPr>
                <w:rFonts w:ascii="Calibri" w:hAnsi="Calibri" w:eastAsia="Arial" w:cs="Calibri"/>
                <w:lang w:val="fr-BE"/>
              </w:rPr>
              <w:t xml:space="preserve">§ 2. </w:t>
            </w:r>
            <w:r w:rsidRPr="004502B7" w:rsidR="00AF1F21">
              <w:rPr>
                <w:rFonts w:ascii="Calibri" w:hAnsi="Calibri" w:eastAsia="Arial" w:cs="Calibri"/>
                <w:lang w:val="fr-BE"/>
              </w:rPr>
              <w:t>La présente convention cesse d'exister de plein droit</w:t>
            </w:r>
            <w:r w:rsidRPr="004502B7" w:rsidR="00B37598">
              <w:rPr>
                <w:rFonts w:ascii="Calibri" w:hAnsi="Calibri" w:eastAsia="Arial" w:cs="Calibri"/>
                <w:lang w:val="fr-BE"/>
              </w:rPr>
              <w:t xml:space="preserve"> s’il apparaît, après vérification par </w:t>
            </w:r>
            <w:proofErr w:type="gramStart"/>
            <w:r w:rsidRPr="004502B7" w:rsidR="00B37598">
              <w:rPr>
                <w:rFonts w:ascii="Calibri" w:hAnsi="Calibri" w:eastAsia="Arial" w:cs="Calibri"/>
                <w:lang w:val="fr-BE"/>
              </w:rPr>
              <w:t>la BCR</w:t>
            </w:r>
            <w:proofErr w:type="gramEnd"/>
            <w:r w:rsidRPr="004502B7" w:rsidR="00B37598">
              <w:rPr>
                <w:rFonts w:ascii="Calibri" w:hAnsi="Calibri" w:eastAsia="Arial" w:cs="Calibri"/>
                <w:lang w:val="fr-BE"/>
              </w:rPr>
              <w:t>, que le centre visé à l’article 5, § 4, et à l’article 10, § 5, qui introduit sa candidature sur la base des nombres requis pour la période de référence 2022–2024, ne satisfait pas aux nombres requis.</w:t>
            </w:r>
          </w:p>
        </w:tc>
      </w:tr>
      <w:tr w:rsidRPr="007668A4" w:rsidR="00427187" w:rsidTr="03F4C613" w14:paraId="6065BB16" w14:textId="77777777">
        <w:trPr>
          <w:trHeight w:val="89"/>
        </w:trPr>
        <w:tc>
          <w:tcPr>
            <w:tcW w:w="6663" w:type="dxa"/>
            <w:gridSpan w:val="2"/>
            <w:tcMar/>
          </w:tcPr>
          <w:p w:rsidRPr="00253C51" w:rsidR="0037224F" w:rsidRDefault="000B58DF" w14:paraId="39893787" w14:textId="5E847E2C">
            <w:pPr>
              <w:spacing w:after="120"/>
              <w:ind w:right="135"/>
              <w:jc w:val="both"/>
              <w:rPr>
                <w:rFonts w:ascii="Calibri" w:hAnsi="Calibri" w:cs="Calibri"/>
                <w:lang w:val="nl-BE"/>
              </w:rPr>
            </w:pPr>
            <w:r w:rsidRPr="00253C51">
              <w:rPr>
                <w:rFonts w:ascii="Calibri" w:hAnsi="Calibri" w:cs="Calibri"/>
                <w:lang w:val="nl-BE"/>
              </w:rPr>
              <w:t xml:space="preserve">§ </w:t>
            </w:r>
            <w:r w:rsidR="00B37598">
              <w:rPr>
                <w:rFonts w:ascii="Calibri" w:hAnsi="Calibri" w:cs="Calibri"/>
                <w:lang w:val="nl-BE"/>
              </w:rPr>
              <w:t>3</w:t>
            </w:r>
            <w:r w:rsidRPr="00253C51">
              <w:rPr>
                <w:rFonts w:ascii="Calibri" w:hAnsi="Calibri" w:cs="Calibri"/>
                <w:lang w:val="nl-BE"/>
              </w:rPr>
              <w:t>.</w:t>
            </w:r>
            <w:r w:rsidRPr="00253C51" w:rsidR="0037224F">
              <w:rPr>
                <w:rFonts w:ascii="Calibri" w:hAnsi="Calibri" w:cs="Calibri"/>
                <w:lang w:val="nl-BE"/>
              </w:rPr>
              <w:t xml:space="preserve"> Deze overeenkomst kan </w:t>
            </w:r>
            <w:r w:rsidRPr="00253C51" w:rsidR="00C13CBD">
              <w:rPr>
                <w:rFonts w:ascii="Calibri" w:hAnsi="Calibri" w:cs="Calibri"/>
                <w:lang w:val="nl-BE"/>
              </w:rPr>
              <w:t>te allen tijde</w:t>
            </w:r>
            <w:r w:rsidRPr="00253C51" w:rsidR="0037224F">
              <w:rPr>
                <w:rFonts w:ascii="Calibri" w:hAnsi="Calibri" w:cs="Calibri"/>
                <w:lang w:val="nl-BE"/>
              </w:rPr>
              <w:t xml:space="preserve"> worden opgezegd door het Verzekeringscomité, op voorstel van de Stuurgroep, bedoeld in artikel </w:t>
            </w:r>
            <w:r w:rsidRPr="00253C51" w:rsidR="003C20D3">
              <w:rPr>
                <w:rFonts w:ascii="Calibri" w:hAnsi="Calibri" w:cs="Calibri"/>
                <w:lang w:val="nl-BE"/>
              </w:rPr>
              <w:t>1</w:t>
            </w:r>
            <w:r w:rsidRPr="00253C51" w:rsidR="00421DAF">
              <w:rPr>
                <w:rFonts w:ascii="Calibri" w:hAnsi="Calibri" w:cs="Calibri"/>
                <w:lang w:val="nl-BE"/>
              </w:rPr>
              <w:t>5</w:t>
            </w:r>
            <w:r w:rsidRPr="00253C51" w:rsidR="0037224F">
              <w:rPr>
                <w:rFonts w:ascii="Calibri" w:hAnsi="Calibri" w:cs="Calibri"/>
                <w:lang w:val="nl-BE"/>
              </w:rPr>
              <w:t xml:space="preserve">, </w:t>
            </w:r>
            <w:proofErr w:type="gramStart"/>
            <w:r w:rsidRPr="00253C51" w:rsidR="0037224F">
              <w:rPr>
                <w:rFonts w:ascii="Calibri" w:hAnsi="Calibri" w:cs="Calibri"/>
                <w:lang w:val="nl-BE"/>
              </w:rPr>
              <w:t>indien</w:t>
            </w:r>
            <w:proofErr w:type="gramEnd"/>
            <w:r w:rsidRPr="00253C51" w:rsidR="0037224F">
              <w:rPr>
                <w:rFonts w:ascii="Calibri" w:hAnsi="Calibri" w:cs="Calibri"/>
                <w:lang w:val="nl-BE"/>
              </w:rPr>
              <w:t xml:space="preserve"> wordt vastgesteld</w:t>
            </w:r>
            <w:r w:rsidRPr="00253C51" w:rsidR="008F13D8">
              <w:rPr>
                <w:rFonts w:ascii="Calibri" w:hAnsi="Calibri" w:cs="Calibri"/>
                <w:lang w:val="nl-BE"/>
              </w:rPr>
              <w:t xml:space="preserve"> dat het centru</w:t>
            </w:r>
            <w:r w:rsidRPr="00253C51" w:rsidR="000D2974">
              <w:rPr>
                <w:rFonts w:ascii="Calibri" w:hAnsi="Calibri" w:cs="Calibri"/>
                <w:lang w:val="nl-BE"/>
              </w:rPr>
              <w:t>m</w:t>
            </w:r>
            <w:r w:rsidRPr="00253C51" w:rsidR="0037224F">
              <w:rPr>
                <w:rFonts w:ascii="Calibri" w:hAnsi="Calibri" w:cs="Calibri"/>
                <w:lang w:val="nl-BE"/>
              </w:rPr>
              <w:t xml:space="preserve">: </w:t>
            </w:r>
          </w:p>
        </w:tc>
        <w:tc>
          <w:tcPr>
            <w:tcW w:w="6434" w:type="dxa"/>
            <w:tcMar/>
          </w:tcPr>
          <w:p w:rsidRPr="00253C51" w:rsidR="0037224F" w:rsidRDefault="00AF1F21" w14:paraId="602401CB" w14:textId="61F1D311">
            <w:pPr>
              <w:jc w:val="both"/>
              <w:rPr>
                <w:rFonts w:ascii="Calibri" w:hAnsi="Calibri" w:eastAsia="Arial" w:cs="Calibri"/>
                <w:lang w:val="fr-BE"/>
              </w:rPr>
            </w:pPr>
            <w:r w:rsidRPr="00253C51">
              <w:rPr>
                <w:rFonts w:ascii="Calibri" w:hAnsi="Calibri" w:eastAsia="Arial" w:cs="Calibri"/>
                <w:lang w:val="fr-BE"/>
              </w:rPr>
              <w:t xml:space="preserve">§ </w:t>
            </w:r>
            <w:r w:rsidR="00B37598">
              <w:rPr>
                <w:rFonts w:ascii="Calibri" w:hAnsi="Calibri" w:eastAsia="Arial" w:cs="Calibri"/>
                <w:lang w:val="fr-BE"/>
              </w:rPr>
              <w:t>3</w:t>
            </w:r>
            <w:r w:rsidRPr="00253C51">
              <w:rPr>
                <w:rFonts w:ascii="Calibri" w:hAnsi="Calibri" w:eastAsia="Arial" w:cs="Calibri"/>
                <w:lang w:val="fr-BE"/>
              </w:rPr>
              <w:t xml:space="preserve">. </w:t>
            </w:r>
            <w:r w:rsidRPr="00253C51" w:rsidR="00565AE9">
              <w:rPr>
                <w:rFonts w:ascii="Calibri" w:hAnsi="Calibri" w:eastAsia="Arial" w:cs="Calibri"/>
                <w:lang w:val="fr-BE"/>
              </w:rPr>
              <w:t xml:space="preserve">La présente convention peut être résiliée à tout moment par le Comité de l’assurance, sur proposition du Groupe de pilotage visé à l'article </w:t>
            </w:r>
            <w:r w:rsidRPr="00253C51" w:rsidR="003C20D3">
              <w:rPr>
                <w:rFonts w:ascii="Calibri" w:hAnsi="Calibri" w:eastAsia="Arial" w:cs="Calibri"/>
                <w:lang w:val="fr-BE"/>
              </w:rPr>
              <w:t>1</w:t>
            </w:r>
            <w:r w:rsidRPr="00253C51" w:rsidR="00421DAF">
              <w:rPr>
                <w:rFonts w:ascii="Calibri" w:hAnsi="Calibri" w:eastAsia="Arial" w:cs="Calibri"/>
                <w:lang w:val="fr-BE"/>
              </w:rPr>
              <w:t>5</w:t>
            </w:r>
            <w:r w:rsidRPr="00253C51" w:rsidR="00565AE9">
              <w:rPr>
                <w:rFonts w:ascii="Calibri" w:hAnsi="Calibri" w:eastAsia="Arial" w:cs="Calibri"/>
                <w:lang w:val="fr-BE"/>
              </w:rPr>
              <w:t xml:space="preserve">, </w:t>
            </w:r>
            <w:r w:rsidRPr="00253C51" w:rsidR="00D95DCE">
              <w:rPr>
                <w:rFonts w:ascii="Calibri" w:hAnsi="Calibri" w:eastAsia="Arial" w:cs="Calibri"/>
                <w:lang w:val="fr-BE"/>
              </w:rPr>
              <w:t xml:space="preserve">lorsqu’il est constaté que le </w:t>
            </w:r>
            <w:proofErr w:type="gramStart"/>
            <w:r w:rsidRPr="00253C51" w:rsidR="00D95DCE">
              <w:rPr>
                <w:rFonts w:ascii="Calibri" w:hAnsi="Calibri" w:eastAsia="Arial" w:cs="Calibri"/>
                <w:lang w:val="fr-BE"/>
              </w:rPr>
              <w:t>centre</w:t>
            </w:r>
            <w:r w:rsidRPr="00253C51" w:rsidR="00565AE9">
              <w:rPr>
                <w:rFonts w:ascii="Calibri" w:hAnsi="Calibri" w:eastAsia="Arial" w:cs="Calibri"/>
                <w:lang w:val="fr-BE"/>
              </w:rPr>
              <w:t>:</w:t>
            </w:r>
            <w:proofErr w:type="gramEnd"/>
          </w:p>
        </w:tc>
      </w:tr>
      <w:tr w:rsidRPr="007668A4" w:rsidR="008D05BD" w:rsidTr="03F4C613" w14:paraId="2A487754" w14:textId="77777777">
        <w:trPr>
          <w:trHeight w:val="89"/>
        </w:trPr>
        <w:tc>
          <w:tcPr>
            <w:tcW w:w="6663" w:type="dxa"/>
            <w:gridSpan w:val="2"/>
            <w:tcMar/>
          </w:tcPr>
          <w:p w:rsidRPr="00253C51" w:rsidR="0092042F" w:rsidP="00D95DCE" w:rsidRDefault="00A457F6" w14:paraId="33828499" w14:textId="5BAAE643">
            <w:pPr>
              <w:spacing w:after="60"/>
              <w:contextualSpacing/>
              <w:jc w:val="both"/>
              <w:rPr>
                <w:rFonts w:ascii="Calibri" w:hAnsi="Calibri" w:eastAsia="Times New Roman" w:cs="Calibri"/>
                <w:lang w:val="nl-BE" w:eastAsia="en-GB"/>
              </w:rPr>
            </w:pPr>
            <w:r w:rsidRPr="00253C51">
              <w:rPr>
                <w:rFonts w:ascii="Calibri" w:hAnsi="Calibri" w:eastAsia="Times New Roman" w:cs="Calibri"/>
                <w:lang w:val="nl-BE" w:eastAsia="en-GB"/>
              </w:rPr>
              <w:t xml:space="preserve">1° </w:t>
            </w:r>
            <w:r w:rsidRPr="00253C51" w:rsidR="000D2974">
              <w:rPr>
                <w:rFonts w:ascii="Calibri" w:hAnsi="Calibri" w:eastAsia="Times New Roman" w:cs="Calibri"/>
                <w:lang w:val="nl-BE" w:eastAsia="en-GB"/>
              </w:rPr>
              <w:t>Niet v</w:t>
            </w:r>
            <w:r w:rsidRPr="00253C51">
              <w:rPr>
                <w:rFonts w:ascii="Calibri" w:hAnsi="Calibri" w:eastAsia="Times New Roman" w:cs="Calibri"/>
                <w:lang w:val="nl-BE" w:eastAsia="en-GB"/>
              </w:rPr>
              <w:t xml:space="preserve">oldoet aan de evaluatiecriteria voor de jaarlijkse evaluatie, zoals gespecifieerd in </w:t>
            </w:r>
            <w:r w:rsidRPr="00253C51" w:rsidR="000D2974">
              <w:rPr>
                <w:rFonts w:ascii="Calibri" w:hAnsi="Calibri" w:eastAsia="Times New Roman" w:cs="Calibri"/>
                <w:lang w:val="nl-BE" w:eastAsia="en-GB"/>
              </w:rPr>
              <w:t>artikel 2</w:t>
            </w:r>
            <w:r w:rsidRPr="00253C51" w:rsidR="00421DAF">
              <w:rPr>
                <w:rFonts w:ascii="Calibri" w:hAnsi="Calibri" w:eastAsia="Times New Roman" w:cs="Calibri"/>
                <w:lang w:val="nl-BE" w:eastAsia="en-GB"/>
              </w:rPr>
              <w:t>1</w:t>
            </w:r>
            <w:r w:rsidRPr="00253C51" w:rsidR="002D0D30">
              <w:rPr>
                <w:rFonts w:ascii="Calibri" w:hAnsi="Calibri" w:eastAsia="Times New Roman" w:cs="Calibri"/>
                <w:lang w:val="nl-BE" w:eastAsia="en-GB"/>
              </w:rPr>
              <w:t>,</w:t>
            </w:r>
            <w:r w:rsidRPr="00253C51" w:rsidR="000D2974">
              <w:rPr>
                <w:rFonts w:ascii="Calibri" w:hAnsi="Calibri" w:eastAsia="Times New Roman" w:cs="Calibri"/>
                <w:lang w:val="nl-BE" w:eastAsia="en-GB"/>
              </w:rPr>
              <w:t xml:space="preserve"> </w:t>
            </w:r>
            <w:r w:rsidRPr="00253C51">
              <w:rPr>
                <w:rFonts w:ascii="Calibri" w:hAnsi="Calibri" w:eastAsia="Times New Roman" w:cs="Calibri"/>
                <w:lang w:val="nl-BE" w:eastAsia="en-GB"/>
              </w:rPr>
              <w:t>§ 4</w:t>
            </w:r>
            <w:r w:rsidRPr="00253C51" w:rsidR="002D0D30">
              <w:rPr>
                <w:rFonts w:ascii="Calibri" w:hAnsi="Calibri" w:eastAsia="Times New Roman" w:cs="Calibri"/>
                <w:lang w:val="nl-BE" w:eastAsia="en-GB"/>
              </w:rPr>
              <w:t>,</w:t>
            </w:r>
            <w:r w:rsidRPr="00253C51">
              <w:rPr>
                <w:rFonts w:ascii="Calibri" w:hAnsi="Calibri" w:eastAsia="Times New Roman" w:cs="Calibri"/>
                <w:lang w:val="nl-BE" w:eastAsia="en-GB"/>
              </w:rPr>
              <w:t xml:space="preserve"> 1°;</w:t>
            </w:r>
            <w:r w:rsidRPr="00253C51" w:rsidR="0092042F">
              <w:rPr>
                <w:rFonts w:ascii="Calibri" w:hAnsi="Calibri" w:cs="Calibri"/>
                <w:lang w:val="nl-BE"/>
              </w:rPr>
              <w:t xml:space="preserve"> </w:t>
            </w:r>
          </w:p>
          <w:p w:rsidRPr="00253C51" w:rsidR="0092042F" w:rsidP="00D95DCE" w:rsidRDefault="0092042F" w14:paraId="183558AB" w14:textId="77777777">
            <w:pPr>
              <w:spacing w:after="120"/>
              <w:ind w:left="357" w:right="136"/>
              <w:contextualSpacing/>
              <w:jc w:val="both"/>
              <w:rPr>
                <w:rFonts w:ascii="Calibri" w:hAnsi="Calibri" w:cs="Calibri"/>
                <w:lang w:val="nl-BE"/>
              </w:rPr>
            </w:pPr>
            <w:proofErr w:type="gramStart"/>
            <w:r w:rsidRPr="00253C51">
              <w:rPr>
                <w:rFonts w:ascii="Calibri" w:hAnsi="Calibri" w:cs="Calibri"/>
                <w:lang w:val="nl-BE"/>
              </w:rPr>
              <w:t>of</w:t>
            </w:r>
            <w:proofErr w:type="gramEnd"/>
            <w:r w:rsidRPr="00253C51">
              <w:rPr>
                <w:rFonts w:ascii="Calibri" w:hAnsi="Calibri" w:cs="Calibri"/>
                <w:lang w:val="nl-BE"/>
              </w:rPr>
              <w:t xml:space="preserve"> </w:t>
            </w:r>
          </w:p>
          <w:p w:rsidRPr="00253C51" w:rsidR="008F29B8" w:rsidP="00D95DCE" w:rsidRDefault="008F29B8" w14:paraId="00E6F690" w14:textId="44407D35">
            <w:pPr>
              <w:spacing w:after="120"/>
              <w:ind w:right="135"/>
              <w:contextualSpacing/>
              <w:jc w:val="both"/>
              <w:rPr>
                <w:rFonts w:ascii="Calibri" w:hAnsi="Calibri" w:eastAsia="Times New Roman" w:cs="Calibri"/>
                <w:lang w:val="nl-BE" w:eastAsia="en-GB"/>
              </w:rPr>
            </w:pPr>
            <w:r w:rsidRPr="00253C51">
              <w:rPr>
                <w:rFonts w:ascii="Calibri" w:hAnsi="Calibri" w:eastAsia="Times New Roman" w:cs="Calibri"/>
                <w:lang w:val="nl-BE" w:eastAsia="en-GB"/>
              </w:rPr>
              <w:t>2° Niet voldoet aan de evaluatiecriteria voor de eindevaluatie van de individuele centra, zoals gespecifieerd in artikel 2</w:t>
            </w:r>
            <w:r w:rsidRPr="00253C51" w:rsidR="00421DAF">
              <w:rPr>
                <w:rFonts w:ascii="Calibri" w:hAnsi="Calibri" w:eastAsia="Times New Roman" w:cs="Calibri"/>
                <w:lang w:val="nl-BE" w:eastAsia="en-GB"/>
              </w:rPr>
              <w:t>1</w:t>
            </w:r>
            <w:r w:rsidRPr="00253C51" w:rsidR="002D0D30">
              <w:rPr>
                <w:rFonts w:ascii="Calibri" w:hAnsi="Calibri" w:eastAsia="Times New Roman" w:cs="Calibri"/>
                <w:lang w:val="nl-BE" w:eastAsia="en-GB"/>
              </w:rPr>
              <w:t>,</w:t>
            </w:r>
            <w:r w:rsidRPr="00253C51">
              <w:rPr>
                <w:rFonts w:ascii="Calibri" w:hAnsi="Calibri" w:eastAsia="Times New Roman" w:cs="Calibri"/>
                <w:lang w:val="nl-BE" w:eastAsia="en-GB"/>
              </w:rPr>
              <w:t xml:space="preserve"> § 6</w:t>
            </w:r>
            <w:r w:rsidRPr="00253C51" w:rsidR="00930EB6">
              <w:rPr>
                <w:rFonts w:ascii="Calibri" w:hAnsi="Calibri" w:eastAsia="Times New Roman" w:cs="Calibri"/>
                <w:lang w:val="nl-BE" w:eastAsia="en-GB"/>
              </w:rPr>
              <w:t>;</w:t>
            </w:r>
          </w:p>
          <w:p w:rsidRPr="00253C51" w:rsidR="003D1F2B" w:rsidP="00D95DCE" w:rsidRDefault="00F5368F" w14:paraId="35A387F6" w14:textId="161C9F63">
            <w:pPr>
              <w:spacing w:after="120"/>
              <w:ind w:left="360" w:right="135"/>
              <w:contextualSpacing/>
              <w:jc w:val="both"/>
              <w:rPr>
                <w:rFonts w:ascii="Calibri" w:hAnsi="Calibri" w:cs="Calibri"/>
                <w:lang w:val="nl-BE"/>
              </w:rPr>
            </w:pPr>
            <w:proofErr w:type="gramStart"/>
            <w:r w:rsidRPr="00253C51">
              <w:rPr>
                <w:rFonts w:ascii="Calibri" w:hAnsi="Calibri" w:cs="Calibri"/>
                <w:lang w:val="nl-BE"/>
              </w:rPr>
              <w:t>o</w:t>
            </w:r>
            <w:r w:rsidRPr="00253C51" w:rsidR="003D1F2B">
              <w:rPr>
                <w:rFonts w:ascii="Calibri" w:hAnsi="Calibri" w:cs="Calibri"/>
                <w:lang w:val="nl-BE"/>
              </w:rPr>
              <w:t>f</w:t>
            </w:r>
            <w:proofErr w:type="gramEnd"/>
          </w:p>
          <w:p w:rsidRPr="00253C51" w:rsidR="00B91C24" w:rsidP="00D95DCE" w:rsidRDefault="00B91C24" w14:paraId="1BE04433" w14:textId="3DA72462">
            <w:pPr>
              <w:spacing w:after="120"/>
              <w:ind w:right="135"/>
              <w:contextualSpacing/>
              <w:jc w:val="both"/>
              <w:rPr>
                <w:rFonts w:ascii="Calibri" w:hAnsi="Calibri" w:cs="Calibri"/>
                <w:lang w:val="nl-BE"/>
              </w:rPr>
            </w:pPr>
            <w:r w:rsidRPr="00253C51">
              <w:rPr>
                <w:rFonts w:ascii="Calibri" w:hAnsi="Calibri" w:cs="Calibri"/>
                <w:lang w:val="nl-BE"/>
              </w:rPr>
              <w:t>3° Op basis van de audit, bedoeld in artikel 2</w:t>
            </w:r>
            <w:r w:rsidRPr="00253C51" w:rsidR="00421DAF">
              <w:rPr>
                <w:rFonts w:ascii="Calibri" w:hAnsi="Calibri" w:cs="Calibri"/>
                <w:lang w:val="nl-BE"/>
              </w:rPr>
              <w:t>2</w:t>
            </w:r>
            <w:r w:rsidRPr="00253C51">
              <w:rPr>
                <w:rFonts w:ascii="Calibri" w:hAnsi="Calibri" w:cs="Calibri"/>
                <w:lang w:val="nl-BE"/>
              </w:rPr>
              <w:t>, de bepalingen in deze overeenkomst niet heeft nageleefd.</w:t>
            </w:r>
          </w:p>
        </w:tc>
        <w:tc>
          <w:tcPr>
            <w:tcW w:w="6434" w:type="dxa"/>
            <w:tcMar/>
          </w:tcPr>
          <w:p w:rsidRPr="00253C51" w:rsidR="00D95DCE" w:rsidP="00D95DCE" w:rsidRDefault="00D95DCE" w14:paraId="797AA490" w14:textId="34B3E4AE">
            <w:pPr>
              <w:spacing w:after="120"/>
              <w:jc w:val="both"/>
              <w:rPr>
                <w:rFonts w:ascii="Calibri" w:hAnsi="Calibri" w:eastAsia="Arial" w:cs="Calibri"/>
                <w:lang w:val="fr-BE"/>
              </w:rPr>
            </w:pPr>
            <w:r w:rsidRPr="00253C51">
              <w:rPr>
                <w:rFonts w:ascii="Calibri" w:hAnsi="Calibri" w:eastAsia="Arial" w:cs="Calibri"/>
                <w:lang w:val="fr-BE"/>
              </w:rPr>
              <w:t>1° Ne répond pas aux critères d’évaluation pour l’évaluation annuelle, tels que spécifiés à l’article 2</w:t>
            </w:r>
            <w:r w:rsidRPr="00253C51" w:rsidR="00421DAF">
              <w:rPr>
                <w:rFonts w:ascii="Calibri" w:hAnsi="Calibri" w:eastAsia="Arial" w:cs="Calibri"/>
                <w:lang w:val="fr-BE"/>
              </w:rPr>
              <w:t>1</w:t>
            </w:r>
            <w:r w:rsidRPr="00253C51">
              <w:rPr>
                <w:rFonts w:ascii="Calibri" w:hAnsi="Calibri" w:eastAsia="Arial" w:cs="Calibri"/>
                <w:lang w:val="fr-BE"/>
              </w:rPr>
              <w:t>, § 4, 1° ;</w:t>
            </w:r>
            <w:r w:rsidRPr="00253C51">
              <w:rPr>
                <w:rFonts w:ascii="Calibri" w:hAnsi="Calibri" w:eastAsia="Arial" w:cs="Calibri"/>
                <w:lang w:val="fr-BE"/>
              </w:rPr>
              <w:br/>
            </w:r>
            <w:r w:rsidRPr="00253C51">
              <w:rPr>
                <w:rFonts w:ascii="Calibri" w:hAnsi="Calibri" w:eastAsia="Arial" w:cs="Calibri"/>
                <w:lang w:val="fr-BE"/>
              </w:rPr>
              <w:t xml:space="preserve">      ou</w:t>
            </w:r>
            <w:r w:rsidRPr="00253C51">
              <w:rPr>
                <w:rFonts w:ascii="Calibri" w:hAnsi="Calibri" w:eastAsia="Arial" w:cs="Calibri"/>
                <w:lang w:val="fr-BE"/>
              </w:rPr>
              <w:br/>
            </w:r>
            <w:r w:rsidRPr="00253C51">
              <w:rPr>
                <w:rFonts w:ascii="Calibri" w:hAnsi="Calibri" w:eastAsia="Arial" w:cs="Calibri"/>
                <w:lang w:val="fr-BE"/>
              </w:rPr>
              <w:t>2° Ne répond pas aux critères d’évaluation pour l’évaluation finale des centres individuels, tels que spécifiés à l’article 2</w:t>
            </w:r>
            <w:r w:rsidRPr="00253C51" w:rsidR="00421DAF">
              <w:rPr>
                <w:rFonts w:ascii="Calibri" w:hAnsi="Calibri" w:eastAsia="Arial" w:cs="Calibri"/>
                <w:lang w:val="fr-BE"/>
              </w:rPr>
              <w:t>1</w:t>
            </w:r>
            <w:r w:rsidRPr="00253C51">
              <w:rPr>
                <w:rFonts w:ascii="Calibri" w:hAnsi="Calibri" w:eastAsia="Arial" w:cs="Calibri"/>
                <w:lang w:val="fr-BE"/>
              </w:rPr>
              <w:t>, § 6 ;</w:t>
            </w:r>
            <w:r w:rsidRPr="00253C51">
              <w:rPr>
                <w:rFonts w:ascii="Calibri" w:hAnsi="Calibri" w:eastAsia="Arial" w:cs="Calibri"/>
                <w:lang w:val="fr-BE"/>
              </w:rPr>
              <w:br/>
            </w:r>
            <w:r w:rsidRPr="00253C51">
              <w:rPr>
                <w:rFonts w:ascii="Calibri" w:hAnsi="Calibri" w:eastAsia="Arial" w:cs="Calibri"/>
                <w:lang w:val="fr-BE"/>
              </w:rPr>
              <w:t xml:space="preserve">      ou</w:t>
            </w:r>
            <w:r w:rsidRPr="00253C51">
              <w:rPr>
                <w:rFonts w:ascii="Calibri" w:hAnsi="Calibri" w:eastAsia="Arial" w:cs="Calibri"/>
                <w:lang w:val="fr-BE"/>
              </w:rPr>
              <w:br/>
            </w:r>
            <w:r w:rsidRPr="00253C51">
              <w:rPr>
                <w:rFonts w:ascii="Calibri" w:hAnsi="Calibri" w:eastAsia="Arial" w:cs="Calibri"/>
                <w:lang w:val="fr-BE"/>
              </w:rPr>
              <w:t>3° Sur la base de l’audit visé à l’article 2</w:t>
            </w:r>
            <w:r w:rsidRPr="00253C51" w:rsidR="00421DAF">
              <w:rPr>
                <w:rFonts w:ascii="Calibri" w:hAnsi="Calibri" w:eastAsia="Arial" w:cs="Calibri"/>
                <w:lang w:val="fr-BE"/>
              </w:rPr>
              <w:t>2</w:t>
            </w:r>
            <w:r w:rsidRPr="00253C51">
              <w:rPr>
                <w:rFonts w:ascii="Calibri" w:hAnsi="Calibri" w:eastAsia="Arial" w:cs="Calibri"/>
                <w:lang w:val="fr-BE"/>
              </w:rPr>
              <w:t>, n’a pas respecté les dispositions de la présente convention.</w:t>
            </w:r>
          </w:p>
          <w:p w:rsidRPr="00253C51" w:rsidR="0092042F" w:rsidP="00D95DCE" w:rsidRDefault="00565AE9" w14:paraId="05A51CA4" w14:textId="5B4969EE">
            <w:pPr>
              <w:jc w:val="both"/>
              <w:rPr>
                <w:rFonts w:ascii="Calibri" w:hAnsi="Calibri" w:eastAsia="Arial" w:cs="Calibri"/>
                <w:lang w:val="fr-BE"/>
              </w:rPr>
            </w:pPr>
            <w:r w:rsidRPr="00253C51">
              <w:rPr>
                <w:rFonts w:ascii="Calibri" w:hAnsi="Calibri" w:eastAsia="Arial" w:cs="Calibri"/>
                <w:lang w:val="fr-BE"/>
              </w:rPr>
              <w:t xml:space="preserve"> </w:t>
            </w:r>
          </w:p>
        </w:tc>
      </w:tr>
      <w:tr w:rsidRPr="007668A4" w:rsidR="00427187" w:rsidTr="03F4C613" w14:paraId="46FF2FCF" w14:textId="77777777">
        <w:trPr>
          <w:trHeight w:val="89"/>
        </w:trPr>
        <w:tc>
          <w:tcPr>
            <w:tcW w:w="6663" w:type="dxa"/>
            <w:gridSpan w:val="2"/>
            <w:tcMar/>
          </w:tcPr>
          <w:p w:rsidRPr="00253C51" w:rsidR="00AA1853" w:rsidP="00AA1853" w:rsidRDefault="00AA1853" w14:paraId="7B13B509" w14:textId="025D9436">
            <w:pPr>
              <w:spacing w:after="120"/>
              <w:ind w:right="135"/>
              <w:jc w:val="both"/>
              <w:rPr>
                <w:rFonts w:ascii="Calibri" w:hAnsi="Calibri" w:cs="Calibri"/>
                <w:lang w:val="nl-BE"/>
              </w:rPr>
            </w:pPr>
            <w:r w:rsidRPr="00253C51">
              <w:rPr>
                <w:rFonts w:ascii="Calibri" w:hAnsi="Calibri" w:cs="Calibri"/>
                <w:lang w:val="nl-BE"/>
              </w:rPr>
              <w:t>In</w:t>
            </w:r>
            <w:r w:rsidRPr="00253C51" w:rsidDel="00F5368F">
              <w:rPr>
                <w:rFonts w:ascii="Calibri" w:hAnsi="Calibri" w:cs="Calibri"/>
                <w:lang w:val="nl-BE"/>
              </w:rPr>
              <w:t xml:space="preserve"> </w:t>
            </w:r>
            <w:r w:rsidRPr="00253C51" w:rsidR="00F5368F">
              <w:rPr>
                <w:rFonts w:ascii="Calibri" w:hAnsi="Calibri" w:cs="Calibri"/>
                <w:lang w:val="nl-BE"/>
              </w:rPr>
              <w:t xml:space="preserve">deze </w:t>
            </w:r>
            <w:r w:rsidRPr="00253C51">
              <w:rPr>
                <w:rFonts w:ascii="Calibri" w:hAnsi="Calibri" w:cs="Calibri"/>
                <w:lang w:val="nl-BE"/>
              </w:rPr>
              <w:t xml:space="preserve">gevallen houdt de overeenkomst op te bestaan vanaf de eerste dag van de tweede maand volgend op de vaststelling door het Verzekeringscomité. </w:t>
            </w:r>
          </w:p>
        </w:tc>
        <w:tc>
          <w:tcPr>
            <w:tcW w:w="6434" w:type="dxa"/>
            <w:tcMar/>
          </w:tcPr>
          <w:p w:rsidRPr="00253C51" w:rsidR="00AA1853" w:rsidRDefault="003E0CDF" w14:paraId="3E15021F" w14:textId="652ABBE0">
            <w:pPr>
              <w:jc w:val="both"/>
              <w:rPr>
                <w:rFonts w:ascii="Calibri" w:hAnsi="Calibri" w:eastAsia="Arial" w:cs="Calibri"/>
                <w:lang w:val="fr-BE"/>
              </w:rPr>
            </w:pPr>
            <w:r w:rsidRPr="00253C51">
              <w:rPr>
                <w:rFonts w:ascii="Calibri" w:hAnsi="Calibri" w:eastAsia="Arial" w:cs="Calibri"/>
                <w:lang w:val="fr-BE"/>
              </w:rPr>
              <w:t xml:space="preserve">Dans </w:t>
            </w:r>
            <w:r w:rsidRPr="00253C51" w:rsidR="002A56F7">
              <w:rPr>
                <w:rFonts w:ascii="Calibri" w:hAnsi="Calibri" w:eastAsia="Arial" w:cs="Calibri"/>
                <w:lang w:val="fr-BE"/>
              </w:rPr>
              <w:t>ces</w:t>
            </w:r>
            <w:r w:rsidRPr="00253C51">
              <w:rPr>
                <w:rFonts w:ascii="Calibri" w:hAnsi="Calibri" w:eastAsia="Arial" w:cs="Calibri"/>
                <w:lang w:val="fr-BE"/>
              </w:rPr>
              <w:t xml:space="preserve"> cas, la convention </w:t>
            </w:r>
            <w:r w:rsidRPr="00253C51" w:rsidR="002A56F7">
              <w:rPr>
                <w:rFonts w:ascii="Calibri" w:hAnsi="Calibri" w:eastAsia="Arial" w:cs="Calibri"/>
                <w:lang w:val="fr-BE"/>
              </w:rPr>
              <w:t xml:space="preserve">cesse de produire ses effets à partir du </w:t>
            </w:r>
            <w:r w:rsidRPr="00253C51">
              <w:rPr>
                <w:rFonts w:ascii="Calibri" w:hAnsi="Calibri" w:eastAsia="Arial" w:cs="Calibri"/>
                <w:lang w:val="fr-BE"/>
              </w:rPr>
              <w:t xml:space="preserve">premier jour du deuxième mois </w:t>
            </w:r>
            <w:r w:rsidRPr="00253C51" w:rsidR="002A56F7">
              <w:rPr>
                <w:rFonts w:ascii="Calibri" w:hAnsi="Calibri" w:eastAsia="Arial" w:cs="Calibri"/>
                <w:lang w:val="fr-BE"/>
              </w:rPr>
              <w:t>suivant</w:t>
            </w:r>
            <w:r w:rsidRPr="00253C51">
              <w:rPr>
                <w:rFonts w:ascii="Calibri" w:hAnsi="Calibri" w:eastAsia="Arial" w:cs="Calibri"/>
                <w:lang w:val="fr-BE"/>
              </w:rPr>
              <w:t xml:space="preserve"> la constatation par le Comité de l’assurance</w:t>
            </w:r>
            <w:r w:rsidRPr="00253C51" w:rsidR="002A56F7">
              <w:rPr>
                <w:rFonts w:ascii="Calibri" w:hAnsi="Calibri" w:eastAsia="Arial" w:cs="Calibri"/>
                <w:lang w:val="fr-BE"/>
              </w:rPr>
              <w:t>.</w:t>
            </w:r>
          </w:p>
        </w:tc>
      </w:tr>
      <w:tr w:rsidRPr="007668A4" w:rsidR="00E41AE2" w:rsidTr="03F4C613" w14:paraId="60EAEC50" w14:textId="77777777">
        <w:trPr>
          <w:trHeight w:val="89"/>
        </w:trPr>
        <w:tc>
          <w:tcPr>
            <w:tcW w:w="6663" w:type="dxa"/>
            <w:gridSpan w:val="2"/>
            <w:tcMar/>
          </w:tcPr>
          <w:p w:rsidRPr="00253C51" w:rsidR="0092042F" w:rsidRDefault="00AA1853" w14:paraId="50B5170E" w14:textId="16ED72ED">
            <w:pPr>
              <w:spacing w:after="120"/>
              <w:ind w:right="135"/>
              <w:jc w:val="both"/>
              <w:rPr>
                <w:rFonts w:ascii="Calibri" w:hAnsi="Calibri" w:cs="Calibri"/>
                <w:lang w:val="nl-BE"/>
              </w:rPr>
            </w:pPr>
            <w:r w:rsidRPr="00253C51">
              <w:rPr>
                <w:rFonts w:ascii="Calibri" w:hAnsi="Calibri" w:cs="Calibri"/>
                <w:lang w:val="nl-BE"/>
              </w:rPr>
              <w:t xml:space="preserve">§ </w:t>
            </w:r>
            <w:r w:rsidR="00B37598">
              <w:rPr>
                <w:rFonts w:ascii="Calibri" w:hAnsi="Calibri" w:cs="Calibri"/>
                <w:lang w:val="nl-BE"/>
              </w:rPr>
              <w:t>4</w:t>
            </w:r>
            <w:r w:rsidRPr="00253C51">
              <w:rPr>
                <w:rFonts w:ascii="Calibri" w:hAnsi="Calibri" w:cs="Calibri"/>
                <w:lang w:val="nl-BE"/>
              </w:rPr>
              <w:t>. Deze overeenkomst neemt een einde op de eerste dag van de tweede maand nadat het Verzekeringscomité een negatieve beslissing heeft genomen met betrekking tot de verlenging van deze overeenkomst.</w:t>
            </w:r>
          </w:p>
        </w:tc>
        <w:tc>
          <w:tcPr>
            <w:tcW w:w="6434" w:type="dxa"/>
            <w:tcMar/>
          </w:tcPr>
          <w:p w:rsidRPr="00253C51" w:rsidR="0092042F" w:rsidRDefault="00905EAF" w14:paraId="4E424F59" w14:textId="037147A6">
            <w:pPr>
              <w:jc w:val="both"/>
              <w:rPr>
                <w:rFonts w:ascii="Calibri" w:hAnsi="Calibri" w:eastAsia="Arial" w:cs="Calibri"/>
                <w:lang w:val="fr-BE"/>
              </w:rPr>
            </w:pPr>
            <w:r w:rsidRPr="00253C51">
              <w:rPr>
                <w:rFonts w:ascii="Calibri" w:hAnsi="Calibri" w:eastAsia="Arial" w:cs="Calibri"/>
                <w:lang w:val="fr-BE"/>
              </w:rPr>
              <w:t xml:space="preserve">§ </w:t>
            </w:r>
            <w:r w:rsidR="00B37598">
              <w:rPr>
                <w:rFonts w:ascii="Calibri" w:hAnsi="Calibri" w:eastAsia="Arial" w:cs="Calibri"/>
                <w:lang w:val="fr-BE"/>
              </w:rPr>
              <w:t>4</w:t>
            </w:r>
            <w:r w:rsidRPr="00253C51">
              <w:rPr>
                <w:rFonts w:ascii="Calibri" w:hAnsi="Calibri" w:eastAsia="Arial" w:cs="Calibri"/>
                <w:lang w:val="fr-BE"/>
              </w:rPr>
              <w:t>. La présente convention prend fin le premier jour du deuxième mois après que le Comité de l’</w:t>
            </w:r>
            <w:r w:rsidRPr="00253C51" w:rsidR="005E736E">
              <w:rPr>
                <w:rFonts w:ascii="Calibri" w:hAnsi="Calibri" w:eastAsia="Arial" w:cs="Calibri"/>
                <w:lang w:val="fr-BE"/>
              </w:rPr>
              <w:t>a</w:t>
            </w:r>
            <w:r w:rsidRPr="00253C51">
              <w:rPr>
                <w:rFonts w:ascii="Calibri" w:hAnsi="Calibri" w:eastAsia="Arial" w:cs="Calibri"/>
                <w:lang w:val="fr-BE"/>
              </w:rPr>
              <w:t xml:space="preserve">ssurance </w:t>
            </w:r>
            <w:proofErr w:type="gramStart"/>
            <w:r w:rsidRPr="00253C51">
              <w:rPr>
                <w:rFonts w:ascii="Calibri" w:hAnsi="Calibri" w:eastAsia="Arial" w:cs="Calibri"/>
                <w:lang w:val="fr-BE"/>
              </w:rPr>
              <w:t>ait</w:t>
            </w:r>
            <w:proofErr w:type="gramEnd"/>
            <w:r w:rsidRPr="00253C51">
              <w:rPr>
                <w:rFonts w:ascii="Calibri" w:hAnsi="Calibri" w:eastAsia="Arial" w:cs="Calibri"/>
                <w:lang w:val="fr-BE"/>
              </w:rPr>
              <w:t xml:space="preserve"> pris une décision négative concernant le renouvellement de la présente convention.</w:t>
            </w:r>
          </w:p>
        </w:tc>
      </w:tr>
      <w:tr w:rsidRPr="007668A4" w:rsidR="00E41AE2" w:rsidTr="03F4C613" w14:paraId="6482AEEC" w14:textId="77777777">
        <w:trPr>
          <w:trHeight w:val="89"/>
        </w:trPr>
        <w:tc>
          <w:tcPr>
            <w:tcW w:w="6663" w:type="dxa"/>
            <w:gridSpan w:val="2"/>
            <w:tcMar/>
          </w:tcPr>
          <w:p w:rsidRPr="00AB36A9" w:rsidR="00905EAF" w:rsidRDefault="00905EAF" w14:paraId="3820C446" w14:textId="77777777">
            <w:pPr>
              <w:spacing w:after="120"/>
              <w:ind w:right="135"/>
              <w:jc w:val="both"/>
              <w:rPr>
                <w:rFonts w:ascii="Calibri" w:hAnsi="Calibri" w:cs="Calibri"/>
                <w:highlight w:val="lightGray"/>
                <w:lang w:val="fr-BE"/>
              </w:rPr>
            </w:pPr>
          </w:p>
        </w:tc>
        <w:tc>
          <w:tcPr>
            <w:tcW w:w="6434" w:type="dxa"/>
            <w:tcMar/>
          </w:tcPr>
          <w:p w:rsidRPr="00AB36A9" w:rsidR="00905EAF" w:rsidRDefault="00905EAF" w14:paraId="5C167490" w14:textId="77777777">
            <w:pPr>
              <w:jc w:val="both"/>
              <w:rPr>
                <w:rFonts w:ascii="Calibri" w:hAnsi="Calibri" w:eastAsia="Arial" w:cs="Calibri"/>
                <w:highlight w:val="lightGray"/>
                <w:lang w:val="fr-BE"/>
              </w:rPr>
            </w:pPr>
          </w:p>
        </w:tc>
      </w:tr>
      <w:tr w:rsidRPr="003D5E8B" w:rsidR="008D05BD" w:rsidTr="03F4C613" w14:paraId="51E17412" w14:textId="77777777">
        <w:tc>
          <w:tcPr>
            <w:tcW w:w="6663" w:type="dxa"/>
            <w:gridSpan w:val="2"/>
            <w:tcMar/>
          </w:tcPr>
          <w:p w:rsidRPr="003D5E8B" w:rsidR="00034225" w:rsidP="00034225" w:rsidRDefault="00034225" w14:paraId="29A4A1B8" w14:textId="6FA33FCF">
            <w:pPr>
              <w:spacing w:after="120"/>
              <w:ind w:right="135"/>
              <w:jc w:val="both"/>
              <w:rPr>
                <w:rFonts w:ascii="Calibri" w:hAnsi="Calibri" w:eastAsia="Times New Roman" w:cs="Calibri"/>
                <w:b/>
                <w:bCs/>
                <w:color w:val="000000"/>
                <w:lang w:val="nl-NL" w:eastAsia="en-GB"/>
              </w:rPr>
            </w:pPr>
            <w:r>
              <w:rPr>
                <w:rFonts w:ascii="Calibri" w:hAnsi="Calibri" w:eastAsia="Times New Roman" w:cs="Calibri"/>
                <w:b/>
                <w:bCs/>
                <w:color w:val="000000"/>
                <w:lang w:val="nl-NL" w:eastAsia="en-GB"/>
              </w:rPr>
              <w:t>INDIENING KANDIDATUUR</w:t>
            </w:r>
          </w:p>
        </w:tc>
        <w:tc>
          <w:tcPr>
            <w:tcW w:w="6434" w:type="dxa"/>
            <w:tcMar/>
          </w:tcPr>
          <w:p w:rsidRPr="003D5E8B" w:rsidR="00034225" w:rsidP="00034225" w:rsidRDefault="00034225" w14:paraId="2BDCD4EE" w14:textId="099AB072">
            <w:pPr>
              <w:jc w:val="both"/>
              <w:rPr>
                <w:rFonts w:ascii="Calibri" w:hAnsi="Calibri" w:cs="Calibri"/>
                <w:b/>
                <w:bCs/>
                <w:lang w:val="nl-BE"/>
              </w:rPr>
            </w:pPr>
            <w:r>
              <w:rPr>
                <w:rFonts w:ascii="Calibri" w:hAnsi="Calibri" w:cs="Calibri"/>
                <w:b/>
                <w:bCs/>
                <w:lang w:val="nl-BE"/>
              </w:rPr>
              <w:t>SOUMISSION DE CANDIDATURE</w:t>
            </w:r>
          </w:p>
        </w:tc>
      </w:tr>
      <w:tr w:rsidRPr="007668A4" w:rsidR="005B5BB3" w:rsidTr="03F4C613" w14:paraId="040A7D73" w14:textId="77777777">
        <w:tc>
          <w:tcPr>
            <w:tcW w:w="6663" w:type="dxa"/>
            <w:gridSpan w:val="2"/>
            <w:tcMar/>
          </w:tcPr>
          <w:p w:rsidRPr="003D5E8B" w:rsidR="00034225" w:rsidP="00034225" w:rsidRDefault="00034225" w14:paraId="73D2B9A1" w14:textId="796AB732">
            <w:pPr>
              <w:pStyle w:val="ListParagraph"/>
              <w:numPr>
                <w:ilvl w:val="0"/>
                <w:numId w:val="36"/>
              </w:numPr>
              <w:spacing w:after="120"/>
              <w:ind w:left="357" w:right="135"/>
              <w:contextualSpacing w:val="0"/>
              <w:jc w:val="both"/>
              <w:rPr>
                <w:rFonts w:ascii="Calibri" w:hAnsi="Calibri" w:cs="Calibri"/>
                <w:lang w:val="nl-BE"/>
              </w:rPr>
            </w:pPr>
            <w:r w:rsidRPr="003D5E8B">
              <w:rPr>
                <w:rFonts w:ascii="Calibri" w:hAnsi="Calibri" w:cs="Calibri"/>
                <w:lang w:val="nl-BE"/>
              </w:rPr>
              <w:t>De verplegingsinrichtingen dienen vóór xx xxx 202</w:t>
            </w:r>
            <w:r>
              <w:rPr>
                <w:rFonts w:ascii="Calibri" w:hAnsi="Calibri" w:cs="Calibri"/>
                <w:lang w:val="nl-BE"/>
              </w:rPr>
              <w:t>x</w:t>
            </w:r>
            <w:r w:rsidRPr="003D5E8B">
              <w:rPr>
                <w:rFonts w:ascii="Calibri" w:hAnsi="Calibri" w:cs="Calibri"/>
                <w:lang w:val="nl-BE"/>
              </w:rPr>
              <w:t xml:space="preserve">, op straffe van niet-ontvankelijkheid, hun kandidatuur in aan de hand van </w:t>
            </w:r>
            <w:r>
              <w:rPr>
                <w:rFonts w:ascii="Calibri" w:hAnsi="Calibri" w:cs="Calibri"/>
                <w:lang w:val="nl-BE"/>
              </w:rPr>
              <w:t>het</w:t>
            </w:r>
            <w:r w:rsidRPr="003D5E8B">
              <w:rPr>
                <w:rFonts w:ascii="Calibri" w:hAnsi="Calibri" w:cs="Calibri"/>
                <w:lang w:val="nl-BE"/>
              </w:rPr>
              <w:t xml:space="preserve"> volledig ingevulde en ondertekende </w:t>
            </w:r>
            <w:r>
              <w:rPr>
                <w:rFonts w:ascii="Calibri" w:hAnsi="Calibri" w:cs="Calibri"/>
                <w:lang w:val="nl-BE"/>
              </w:rPr>
              <w:t>formulier</w:t>
            </w:r>
            <w:r w:rsidRPr="003D5E8B">
              <w:rPr>
                <w:rFonts w:ascii="Calibri" w:hAnsi="Calibri" w:cs="Calibri"/>
                <w:lang w:val="nl-BE"/>
              </w:rPr>
              <w:t xml:space="preserve">, aangevuld met alle </w:t>
            </w:r>
            <w:r w:rsidRPr="003D5E8B">
              <w:rPr>
                <w:rFonts w:ascii="Calibri" w:hAnsi="Calibri" w:cs="Calibri"/>
                <w:lang w:val="nl-BE"/>
              </w:rPr>
              <w:t xml:space="preserve">noodzakelijke medische informatie, de samenstelling van het team en </w:t>
            </w:r>
            <w:r>
              <w:rPr>
                <w:rFonts w:ascii="Calibri" w:hAnsi="Calibri" w:cs="Calibri"/>
                <w:lang w:val="nl-BE"/>
              </w:rPr>
              <w:t xml:space="preserve">de </w:t>
            </w:r>
            <w:r w:rsidRPr="003D5E8B">
              <w:rPr>
                <w:rFonts w:ascii="Calibri" w:hAnsi="Calibri" w:cs="Calibri"/>
                <w:lang w:val="nl-BE"/>
              </w:rPr>
              <w:t>aangetoonde ervaring</w:t>
            </w:r>
            <w:r>
              <w:rPr>
                <w:rFonts w:ascii="Calibri" w:hAnsi="Calibri" w:cs="Calibri"/>
                <w:lang w:val="nl-BE"/>
              </w:rPr>
              <w:t>,</w:t>
            </w:r>
            <w:r w:rsidRPr="003D5E8B">
              <w:rPr>
                <w:rFonts w:ascii="Calibri" w:hAnsi="Calibri" w:cs="Calibri"/>
                <w:lang w:val="nl-BE"/>
              </w:rPr>
              <w:t xml:space="preserve"> </w:t>
            </w:r>
            <w:r>
              <w:rPr>
                <w:rFonts w:ascii="Calibri" w:hAnsi="Calibri" w:cs="Calibri"/>
                <w:lang w:val="nl-BE"/>
              </w:rPr>
              <w:t xml:space="preserve">de planning van de groeicapaciteit, </w:t>
            </w:r>
            <w:r w:rsidRPr="003D5E8B">
              <w:rPr>
                <w:rFonts w:ascii="Calibri" w:hAnsi="Calibri" w:cs="Calibri"/>
                <w:lang w:val="nl-BE"/>
              </w:rPr>
              <w:t xml:space="preserve">en met een uiteenzetting van de wijze waarop de kwaliteit van het </w:t>
            </w:r>
            <w:r w:rsidRPr="003D5E8B">
              <w:rPr>
                <w:rFonts w:ascii="Calibri" w:hAnsi="Calibri" w:cs="Calibri"/>
                <w:b/>
                <w:bCs/>
                <w:lang w:val="nl-BE"/>
              </w:rPr>
              <w:t>referentiecentrum</w:t>
            </w:r>
            <w:r w:rsidRPr="003D5E8B">
              <w:rPr>
                <w:rFonts w:ascii="Calibri" w:hAnsi="Calibri" w:cs="Calibri"/>
                <w:lang w:val="nl-BE"/>
              </w:rPr>
              <w:t xml:space="preserve"> wordt bewaakt. </w:t>
            </w:r>
            <w:r>
              <w:rPr>
                <w:rFonts w:ascii="Calibri" w:hAnsi="Calibri" w:cs="Calibri"/>
                <w:lang w:val="nl-BE"/>
              </w:rPr>
              <w:t>Het kandidatuurformulier</w:t>
            </w:r>
            <w:r w:rsidRPr="003D5E8B">
              <w:rPr>
                <w:rFonts w:ascii="Calibri" w:hAnsi="Calibri" w:cs="Calibri"/>
                <w:lang w:val="nl-BE"/>
              </w:rPr>
              <w:t xml:space="preserve"> wordt gepubliceerd op de website van het RIZIV.</w:t>
            </w:r>
          </w:p>
        </w:tc>
        <w:tc>
          <w:tcPr>
            <w:tcW w:w="6434" w:type="dxa"/>
            <w:tcMar/>
          </w:tcPr>
          <w:p w:rsidRPr="00615E1E" w:rsidR="00034225" w:rsidP="00034225" w:rsidRDefault="00034225" w14:paraId="76285324" w14:textId="037A2B27">
            <w:pPr>
              <w:pStyle w:val="ListParagraph"/>
              <w:numPr>
                <w:ilvl w:val="0"/>
                <w:numId w:val="15"/>
              </w:numPr>
              <w:spacing w:after="120"/>
              <w:ind w:left="357"/>
              <w:contextualSpacing w:val="0"/>
              <w:jc w:val="both"/>
              <w:rPr>
                <w:rFonts w:ascii="Calibri" w:hAnsi="Calibri" w:cs="Calibri"/>
                <w:lang w:val="fr-FR"/>
              </w:rPr>
            </w:pPr>
            <w:r w:rsidRPr="00615E1E">
              <w:rPr>
                <w:rFonts w:ascii="Calibri" w:hAnsi="Calibri" w:cs="Calibri"/>
                <w:lang w:val="fr-FR"/>
              </w:rPr>
              <w:t xml:space="preserve">Sous peine d'irrecevabilité, les établissements de soins devront soumettre leur candidature avant le </w:t>
            </w:r>
            <w:r>
              <w:rPr>
                <w:rFonts w:ascii="Calibri" w:hAnsi="Calibri" w:cs="Calibri"/>
                <w:lang w:val="fr-FR"/>
              </w:rPr>
              <w:t xml:space="preserve">xx xxx </w:t>
            </w:r>
            <w:r w:rsidRPr="00615E1E">
              <w:rPr>
                <w:rFonts w:ascii="Calibri" w:hAnsi="Calibri" w:cs="Calibri"/>
                <w:lang w:val="fr-FR"/>
              </w:rPr>
              <w:t>20</w:t>
            </w:r>
            <w:r>
              <w:rPr>
                <w:rFonts w:ascii="Calibri" w:hAnsi="Calibri" w:cs="Calibri"/>
                <w:lang w:val="fr-FR"/>
              </w:rPr>
              <w:t>2x</w:t>
            </w:r>
            <w:r w:rsidRPr="00615E1E">
              <w:rPr>
                <w:rFonts w:ascii="Calibri" w:hAnsi="Calibri" w:cs="Calibri"/>
                <w:lang w:val="fr-FR"/>
              </w:rPr>
              <w:t xml:space="preserve">, sur base du </w:t>
            </w:r>
            <w:r>
              <w:rPr>
                <w:rFonts w:ascii="Calibri" w:hAnsi="Calibri" w:cs="Calibri"/>
                <w:lang w:val="fr-FR"/>
              </w:rPr>
              <w:t>formulaire</w:t>
            </w:r>
            <w:r w:rsidRPr="00615E1E">
              <w:rPr>
                <w:rFonts w:ascii="Calibri" w:hAnsi="Calibri" w:cs="Calibri"/>
                <w:lang w:val="fr-FR"/>
              </w:rPr>
              <w:t xml:space="preserve"> dûment complété et signé et complété par toute </w:t>
            </w:r>
            <w:r w:rsidRPr="00615E1E">
              <w:rPr>
                <w:rFonts w:ascii="Calibri" w:hAnsi="Calibri" w:cs="Calibri"/>
                <w:lang w:val="fr-FR"/>
              </w:rPr>
              <w:t>information médicale nécessaire, la composition de l’équipe</w:t>
            </w:r>
            <w:r>
              <w:rPr>
                <w:rFonts w:ascii="Calibri" w:hAnsi="Calibri" w:cs="Calibri"/>
                <w:lang w:val="fr-FR"/>
              </w:rPr>
              <w:t xml:space="preserve"> et son expérience démontrée</w:t>
            </w:r>
            <w:r w:rsidRPr="00615E1E">
              <w:rPr>
                <w:rFonts w:ascii="Calibri" w:hAnsi="Calibri" w:cs="Calibri"/>
                <w:lang w:val="fr-FR"/>
              </w:rPr>
              <w:t xml:space="preserve">, la planification de la capacité de croissance et d’un exposé sur la façon dont la qualité du </w:t>
            </w:r>
            <w:r w:rsidRPr="00615E1E">
              <w:rPr>
                <w:rFonts w:ascii="Calibri" w:hAnsi="Calibri" w:cs="Calibri"/>
                <w:b/>
                <w:bCs/>
                <w:lang w:val="fr-FR"/>
              </w:rPr>
              <w:t>centre de référence</w:t>
            </w:r>
            <w:r w:rsidRPr="00615E1E">
              <w:rPr>
                <w:rFonts w:ascii="Calibri" w:hAnsi="Calibri" w:cs="Calibri"/>
                <w:lang w:val="fr-FR"/>
              </w:rPr>
              <w:t xml:space="preserve"> est surveillée. Le </w:t>
            </w:r>
            <w:r>
              <w:rPr>
                <w:rFonts w:ascii="Calibri" w:hAnsi="Calibri" w:cs="Calibri"/>
                <w:lang w:val="fr-FR"/>
              </w:rPr>
              <w:t>formulaire de candidature</w:t>
            </w:r>
            <w:r w:rsidRPr="00615E1E">
              <w:rPr>
                <w:rFonts w:ascii="Calibri" w:hAnsi="Calibri" w:cs="Calibri"/>
                <w:lang w:val="fr-FR"/>
              </w:rPr>
              <w:t xml:space="preserve"> est publié sur le site internet de l’INAMI</w:t>
            </w:r>
            <w:r>
              <w:rPr>
                <w:rFonts w:ascii="Calibri" w:hAnsi="Calibri" w:cs="Calibri"/>
                <w:lang w:val="fr-FR"/>
              </w:rPr>
              <w:t>.</w:t>
            </w:r>
          </w:p>
        </w:tc>
      </w:tr>
      <w:tr w:rsidRPr="007668A4" w:rsidR="005B5BB3" w:rsidTr="03F4C613" w14:paraId="0DABFD8A" w14:textId="77777777">
        <w:tc>
          <w:tcPr>
            <w:tcW w:w="6663" w:type="dxa"/>
            <w:gridSpan w:val="2"/>
            <w:tcMar/>
          </w:tcPr>
          <w:p w:rsidRPr="00F76F1D" w:rsidR="00034225" w:rsidP="00034225" w:rsidRDefault="00034225" w14:paraId="3A4B241B" w14:textId="09D4746C">
            <w:pPr>
              <w:pStyle w:val="ListParagraph"/>
              <w:numPr>
                <w:ilvl w:val="0"/>
                <w:numId w:val="36"/>
              </w:numPr>
              <w:spacing w:after="120"/>
              <w:ind w:left="357" w:right="135"/>
              <w:contextualSpacing w:val="0"/>
              <w:jc w:val="both"/>
              <w:rPr>
                <w:rFonts w:ascii="Calibri" w:hAnsi="Calibri" w:cs="Calibri"/>
                <w:lang w:val="nl-BE"/>
              </w:rPr>
            </w:pPr>
            <w:r w:rsidRPr="003D5E8B">
              <w:rPr>
                <w:rFonts w:ascii="Calibri" w:hAnsi="Calibri" w:cs="Calibri"/>
                <w:lang w:val="nl-BE"/>
              </w:rPr>
              <w:t>De verplegingsinrichtingen dienen vóór xx xxx 202</w:t>
            </w:r>
            <w:r>
              <w:rPr>
                <w:rFonts w:ascii="Calibri" w:hAnsi="Calibri" w:cs="Calibri"/>
                <w:lang w:val="nl-BE"/>
              </w:rPr>
              <w:t>x</w:t>
            </w:r>
            <w:r w:rsidRPr="003D5E8B">
              <w:rPr>
                <w:rFonts w:ascii="Calibri" w:hAnsi="Calibri" w:cs="Calibri"/>
                <w:lang w:val="nl-BE"/>
              </w:rPr>
              <w:t xml:space="preserve">, op straffe van niet-ontvankelijkheid, hun kandidatuur in aan de hand van </w:t>
            </w:r>
            <w:r>
              <w:rPr>
                <w:rFonts w:ascii="Calibri" w:hAnsi="Calibri" w:cs="Calibri"/>
                <w:lang w:val="nl-BE"/>
              </w:rPr>
              <w:t>het</w:t>
            </w:r>
            <w:r w:rsidRPr="003D5E8B">
              <w:rPr>
                <w:rFonts w:ascii="Calibri" w:hAnsi="Calibri" w:cs="Calibri"/>
                <w:lang w:val="nl-BE"/>
              </w:rPr>
              <w:t xml:space="preserve"> volledig ingevulde en ondertekende </w:t>
            </w:r>
            <w:r>
              <w:rPr>
                <w:rFonts w:ascii="Calibri" w:hAnsi="Calibri" w:cs="Calibri"/>
                <w:lang w:val="nl-BE"/>
              </w:rPr>
              <w:t>formulier</w:t>
            </w:r>
            <w:r w:rsidRPr="003D5E8B">
              <w:rPr>
                <w:rFonts w:ascii="Calibri" w:hAnsi="Calibri" w:cs="Calibri"/>
                <w:lang w:val="nl-BE"/>
              </w:rPr>
              <w:t>, aangevuld met alle noodzakelijke medische informatie, de samenstelling van het team en aangetoonde ervaring</w:t>
            </w:r>
            <w:r>
              <w:rPr>
                <w:rFonts w:ascii="Calibri" w:hAnsi="Calibri" w:cs="Calibri"/>
                <w:lang w:val="nl-BE"/>
              </w:rPr>
              <w:t>, de planning van de groeicapaciteit,</w:t>
            </w:r>
            <w:r w:rsidRPr="003D5E8B">
              <w:rPr>
                <w:rFonts w:ascii="Calibri" w:hAnsi="Calibri" w:cs="Calibri"/>
                <w:lang w:val="nl-BE"/>
              </w:rPr>
              <w:t xml:space="preserve"> en met een uiteenzetting van de wijze waarop de kwaliteit van het </w:t>
            </w:r>
            <w:r w:rsidRPr="003D5E8B">
              <w:rPr>
                <w:rFonts w:ascii="Calibri" w:hAnsi="Calibri" w:cs="Calibri"/>
                <w:b/>
                <w:bCs/>
                <w:lang w:val="nl-BE"/>
              </w:rPr>
              <w:t>gespecialiseerd centrum</w:t>
            </w:r>
            <w:r>
              <w:rPr>
                <w:rFonts w:ascii="Calibri" w:hAnsi="Calibri" w:cs="Calibri"/>
                <w:b/>
                <w:bCs/>
                <w:lang w:val="nl-BE"/>
              </w:rPr>
              <w:t xml:space="preserve"> voor radiotherapie</w:t>
            </w:r>
            <w:r w:rsidRPr="003D5E8B">
              <w:rPr>
                <w:rFonts w:ascii="Calibri" w:hAnsi="Calibri" w:cs="Calibri"/>
                <w:lang w:val="nl-BE"/>
              </w:rPr>
              <w:t xml:space="preserve"> wordt bewaakt. </w:t>
            </w:r>
            <w:r>
              <w:rPr>
                <w:rFonts w:ascii="Calibri" w:hAnsi="Calibri" w:cs="Calibri"/>
                <w:lang w:val="nl-BE"/>
              </w:rPr>
              <w:t>Het kandidatuurformulier</w:t>
            </w:r>
            <w:r w:rsidRPr="003D5E8B">
              <w:rPr>
                <w:rFonts w:ascii="Calibri" w:hAnsi="Calibri" w:cs="Calibri"/>
                <w:lang w:val="nl-BE"/>
              </w:rPr>
              <w:t xml:space="preserve"> wordt gepubliceerd op de website van het RIZIV.</w:t>
            </w:r>
          </w:p>
        </w:tc>
        <w:tc>
          <w:tcPr>
            <w:tcW w:w="6434" w:type="dxa"/>
            <w:tcMar/>
          </w:tcPr>
          <w:p w:rsidRPr="001574F6" w:rsidR="00034225" w:rsidP="00034225" w:rsidRDefault="00034225" w14:paraId="6FB4FF1D" w14:textId="55F57B63">
            <w:pPr>
              <w:pStyle w:val="ListParagraph"/>
              <w:spacing w:after="120"/>
              <w:ind w:left="357"/>
              <w:contextualSpacing w:val="0"/>
              <w:jc w:val="both"/>
              <w:rPr>
                <w:rFonts w:ascii="Calibri" w:hAnsi="Calibri" w:cs="Calibri"/>
                <w:lang w:val="fr-FR"/>
              </w:rPr>
            </w:pPr>
            <w:r>
              <w:rPr>
                <w:rFonts w:ascii="Calibri" w:hAnsi="Calibri" w:cs="Calibri"/>
                <w:lang w:val="fr-FR"/>
              </w:rPr>
              <w:t xml:space="preserve">2) </w:t>
            </w:r>
            <w:r w:rsidRPr="001574F6">
              <w:rPr>
                <w:rFonts w:ascii="Calibri" w:hAnsi="Calibri" w:cs="Calibri"/>
                <w:lang w:val="fr-FR"/>
              </w:rPr>
              <w:t xml:space="preserve">Sous peine d'irrecevabilité, les établissements de soins devront soumettre leur candidature avant le xx xxx 202x, sur base </w:t>
            </w:r>
            <w:r w:rsidRPr="00615E1E">
              <w:rPr>
                <w:rFonts w:ascii="Calibri" w:hAnsi="Calibri" w:cs="Calibri"/>
                <w:lang w:val="fr-FR"/>
              </w:rPr>
              <w:t xml:space="preserve">du </w:t>
            </w:r>
            <w:r>
              <w:rPr>
                <w:rFonts w:ascii="Calibri" w:hAnsi="Calibri" w:cs="Calibri"/>
                <w:lang w:val="fr-FR"/>
              </w:rPr>
              <w:t>formulaire</w:t>
            </w:r>
            <w:r w:rsidRPr="001574F6">
              <w:rPr>
                <w:rFonts w:ascii="Calibri" w:hAnsi="Calibri" w:cs="Calibri"/>
                <w:lang w:val="fr-FR"/>
              </w:rPr>
              <w:t xml:space="preserve"> dûment complété et signé et complété par toute information médicale nécessaire, la composition de </w:t>
            </w:r>
            <w:r w:rsidRPr="00615E1E">
              <w:rPr>
                <w:rFonts w:ascii="Calibri" w:hAnsi="Calibri" w:cs="Calibri"/>
                <w:lang w:val="fr-FR"/>
              </w:rPr>
              <w:t>l’équipe</w:t>
            </w:r>
            <w:r>
              <w:rPr>
                <w:rFonts w:ascii="Calibri" w:hAnsi="Calibri" w:cs="Calibri"/>
                <w:lang w:val="fr-FR"/>
              </w:rPr>
              <w:t xml:space="preserve"> et son expérience démontrée</w:t>
            </w:r>
            <w:r w:rsidRPr="001574F6">
              <w:rPr>
                <w:rFonts w:ascii="Calibri" w:hAnsi="Calibri" w:cs="Calibri"/>
                <w:lang w:val="fr-FR"/>
              </w:rPr>
              <w:t xml:space="preserve">, la planification de la capacité de croissance et d’un exposé sur la façon dont la qualité du </w:t>
            </w:r>
            <w:r w:rsidRPr="001574F6">
              <w:rPr>
                <w:rFonts w:ascii="Calibri" w:hAnsi="Calibri" w:cs="Calibri"/>
                <w:b/>
                <w:bCs/>
                <w:lang w:val="fr-FR"/>
              </w:rPr>
              <w:t>centre spécialisé pour la radiothérapie</w:t>
            </w:r>
            <w:r w:rsidRPr="001574F6">
              <w:rPr>
                <w:rFonts w:ascii="Calibri" w:hAnsi="Calibri" w:cs="Calibri"/>
                <w:lang w:val="fr-FR"/>
              </w:rPr>
              <w:t xml:space="preserve"> est surveillée. Le </w:t>
            </w:r>
            <w:r>
              <w:rPr>
                <w:rFonts w:ascii="Calibri" w:hAnsi="Calibri" w:cs="Calibri"/>
                <w:lang w:val="fr-FR"/>
              </w:rPr>
              <w:t>formulaire de candidature</w:t>
            </w:r>
            <w:r w:rsidRPr="001574F6">
              <w:rPr>
                <w:rFonts w:ascii="Calibri" w:hAnsi="Calibri" w:cs="Calibri"/>
                <w:lang w:val="fr-FR"/>
              </w:rPr>
              <w:t xml:space="preserve"> est publié sur le site internet de l’INAMI.</w:t>
            </w:r>
          </w:p>
        </w:tc>
      </w:tr>
      <w:tr w:rsidRPr="007668A4" w:rsidR="00427187" w:rsidTr="03F4C613" w14:paraId="1A54FB64" w14:textId="77777777">
        <w:tc>
          <w:tcPr>
            <w:tcW w:w="6663" w:type="dxa"/>
            <w:gridSpan w:val="2"/>
            <w:tcMar/>
          </w:tcPr>
          <w:p w:rsidRPr="00806067" w:rsidR="0037224F" w:rsidP="0037224F" w:rsidRDefault="00045C13" w14:paraId="7DB7FD40" w14:textId="43C6D468">
            <w:pPr>
              <w:spacing w:after="120"/>
              <w:ind w:right="135"/>
              <w:jc w:val="both"/>
              <w:rPr>
                <w:rFonts w:ascii="Calibri" w:hAnsi="Calibri" w:cs="Calibri"/>
                <w:lang w:val="nl-BE"/>
              </w:rPr>
            </w:pPr>
            <w:r w:rsidRPr="00806067">
              <w:rPr>
                <w:rFonts w:ascii="Calibri" w:hAnsi="Calibri" w:cs="Calibri"/>
                <w:lang w:val="nl-BE"/>
              </w:rPr>
              <w:t xml:space="preserve">Opgemaakt in 3 exemplaren te Brussel, op </w:t>
            </w:r>
          </w:p>
        </w:tc>
        <w:tc>
          <w:tcPr>
            <w:tcW w:w="6434" w:type="dxa"/>
            <w:tcMar/>
          </w:tcPr>
          <w:p w:rsidRPr="00806067" w:rsidR="0037224F" w:rsidP="00034225" w:rsidRDefault="001A2ED3" w14:paraId="167B7C1C" w14:textId="2F2B9D89">
            <w:pPr>
              <w:pStyle w:val="ListParagraph"/>
              <w:spacing w:after="120"/>
              <w:ind w:left="357"/>
              <w:contextualSpacing w:val="0"/>
              <w:jc w:val="both"/>
              <w:rPr>
                <w:rFonts w:ascii="Calibri" w:hAnsi="Calibri" w:cs="Calibri"/>
                <w:lang w:val="fr-BE"/>
              </w:rPr>
            </w:pPr>
            <w:r w:rsidRPr="00806067">
              <w:rPr>
                <w:rFonts w:ascii="Calibri" w:hAnsi="Calibri" w:cs="Calibri"/>
                <w:lang w:val="fr-BE"/>
              </w:rPr>
              <w:t xml:space="preserve">Fait en trois exemplaires originaux à Bruxelles, le </w:t>
            </w:r>
          </w:p>
        </w:tc>
      </w:tr>
      <w:tr w:rsidRPr="007668A4" w:rsidR="00427187" w:rsidTr="03F4C613" w14:paraId="45C355B1" w14:textId="77777777">
        <w:tc>
          <w:tcPr>
            <w:tcW w:w="6663" w:type="dxa"/>
            <w:gridSpan w:val="2"/>
            <w:tcMar/>
          </w:tcPr>
          <w:p w:rsidRPr="00806067" w:rsidR="001A2ED3" w:rsidP="0037224F" w:rsidRDefault="00045C13" w14:paraId="727F8B60" w14:textId="3DCF77AB">
            <w:pPr>
              <w:spacing w:after="120"/>
              <w:ind w:right="135"/>
              <w:jc w:val="both"/>
              <w:rPr>
                <w:rFonts w:ascii="Calibri" w:hAnsi="Calibri" w:cs="Calibri"/>
                <w:lang w:val="nl-BE"/>
              </w:rPr>
            </w:pPr>
            <w:r w:rsidRPr="00806067">
              <w:rPr>
                <w:rFonts w:ascii="Calibri" w:hAnsi="Calibri" w:cs="Calibri"/>
                <w:lang w:val="nl-BE"/>
              </w:rPr>
              <w:t>Iedere partij erkent een origineel exemplaar ontvangen te hebben.</w:t>
            </w:r>
          </w:p>
        </w:tc>
        <w:tc>
          <w:tcPr>
            <w:tcW w:w="6434" w:type="dxa"/>
            <w:tcMar/>
          </w:tcPr>
          <w:p w:rsidRPr="00806067" w:rsidR="001A2ED3" w:rsidP="00034225" w:rsidRDefault="001A2ED3" w14:paraId="2212C95A" w14:textId="736D0CC7">
            <w:pPr>
              <w:pStyle w:val="ListParagraph"/>
              <w:spacing w:after="120"/>
              <w:ind w:left="357"/>
              <w:contextualSpacing w:val="0"/>
              <w:jc w:val="both"/>
              <w:rPr>
                <w:rFonts w:ascii="Calibri" w:hAnsi="Calibri" w:cs="Calibri"/>
                <w:lang w:val="fr-BE"/>
              </w:rPr>
            </w:pPr>
            <w:r w:rsidRPr="00806067">
              <w:rPr>
                <w:rFonts w:ascii="Calibri" w:hAnsi="Calibri" w:cs="Calibri"/>
                <w:lang w:val="fr-BE"/>
              </w:rPr>
              <w:t xml:space="preserve">Chaque partie reconnaît avoir reçu un exemplaire original. </w:t>
            </w:r>
          </w:p>
        </w:tc>
      </w:tr>
    </w:tbl>
    <w:p w:rsidRPr="00C33142" w:rsidR="009C2B3C" w:rsidRDefault="009C2B3C" w14:paraId="625E6888" w14:textId="59178A4C">
      <w:pPr>
        <w:rPr>
          <w:rFonts w:ascii="Calibri" w:hAnsi="Calibri" w:cs="Calibri"/>
          <w:lang w:val="fr-BE"/>
        </w:rPr>
      </w:pPr>
    </w:p>
    <w:p w:rsidRPr="001E01D0" w:rsidR="001B464D" w:rsidRDefault="0043286B" w14:paraId="389A72D4" w14:textId="19C388D5">
      <w:pPr>
        <w:rPr>
          <w:rFonts w:ascii="Calibri" w:hAnsi="Calibri" w:cs="Calibri"/>
          <w:b/>
          <w:bCs/>
          <w:lang w:val="fr-FR"/>
        </w:rPr>
      </w:pPr>
      <w:proofErr w:type="spellStart"/>
      <w:r w:rsidRPr="001E01D0">
        <w:rPr>
          <w:rFonts w:ascii="Calibri" w:hAnsi="Calibri" w:cs="Calibri"/>
          <w:b/>
          <w:bCs/>
          <w:lang w:val="fr-FR"/>
        </w:rPr>
        <w:t>Referentie</w:t>
      </w:r>
      <w:r w:rsidR="0071147C">
        <w:rPr>
          <w:rFonts w:ascii="Calibri" w:hAnsi="Calibri" w:cs="Calibri"/>
          <w:b/>
          <w:bCs/>
          <w:lang w:val="fr-FR"/>
        </w:rPr>
        <w:t>s</w:t>
      </w:r>
      <w:proofErr w:type="spellEnd"/>
      <w:r w:rsidRPr="001E01D0">
        <w:rPr>
          <w:rFonts w:ascii="Calibri" w:hAnsi="Calibri" w:cs="Calibri"/>
          <w:b/>
          <w:bCs/>
          <w:lang w:val="fr-FR"/>
        </w:rPr>
        <w:t xml:space="preserve"> – références</w:t>
      </w:r>
    </w:p>
    <w:p w:rsidRPr="004E0B9B" w:rsidR="0043286B" w:rsidP="0043286B" w:rsidRDefault="0043286B" w14:paraId="094E4633" w14:textId="77777777">
      <w:pPr>
        <w:pStyle w:val="FootnoteText"/>
        <w:contextualSpacing/>
        <w:rPr>
          <w:rFonts w:ascii="Calibri" w:hAnsi="Calibri" w:cs="Calibri"/>
          <w:sz w:val="22"/>
          <w:szCs w:val="22"/>
          <w:lang w:val="fr-BE"/>
        </w:rPr>
      </w:pPr>
      <w:r w:rsidRPr="004E0B9B">
        <w:rPr>
          <w:rFonts w:ascii="Calibri" w:hAnsi="Calibri" w:cs="Calibri"/>
          <w:sz w:val="22"/>
          <w:szCs w:val="22"/>
          <w:lang w:val="fr-BE"/>
        </w:rPr>
        <w:t xml:space="preserve">1] </w:t>
      </w:r>
      <w:hyperlink w:history="1" r:id="rId8">
        <w:r w:rsidRPr="004E0B9B">
          <w:rPr>
            <w:rStyle w:val="Hyperlink"/>
            <w:rFonts w:ascii="Calibri" w:hAnsi="Calibri" w:cs="Calibri"/>
            <w:sz w:val="22"/>
            <w:szCs w:val="22"/>
            <w:lang w:val="fr-BE"/>
          </w:rPr>
          <w:t>https://euracan.eu/rare-adult-solid-cancers/head-and-neck/</w:t>
        </w:r>
      </w:hyperlink>
      <w:r w:rsidRPr="004E0B9B">
        <w:rPr>
          <w:rFonts w:ascii="Calibri" w:hAnsi="Calibri" w:cs="Calibri"/>
          <w:sz w:val="22"/>
          <w:szCs w:val="22"/>
          <w:lang w:val="fr-BE"/>
        </w:rPr>
        <w:t xml:space="preserve"> ; KCE report 219 ; </w:t>
      </w:r>
      <w:proofErr w:type="gramStart"/>
      <w:r w:rsidRPr="004E0B9B">
        <w:rPr>
          <w:rFonts w:ascii="Calibri" w:hAnsi="Calibri" w:cs="Calibri"/>
          <w:sz w:val="22"/>
          <w:szCs w:val="22"/>
          <w:lang w:val="fr-BE"/>
        </w:rPr>
        <w:t>RARECAREnet.eu;</w:t>
      </w:r>
      <w:proofErr w:type="gramEnd"/>
      <w:r w:rsidRPr="004E0B9B">
        <w:rPr>
          <w:rFonts w:ascii="Calibri" w:hAnsi="Calibri" w:cs="Calibri"/>
          <w:sz w:val="22"/>
          <w:szCs w:val="22"/>
          <w:lang w:val="fr-BE"/>
        </w:rPr>
        <w:t xml:space="preserve"> </w:t>
      </w:r>
      <w:hyperlink w:history="1" r:id="rId9">
        <w:r w:rsidRPr="004E0B9B">
          <w:rPr>
            <w:rStyle w:val="Hyperlink"/>
            <w:rFonts w:ascii="Calibri" w:hAnsi="Calibri" w:cs="Calibri"/>
            <w:sz w:val="22"/>
            <w:szCs w:val="22"/>
            <w:lang w:val="fr-BE"/>
          </w:rPr>
          <w:t>https://www.esmo.org/content/download/294217/5832976/1/Rare-Cancer-Agenda-2030.pdf</w:t>
        </w:r>
      </w:hyperlink>
      <w:r w:rsidRPr="004E0B9B">
        <w:rPr>
          <w:rFonts w:ascii="Calibri" w:hAnsi="Calibri" w:cs="Calibri"/>
          <w:sz w:val="22"/>
          <w:szCs w:val="22"/>
          <w:lang w:val="fr-BE"/>
        </w:rPr>
        <w:t xml:space="preserve">; </w:t>
      </w:r>
      <w:hyperlink w:history="1" r:id="rId10">
        <w:r w:rsidRPr="004E0B9B">
          <w:rPr>
            <w:rStyle w:val="Hyperlink"/>
            <w:rFonts w:ascii="Calibri" w:hAnsi="Calibri" w:cs="Calibri"/>
            <w:sz w:val="22"/>
            <w:szCs w:val="22"/>
            <w:lang w:val="fr-BE"/>
          </w:rPr>
          <w:t>https://doi.org/10.1016/j.respe.2015.11.006</w:t>
        </w:r>
      </w:hyperlink>
      <w:r w:rsidRPr="004E0B9B">
        <w:rPr>
          <w:rFonts w:ascii="Calibri" w:hAnsi="Calibri" w:cs="Calibri"/>
          <w:sz w:val="22"/>
          <w:szCs w:val="22"/>
          <w:lang w:val="fr-BE"/>
        </w:rPr>
        <w:t xml:space="preserve"> </w:t>
      </w:r>
    </w:p>
    <w:p w:rsidRPr="00840820" w:rsidR="0043286B" w:rsidP="001E01D0" w:rsidRDefault="0043286B" w14:paraId="1AE7BB4A" w14:textId="77777777">
      <w:pPr>
        <w:spacing w:after="0" w:line="240" w:lineRule="auto"/>
        <w:contextualSpacing/>
        <w:rPr>
          <w:rFonts w:ascii="Calibri" w:hAnsi="Calibri" w:cs="Calibri"/>
          <w:color w:val="000000"/>
          <w:lang w:val="fr-FR"/>
        </w:rPr>
      </w:pPr>
      <w:r w:rsidRPr="00840820">
        <w:rPr>
          <w:rFonts w:ascii="Calibri" w:hAnsi="Calibri" w:cs="Calibri"/>
          <w:lang w:val="fr-BE"/>
        </w:rPr>
        <w:t xml:space="preserve">2] </w:t>
      </w:r>
      <w:r w:rsidRPr="00840820">
        <w:rPr>
          <w:rFonts w:ascii="Calibri" w:hAnsi="Calibri" w:cs="Calibri"/>
          <w:color w:val="000000"/>
          <w:lang w:val="fr-FR"/>
        </w:rPr>
        <w:t>Argiris et al. 2008, Lo Nigro et al. 2017</w:t>
      </w:r>
    </w:p>
    <w:p w:rsidRPr="00840820" w:rsidR="0043286B" w:rsidP="0043286B" w:rsidRDefault="0043286B" w14:paraId="4708D887" w14:textId="77777777">
      <w:pPr>
        <w:pStyle w:val="FootnoteText"/>
        <w:contextualSpacing/>
        <w:jc w:val="both"/>
        <w:rPr>
          <w:rFonts w:ascii="Calibri" w:hAnsi="Calibri" w:cs="Calibri"/>
          <w:sz w:val="22"/>
          <w:szCs w:val="22"/>
          <w:lang w:val="fr-FR"/>
        </w:rPr>
      </w:pPr>
      <w:r w:rsidRPr="00840820">
        <w:rPr>
          <w:rFonts w:ascii="Calibri" w:hAnsi="Calibri" w:cs="Calibri"/>
          <w:color w:val="000000"/>
          <w:sz w:val="22"/>
          <w:szCs w:val="22"/>
          <w:lang w:val="fr-FR"/>
        </w:rPr>
        <w:t>3] Licitra et al. 2016, Taylor et al. 2023</w:t>
      </w:r>
    </w:p>
    <w:p w:rsidRPr="00840820" w:rsidR="0043286B" w:rsidP="0043286B" w:rsidRDefault="0043286B" w14:paraId="39679A4B" w14:textId="77777777">
      <w:pPr>
        <w:pStyle w:val="FootnoteText"/>
        <w:contextualSpacing/>
        <w:rPr>
          <w:rFonts w:ascii="Calibri" w:hAnsi="Calibri" w:cs="Calibri"/>
          <w:sz w:val="22"/>
          <w:szCs w:val="22"/>
          <w:lang w:val="fr-FR"/>
        </w:rPr>
      </w:pPr>
      <w:r w:rsidRPr="00840820">
        <w:rPr>
          <w:rFonts w:ascii="Calibri" w:hAnsi="Calibri" w:cs="Calibri"/>
          <w:sz w:val="22"/>
          <w:szCs w:val="22"/>
          <w:lang w:val="fr-FR"/>
        </w:rPr>
        <w:t>4] Peirelinck et al. 2025 (10.1016/j.ejca.2025.115300), Leroy et al. 2019 KCE Report 305 (10.57598/R305AS)</w:t>
      </w:r>
    </w:p>
    <w:p w:rsidRPr="0027727D" w:rsidR="0043286B" w:rsidP="0043286B" w:rsidRDefault="0043286B" w14:paraId="5697149F" w14:textId="77777777">
      <w:pPr>
        <w:pStyle w:val="FootnoteText"/>
        <w:contextualSpacing/>
        <w:jc w:val="both"/>
        <w:rPr>
          <w:rFonts w:ascii="Calibri" w:hAnsi="Calibri" w:cs="Calibri"/>
          <w:sz w:val="22"/>
          <w:szCs w:val="22"/>
        </w:rPr>
      </w:pPr>
      <w:r w:rsidRPr="00840820">
        <w:rPr>
          <w:rFonts w:ascii="Calibri" w:hAnsi="Calibri" w:cs="Calibri"/>
          <w:sz w:val="22"/>
          <w:szCs w:val="22"/>
        </w:rPr>
        <w:t xml:space="preserve">5] </w:t>
      </w:r>
      <w:r w:rsidRPr="007D2B9C">
        <w:rPr>
          <w:rFonts w:ascii="Calibri" w:hAnsi="Calibri" w:cs="Calibri"/>
          <w:sz w:val="22"/>
          <w:szCs w:val="22"/>
        </w:rPr>
        <w:t xml:space="preserve">Chang et al. Association between multidisciplinary team care and the completion of treatment for oral squamous cell carcinoma: a cohort population-based study. </w:t>
      </w:r>
      <w:proofErr w:type="spellStart"/>
      <w:r w:rsidRPr="0027727D">
        <w:rPr>
          <w:rFonts w:ascii="Calibri" w:hAnsi="Calibri" w:cs="Calibri"/>
          <w:sz w:val="22"/>
          <w:szCs w:val="22"/>
        </w:rPr>
        <w:t>Eur</w:t>
      </w:r>
      <w:proofErr w:type="spellEnd"/>
      <w:r w:rsidRPr="0027727D">
        <w:rPr>
          <w:rFonts w:ascii="Calibri" w:hAnsi="Calibri" w:cs="Calibri"/>
          <w:sz w:val="22"/>
          <w:szCs w:val="22"/>
        </w:rPr>
        <w:t xml:space="preserve"> J Cancer Care (Engl). 2021;</w:t>
      </w:r>
      <w:proofErr w:type="gramStart"/>
      <w:r w:rsidRPr="0027727D">
        <w:rPr>
          <w:rFonts w:ascii="Calibri" w:hAnsi="Calibri" w:cs="Calibri"/>
          <w:sz w:val="22"/>
          <w:szCs w:val="22"/>
        </w:rPr>
        <w:t>30:e</w:t>
      </w:r>
      <w:proofErr w:type="gramEnd"/>
      <w:r w:rsidRPr="0027727D">
        <w:rPr>
          <w:rFonts w:ascii="Calibri" w:hAnsi="Calibri" w:cs="Calibri"/>
          <w:sz w:val="22"/>
          <w:szCs w:val="22"/>
        </w:rPr>
        <w:t>13367.</w:t>
      </w:r>
    </w:p>
    <w:p w:rsidRPr="0027727D" w:rsidR="007D2B9C" w:rsidP="007D2B9C" w:rsidRDefault="007D2B9C" w14:paraId="4A26BD7D" w14:textId="773CB397">
      <w:pPr>
        <w:pStyle w:val="FootnoteText"/>
        <w:rPr>
          <w:rFonts w:ascii="Calibri" w:hAnsi="Calibri" w:cs="Calibri"/>
          <w:sz w:val="22"/>
          <w:szCs w:val="22"/>
        </w:rPr>
      </w:pPr>
    </w:p>
    <w:sectPr w:rsidRPr="0027727D" w:rsidR="007D2B9C" w:rsidSect="00320B0D">
      <w:headerReference w:type="default" r:id="rId11"/>
      <w:footerReference w:type="default" r:id="rId12"/>
      <w:headerReference w:type="first" r:id="rId13"/>
      <w:footerReference w:type="first" r:id="rId14"/>
      <w:pgSz w:w="15840" w:h="12240" w:orient="landscape"/>
      <w:pgMar w:top="851" w:right="1440" w:bottom="141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19B" w:rsidP="0061010C" w:rsidRDefault="004F219B" w14:paraId="3FD93BCF" w14:textId="77777777">
      <w:pPr>
        <w:spacing w:after="0" w:line="240" w:lineRule="auto"/>
      </w:pPr>
      <w:r>
        <w:separator/>
      </w:r>
    </w:p>
  </w:endnote>
  <w:endnote w:type="continuationSeparator" w:id="0">
    <w:p w:rsidR="004F219B" w:rsidP="0061010C" w:rsidRDefault="004F219B" w14:paraId="044DA6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338949"/>
      <w:docPartObj>
        <w:docPartGallery w:val="Page Numbers (Bottom of Page)"/>
        <w:docPartUnique/>
      </w:docPartObj>
    </w:sdtPr>
    <w:sdtEndPr>
      <w:rPr>
        <w:noProof/>
      </w:rPr>
    </w:sdtEndPr>
    <w:sdtContent>
      <w:p w:rsidR="00BA76F1" w:rsidRDefault="00BA76F1" w14:paraId="71B27B17" w14:textId="4BEF88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A76F1" w:rsidRDefault="00BA76F1" w14:paraId="7F59F0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8729"/>
      <w:docPartObj>
        <w:docPartGallery w:val="Page Numbers (Bottom of Page)"/>
        <w:docPartUnique/>
      </w:docPartObj>
    </w:sdtPr>
    <w:sdtEndPr>
      <w:rPr>
        <w:noProof/>
      </w:rPr>
    </w:sdtEndPr>
    <w:sdtContent>
      <w:p w:rsidR="00C47C0D" w:rsidRDefault="00C47C0D" w14:paraId="6B358EA2" w14:textId="4C76CA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47C0D" w:rsidRDefault="00C47C0D" w14:paraId="4CA995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19B" w:rsidP="0061010C" w:rsidRDefault="004F219B" w14:paraId="67609A30" w14:textId="77777777">
      <w:pPr>
        <w:spacing w:after="0" w:line="240" w:lineRule="auto"/>
      </w:pPr>
      <w:r>
        <w:separator/>
      </w:r>
    </w:p>
  </w:footnote>
  <w:footnote w:type="continuationSeparator" w:id="0">
    <w:p w:rsidR="004F219B" w:rsidP="0061010C" w:rsidRDefault="004F219B" w14:paraId="518BB0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C7DC6" w:rsidR="00C86E2A" w:rsidP="00EC7DC6" w:rsidRDefault="00C86E2A" w14:paraId="5FC7D006" w14:textId="341F8FBB">
    <w:pPr>
      <w:pStyle w:val="Header"/>
      <w:tabs>
        <w:tab w:val="clear" w:pos="9360"/>
        <w:tab w:val="right" w:pos="12758"/>
      </w:tabs>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117B" w:rsidR="00381921" w:rsidP="000F1920" w:rsidRDefault="007415DF" w14:paraId="1F326C69" w14:textId="7C64E003">
    <w:pPr>
      <w:pStyle w:val="Header"/>
      <w:tabs>
        <w:tab w:val="clear" w:pos="9360"/>
        <w:tab w:val="right" w:pos="12758"/>
      </w:tabs>
      <w:rPr>
        <w:lang w:val="nl-BE"/>
      </w:rPr>
    </w:pPr>
    <w:r>
      <w:rPr>
        <w:lang w:val="nl-BE"/>
      </w:rPr>
      <w:t>Bijlage I – Annexe I</w:t>
    </w:r>
    <w:r w:rsidR="00635361">
      <w:rPr>
        <w:lang w:val="nl-BE"/>
      </w:rPr>
      <w:tab/>
    </w:r>
    <w:r w:rsidR="00635361">
      <w:rPr>
        <w:lang w:val="nl-BE"/>
      </w:rPr>
      <w:tab/>
    </w:r>
    <w:r w:rsidR="004736EF">
      <w:rPr>
        <w:lang w:val="nl-BE"/>
      </w:rPr>
      <w:t>2</w:t>
    </w:r>
    <w:r w:rsidR="004E0B9B">
      <w:rPr>
        <w:lang w:val="nl-BE"/>
      </w:rPr>
      <w:t>9</w:t>
    </w:r>
    <w:r w:rsidR="00442E8B">
      <w:rPr>
        <w:lang w:val="nl-BE"/>
      </w:rPr>
      <w:t>/06</w:t>
    </w:r>
    <w:r w:rsidR="00635361">
      <w:rPr>
        <w:lang w:val="nl-BE"/>
      </w:rPr>
      <w:t>/2026</w:t>
    </w:r>
  </w:p>
  <w:p w:rsidRPr="00A9117B" w:rsidR="00C86E2A" w:rsidP="00D34C3D" w:rsidRDefault="00C86E2A" w14:paraId="50F66E31" w14:textId="0CF0E8E1">
    <w:pPr>
      <w:pStyle w:val="Header"/>
      <w:tabs>
        <w:tab w:val="clear" w:pos="9360"/>
        <w:tab w:val="right" w:pos="12758"/>
      </w:tabs>
      <w:rPr>
        <w:lang w:val="nl-BE"/>
      </w:rPr>
    </w:pPr>
    <w:r w:rsidRPr="00A9117B">
      <w:rPr>
        <w:lang w:val="nl-BE"/>
      </w:rPr>
      <w:tab/>
    </w:r>
  </w:p>
</w:hdr>
</file>

<file path=word/intelligence2.xml><?xml version="1.0" encoding="utf-8"?>
<int2:intelligence xmlns:int2="http://schemas.microsoft.com/office/intelligence/2020/intelligence" xmlns:oel="http://schemas.microsoft.com/office/2019/extlst">
  <int2:observations>
    <int2:textHash int2:hashCode="qW8cxsrQJjNGZt" int2:id="D5Vyt3E0">
      <int2:state int2:value="Rejected" int2:type="spell"/>
    </int2:textHash>
    <int2:textHash int2:hashCode="YgBouJKER0dTrq" int2:id="EisJ3GM1">
      <int2:state int2:value="Rejected" int2:type="spell"/>
    </int2:textHash>
    <int2:textHash int2:hashCode="Fl/EvPvbwXw1HB" int2:id="IdC8xLHx">
      <int2:state int2:value="Rejected" int2:type="spell"/>
    </int2:textHash>
    <int2:textHash int2:hashCode="0HE9lxamKQQ2cJ" int2:id="WT5MdMzK">
      <int2:state int2:value="Rejected" int2:type="spell"/>
    </int2:textHash>
    <int2:textHash int2:hashCode="7Xxhr9GTYgGCaT" int2:id="aE6dXsFL">
      <int2:state int2:value="Rejected" int2:type="spell"/>
    </int2:textHash>
    <int2:textHash int2:hashCode="z1TowQJJrU8eUg" int2:id="cxrSrK6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537"/>
    <w:multiLevelType w:val="hybridMultilevel"/>
    <w:tmpl w:val="B33EE846"/>
    <w:lvl w:ilvl="0" w:tplc="1BCE19E4">
      <w:start w:val="1"/>
      <w:numFmt w:val="decimal"/>
      <w:lvlText w:val="%1)"/>
      <w:lvlJc w:val="left"/>
      <w:pPr>
        <w:ind w:left="360" w:hanging="360"/>
      </w:pPr>
      <w:rPr>
        <w:rFonts w:hint="default" w:eastAsia="Times New Roman" w:asciiTheme="minorHAnsi" w:hAnsiTheme="minorHAnsi" w:cstheme="minorHAnsi"/>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622B46"/>
    <w:multiLevelType w:val="hybridMultilevel"/>
    <w:tmpl w:val="A1CCA2EC"/>
    <w:lvl w:ilvl="0" w:tplc="08090001">
      <w:start w:val="1"/>
      <w:numFmt w:val="bullet"/>
      <w:lvlText w:val=""/>
      <w:lvlJc w:val="left"/>
      <w:pPr>
        <w:ind w:left="1042" w:hanging="360"/>
      </w:pPr>
      <w:rPr>
        <w:rFonts w:hint="default" w:ascii="Symbol" w:hAnsi="Symbol"/>
      </w:rPr>
    </w:lvl>
    <w:lvl w:ilvl="1" w:tplc="08090003" w:tentative="1">
      <w:start w:val="1"/>
      <w:numFmt w:val="bullet"/>
      <w:lvlText w:val="o"/>
      <w:lvlJc w:val="left"/>
      <w:pPr>
        <w:ind w:left="1762" w:hanging="360"/>
      </w:pPr>
      <w:rPr>
        <w:rFonts w:hint="default" w:ascii="Courier New" w:hAnsi="Courier New" w:cs="Courier New"/>
      </w:rPr>
    </w:lvl>
    <w:lvl w:ilvl="2" w:tplc="08090005" w:tentative="1">
      <w:start w:val="1"/>
      <w:numFmt w:val="bullet"/>
      <w:lvlText w:val=""/>
      <w:lvlJc w:val="left"/>
      <w:pPr>
        <w:ind w:left="2482" w:hanging="360"/>
      </w:pPr>
      <w:rPr>
        <w:rFonts w:hint="default" w:ascii="Wingdings" w:hAnsi="Wingdings"/>
      </w:rPr>
    </w:lvl>
    <w:lvl w:ilvl="3" w:tplc="08090001" w:tentative="1">
      <w:start w:val="1"/>
      <w:numFmt w:val="bullet"/>
      <w:lvlText w:val=""/>
      <w:lvlJc w:val="left"/>
      <w:pPr>
        <w:ind w:left="3202" w:hanging="360"/>
      </w:pPr>
      <w:rPr>
        <w:rFonts w:hint="default" w:ascii="Symbol" w:hAnsi="Symbol"/>
      </w:rPr>
    </w:lvl>
    <w:lvl w:ilvl="4" w:tplc="08090003" w:tentative="1">
      <w:start w:val="1"/>
      <w:numFmt w:val="bullet"/>
      <w:lvlText w:val="o"/>
      <w:lvlJc w:val="left"/>
      <w:pPr>
        <w:ind w:left="3922" w:hanging="360"/>
      </w:pPr>
      <w:rPr>
        <w:rFonts w:hint="default" w:ascii="Courier New" w:hAnsi="Courier New" w:cs="Courier New"/>
      </w:rPr>
    </w:lvl>
    <w:lvl w:ilvl="5" w:tplc="08090005" w:tentative="1">
      <w:start w:val="1"/>
      <w:numFmt w:val="bullet"/>
      <w:lvlText w:val=""/>
      <w:lvlJc w:val="left"/>
      <w:pPr>
        <w:ind w:left="4642" w:hanging="360"/>
      </w:pPr>
      <w:rPr>
        <w:rFonts w:hint="default" w:ascii="Wingdings" w:hAnsi="Wingdings"/>
      </w:rPr>
    </w:lvl>
    <w:lvl w:ilvl="6" w:tplc="08090001" w:tentative="1">
      <w:start w:val="1"/>
      <w:numFmt w:val="bullet"/>
      <w:lvlText w:val=""/>
      <w:lvlJc w:val="left"/>
      <w:pPr>
        <w:ind w:left="5362" w:hanging="360"/>
      </w:pPr>
      <w:rPr>
        <w:rFonts w:hint="default" w:ascii="Symbol" w:hAnsi="Symbol"/>
      </w:rPr>
    </w:lvl>
    <w:lvl w:ilvl="7" w:tplc="08090003" w:tentative="1">
      <w:start w:val="1"/>
      <w:numFmt w:val="bullet"/>
      <w:lvlText w:val="o"/>
      <w:lvlJc w:val="left"/>
      <w:pPr>
        <w:ind w:left="6082" w:hanging="360"/>
      </w:pPr>
      <w:rPr>
        <w:rFonts w:hint="default" w:ascii="Courier New" w:hAnsi="Courier New" w:cs="Courier New"/>
      </w:rPr>
    </w:lvl>
    <w:lvl w:ilvl="8" w:tplc="08090005" w:tentative="1">
      <w:start w:val="1"/>
      <w:numFmt w:val="bullet"/>
      <w:lvlText w:val=""/>
      <w:lvlJc w:val="left"/>
      <w:pPr>
        <w:ind w:left="6802" w:hanging="360"/>
      </w:pPr>
      <w:rPr>
        <w:rFonts w:hint="default" w:ascii="Wingdings" w:hAnsi="Wingdings"/>
      </w:rPr>
    </w:lvl>
  </w:abstractNum>
  <w:abstractNum w:abstractNumId="2" w15:restartNumberingAfterBreak="0">
    <w:nsid w:val="01815F3A"/>
    <w:multiLevelType w:val="hybridMultilevel"/>
    <w:tmpl w:val="E56266FA"/>
    <w:lvl w:ilvl="0" w:tplc="2A9A991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EE2029"/>
    <w:multiLevelType w:val="hybridMultilevel"/>
    <w:tmpl w:val="FFFFFFFF"/>
    <w:lvl w:ilvl="0" w:tplc="9E9A031E">
      <w:start w:val="1"/>
      <w:numFmt w:val="bullet"/>
      <w:lvlText w:val=""/>
      <w:lvlJc w:val="left"/>
      <w:pPr>
        <w:ind w:left="720" w:hanging="360"/>
      </w:pPr>
      <w:rPr>
        <w:rFonts w:hint="default" w:ascii="Symbol" w:hAnsi="Symbol"/>
      </w:rPr>
    </w:lvl>
    <w:lvl w:ilvl="1" w:tplc="E5D81412">
      <w:start w:val="1"/>
      <w:numFmt w:val="bullet"/>
      <w:lvlText w:val="o"/>
      <w:lvlJc w:val="left"/>
      <w:pPr>
        <w:ind w:left="1440" w:hanging="360"/>
      </w:pPr>
      <w:rPr>
        <w:rFonts w:hint="default" w:ascii="Courier New" w:hAnsi="Courier New"/>
      </w:rPr>
    </w:lvl>
    <w:lvl w:ilvl="2" w:tplc="49C0A38E">
      <w:start w:val="1"/>
      <w:numFmt w:val="bullet"/>
      <w:lvlText w:val=""/>
      <w:lvlJc w:val="left"/>
      <w:pPr>
        <w:ind w:left="2160" w:hanging="360"/>
      </w:pPr>
      <w:rPr>
        <w:rFonts w:hint="default" w:ascii="Wingdings" w:hAnsi="Wingdings"/>
      </w:rPr>
    </w:lvl>
    <w:lvl w:ilvl="3" w:tplc="166463BC">
      <w:start w:val="1"/>
      <w:numFmt w:val="bullet"/>
      <w:lvlText w:val=""/>
      <w:lvlJc w:val="left"/>
      <w:pPr>
        <w:ind w:left="2880" w:hanging="360"/>
      </w:pPr>
      <w:rPr>
        <w:rFonts w:hint="default" w:ascii="Symbol" w:hAnsi="Symbol"/>
      </w:rPr>
    </w:lvl>
    <w:lvl w:ilvl="4" w:tplc="78F26B88">
      <w:start w:val="1"/>
      <w:numFmt w:val="bullet"/>
      <w:lvlText w:val="o"/>
      <w:lvlJc w:val="left"/>
      <w:pPr>
        <w:ind w:left="3600" w:hanging="360"/>
      </w:pPr>
      <w:rPr>
        <w:rFonts w:hint="default" w:ascii="Courier New" w:hAnsi="Courier New"/>
      </w:rPr>
    </w:lvl>
    <w:lvl w:ilvl="5" w:tplc="C58628F4">
      <w:start w:val="1"/>
      <w:numFmt w:val="bullet"/>
      <w:lvlText w:val=""/>
      <w:lvlJc w:val="left"/>
      <w:pPr>
        <w:ind w:left="4320" w:hanging="360"/>
      </w:pPr>
      <w:rPr>
        <w:rFonts w:hint="default" w:ascii="Wingdings" w:hAnsi="Wingdings"/>
      </w:rPr>
    </w:lvl>
    <w:lvl w:ilvl="6" w:tplc="9490DDD8">
      <w:start w:val="1"/>
      <w:numFmt w:val="bullet"/>
      <w:lvlText w:val=""/>
      <w:lvlJc w:val="left"/>
      <w:pPr>
        <w:ind w:left="5040" w:hanging="360"/>
      </w:pPr>
      <w:rPr>
        <w:rFonts w:hint="default" w:ascii="Symbol" w:hAnsi="Symbol"/>
      </w:rPr>
    </w:lvl>
    <w:lvl w:ilvl="7" w:tplc="3268269A">
      <w:start w:val="1"/>
      <w:numFmt w:val="bullet"/>
      <w:lvlText w:val="o"/>
      <w:lvlJc w:val="left"/>
      <w:pPr>
        <w:ind w:left="5760" w:hanging="360"/>
      </w:pPr>
      <w:rPr>
        <w:rFonts w:hint="default" w:ascii="Courier New" w:hAnsi="Courier New"/>
      </w:rPr>
    </w:lvl>
    <w:lvl w:ilvl="8" w:tplc="262A8802">
      <w:start w:val="1"/>
      <w:numFmt w:val="bullet"/>
      <w:lvlText w:val=""/>
      <w:lvlJc w:val="left"/>
      <w:pPr>
        <w:ind w:left="6480" w:hanging="360"/>
      </w:pPr>
      <w:rPr>
        <w:rFonts w:hint="default" w:ascii="Wingdings" w:hAnsi="Wingdings"/>
      </w:rPr>
    </w:lvl>
  </w:abstractNum>
  <w:abstractNum w:abstractNumId="4" w15:restartNumberingAfterBreak="0">
    <w:nsid w:val="0262B487"/>
    <w:multiLevelType w:val="hybridMultilevel"/>
    <w:tmpl w:val="FFFFFFFF"/>
    <w:lvl w:ilvl="0" w:tplc="75665190">
      <w:start w:val="1"/>
      <w:numFmt w:val="bullet"/>
      <w:lvlText w:val=""/>
      <w:lvlJc w:val="left"/>
      <w:pPr>
        <w:ind w:left="1080" w:hanging="360"/>
      </w:pPr>
      <w:rPr>
        <w:rFonts w:hint="default" w:ascii="Symbol" w:hAnsi="Symbol"/>
      </w:rPr>
    </w:lvl>
    <w:lvl w:ilvl="1" w:tplc="9278973C">
      <w:start w:val="1"/>
      <w:numFmt w:val="bullet"/>
      <w:lvlText w:val="o"/>
      <w:lvlJc w:val="left"/>
      <w:pPr>
        <w:ind w:left="1800" w:hanging="360"/>
      </w:pPr>
      <w:rPr>
        <w:rFonts w:hint="default" w:ascii="Courier New" w:hAnsi="Courier New"/>
      </w:rPr>
    </w:lvl>
    <w:lvl w:ilvl="2" w:tplc="6B32F6F2">
      <w:start w:val="1"/>
      <w:numFmt w:val="bullet"/>
      <w:lvlText w:val=""/>
      <w:lvlJc w:val="left"/>
      <w:pPr>
        <w:ind w:left="2520" w:hanging="360"/>
      </w:pPr>
      <w:rPr>
        <w:rFonts w:hint="default" w:ascii="Wingdings" w:hAnsi="Wingdings"/>
      </w:rPr>
    </w:lvl>
    <w:lvl w:ilvl="3" w:tplc="3E92B692">
      <w:start w:val="1"/>
      <w:numFmt w:val="bullet"/>
      <w:lvlText w:val=""/>
      <w:lvlJc w:val="left"/>
      <w:pPr>
        <w:ind w:left="3240" w:hanging="360"/>
      </w:pPr>
      <w:rPr>
        <w:rFonts w:hint="default" w:ascii="Symbol" w:hAnsi="Symbol"/>
      </w:rPr>
    </w:lvl>
    <w:lvl w:ilvl="4" w:tplc="AA309240">
      <w:start w:val="1"/>
      <w:numFmt w:val="bullet"/>
      <w:lvlText w:val="o"/>
      <w:lvlJc w:val="left"/>
      <w:pPr>
        <w:ind w:left="3960" w:hanging="360"/>
      </w:pPr>
      <w:rPr>
        <w:rFonts w:hint="default" w:ascii="Courier New" w:hAnsi="Courier New"/>
      </w:rPr>
    </w:lvl>
    <w:lvl w:ilvl="5" w:tplc="4BFEBCE4">
      <w:start w:val="1"/>
      <w:numFmt w:val="bullet"/>
      <w:lvlText w:val=""/>
      <w:lvlJc w:val="left"/>
      <w:pPr>
        <w:ind w:left="4680" w:hanging="360"/>
      </w:pPr>
      <w:rPr>
        <w:rFonts w:hint="default" w:ascii="Wingdings" w:hAnsi="Wingdings"/>
      </w:rPr>
    </w:lvl>
    <w:lvl w:ilvl="6" w:tplc="0388E76C">
      <w:start w:val="1"/>
      <w:numFmt w:val="bullet"/>
      <w:lvlText w:val=""/>
      <w:lvlJc w:val="left"/>
      <w:pPr>
        <w:ind w:left="5400" w:hanging="360"/>
      </w:pPr>
      <w:rPr>
        <w:rFonts w:hint="default" w:ascii="Symbol" w:hAnsi="Symbol"/>
      </w:rPr>
    </w:lvl>
    <w:lvl w:ilvl="7" w:tplc="B4049308">
      <w:start w:val="1"/>
      <w:numFmt w:val="bullet"/>
      <w:lvlText w:val="o"/>
      <w:lvlJc w:val="left"/>
      <w:pPr>
        <w:ind w:left="6120" w:hanging="360"/>
      </w:pPr>
      <w:rPr>
        <w:rFonts w:hint="default" w:ascii="Courier New" w:hAnsi="Courier New"/>
      </w:rPr>
    </w:lvl>
    <w:lvl w:ilvl="8" w:tplc="1958A720">
      <w:start w:val="1"/>
      <w:numFmt w:val="bullet"/>
      <w:lvlText w:val=""/>
      <w:lvlJc w:val="left"/>
      <w:pPr>
        <w:ind w:left="6840" w:hanging="360"/>
      </w:pPr>
      <w:rPr>
        <w:rFonts w:hint="default" w:ascii="Wingdings" w:hAnsi="Wingdings"/>
      </w:rPr>
    </w:lvl>
  </w:abstractNum>
  <w:abstractNum w:abstractNumId="5" w15:restartNumberingAfterBreak="0">
    <w:nsid w:val="042A62BB"/>
    <w:multiLevelType w:val="hybridMultilevel"/>
    <w:tmpl w:val="DA14B4F8"/>
    <w:lvl w:ilvl="0" w:tplc="08090011">
      <w:start w:val="1"/>
      <w:numFmt w:val="decimal"/>
      <w:lvlText w:val="%1)"/>
      <w:lvlJc w:val="left"/>
      <w:pPr>
        <w:ind w:left="720" w:hanging="360"/>
      </w:pPr>
      <w:rPr>
        <w:rFonts w:hint="default" w:eastAsia="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8D1FEE"/>
    <w:multiLevelType w:val="hybridMultilevel"/>
    <w:tmpl w:val="B48878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65410BB"/>
    <w:multiLevelType w:val="hybridMultilevel"/>
    <w:tmpl w:val="FFFFFFFF"/>
    <w:lvl w:ilvl="0" w:tplc="86E6A0AE">
      <w:start w:val="1"/>
      <w:numFmt w:val="bullet"/>
      <w:lvlText w:val=""/>
      <w:lvlJc w:val="left"/>
      <w:pPr>
        <w:ind w:left="720" w:hanging="360"/>
      </w:pPr>
      <w:rPr>
        <w:rFonts w:hint="default" w:ascii="Symbol" w:hAnsi="Symbol"/>
      </w:rPr>
    </w:lvl>
    <w:lvl w:ilvl="1" w:tplc="BC520B54">
      <w:start w:val="1"/>
      <w:numFmt w:val="bullet"/>
      <w:lvlText w:val="o"/>
      <w:lvlJc w:val="left"/>
      <w:pPr>
        <w:ind w:left="1440" w:hanging="360"/>
      </w:pPr>
      <w:rPr>
        <w:rFonts w:hint="default" w:ascii="Courier New" w:hAnsi="Courier New"/>
      </w:rPr>
    </w:lvl>
    <w:lvl w:ilvl="2" w:tplc="E746E43C">
      <w:start w:val="1"/>
      <w:numFmt w:val="bullet"/>
      <w:lvlText w:val=""/>
      <w:lvlJc w:val="left"/>
      <w:pPr>
        <w:ind w:left="2160" w:hanging="360"/>
      </w:pPr>
      <w:rPr>
        <w:rFonts w:hint="default" w:ascii="Wingdings" w:hAnsi="Wingdings"/>
      </w:rPr>
    </w:lvl>
    <w:lvl w:ilvl="3" w:tplc="8632BDB0">
      <w:start w:val="1"/>
      <w:numFmt w:val="bullet"/>
      <w:lvlText w:val=""/>
      <w:lvlJc w:val="left"/>
      <w:pPr>
        <w:ind w:left="2880" w:hanging="360"/>
      </w:pPr>
      <w:rPr>
        <w:rFonts w:hint="default" w:ascii="Symbol" w:hAnsi="Symbol"/>
      </w:rPr>
    </w:lvl>
    <w:lvl w:ilvl="4" w:tplc="A7D8AB94">
      <w:start w:val="1"/>
      <w:numFmt w:val="bullet"/>
      <w:lvlText w:val="o"/>
      <w:lvlJc w:val="left"/>
      <w:pPr>
        <w:ind w:left="3600" w:hanging="360"/>
      </w:pPr>
      <w:rPr>
        <w:rFonts w:hint="default" w:ascii="Courier New" w:hAnsi="Courier New"/>
      </w:rPr>
    </w:lvl>
    <w:lvl w:ilvl="5" w:tplc="E8F8EF98">
      <w:start w:val="1"/>
      <w:numFmt w:val="bullet"/>
      <w:lvlText w:val=""/>
      <w:lvlJc w:val="left"/>
      <w:pPr>
        <w:ind w:left="4320" w:hanging="360"/>
      </w:pPr>
      <w:rPr>
        <w:rFonts w:hint="default" w:ascii="Wingdings" w:hAnsi="Wingdings"/>
      </w:rPr>
    </w:lvl>
    <w:lvl w:ilvl="6" w:tplc="249E4B8C">
      <w:start w:val="1"/>
      <w:numFmt w:val="bullet"/>
      <w:lvlText w:val=""/>
      <w:lvlJc w:val="left"/>
      <w:pPr>
        <w:ind w:left="5040" w:hanging="360"/>
      </w:pPr>
      <w:rPr>
        <w:rFonts w:hint="default" w:ascii="Symbol" w:hAnsi="Symbol"/>
      </w:rPr>
    </w:lvl>
    <w:lvl w:ilvl="7" w:tplc="BB5E80FA">
      <w:start w:val="1"/>
      <w:numFmt w:val="bullet"/>
      <w:lvlText w:val="o"/>
      <w:lvlJc w:val="left"/>
      <w:pPr>
        <w:ind w:left="5760" w:hanging="360"/>
      </w:pPr>
      <w:rPr>
        <w:rFonts w:hint="default" w:ascii="Courier New" w:hAnsi="Courier New"/>
      </w:rPr>
    </w:lvl>
    <w:lvl w:ilvl="8" w:tplc="5BE859C0">
      <w:start w:val="1"/>
      <w:numFmt w:val="bullet"/>
      <w:lvlText w:val=""/>
      <w:lvlJc w:val="left"/>
      <w:pPr>
        <w:ind w:left="6480" w:hanging="360"/>
      </w:pPr>
      <w:rPr>
        <w:rFonts w:hint="default" w:ascii="Wingdings" w:hAnsi="Wingdings"/>
      </w:rPr>
    </w:lvl>
  </w:abstractNum>
  <w:abstractNum w:abstractNumId="8" w15:restartNumberingAfterBreak="0">
    <w:nsid w:val="07CF32BC"/>
    <w:multiLevelType w:val="multilevel"/>
    <w:tmpl w:val="43C8A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8932507"/>
    <w:multiLevelType w:val="hybridMultilevel"/>
    <w:tmpl w:val="A31274D8"/>
    <w:lvl w:ilvl="0" w:tplc="08090011">
      <w:start w:val="1"/>
      <w:numFmt w:val="decimal"/>
      <w:lvlText w:val="%1)"/>
      <w:lvlJc w:val="left"/>
      <w:pPr>
        <w:ind w:left="36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355DFA"/>
    <w:multiLevelType w:val="hybridMultilevel"/>
    <w:tmpl w:val="D43EDC1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946035B"/>
    <w:multiLevelType w:val="hybridMultilevel"/>
    <w:tmpl w:val="889A17AE"/>
    <w:lvl w:ilvl="0" w:tplc="EE408E42">
      <w:start w:val="1"/>
      <w:numFmt w:val="lowerLetter"/>
      <w:lvlText w:val="%1)"/>
      <w:lvlJc w:val="left"/>
      <w:pPr>
        <w:ind w:left="1080" w:hanging="360"/>
      </w:pPr>
      <w:rPr>
        <w:rFonts w:ascii="Calibri" w:hAnsi="Calibri" w:eastAsia="Times New Roman" w:cs="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09540592"/>
    <w:multiLevelType w:val="hybridMultilevel"/>
    <w:tmpl w:val="E3F49100"/>
    <w:lvl w:ilvl="0" w:tplc="11B6DE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837630"/>
    <w:multiLevelType w:val="hybridMultilevel"/>
    <w:tmpl w:val="FFFFFFFF"/>
    <w:lvl w:ilvl="0" w:tplc="0A2463C4">
      <w:start w:val="1"/>
      <w:numFmt w:val="bullet"/>
      <w:lvlText w:val=""/>
      <w:lvlJc w:val="left"/>
      <w:pPr>
        <w:ind w:left="720" w:hanging="360"/>
      </w:pPr>
      <w:rPr>
        <w:rFonts w:hint="default" w:ascii="Symbol" w:hAnsi="Symbol"/>
      </w:rPr>
    </w:lvl>
    <w:lvl w:ilvl="1" w:tplc="BC86EA2E">
      <w:start w:val="1"/>
      <w:numFmt w:val="bullet"/>
      <w:lvlText w:val="o"/>
      <w:lvlJc w:val="left"/>
      <w:pPr>
        <w:ind w:left="1440" w:hanging="360"/>
      </w:pPr>
      <w:rPr>
        <w:rFonts w:hint="default" w:ascii="Courier New" w:hAnsi="Courier New"/>
      </w:rPr>
    </w:lvl>
    <w:lvl w:ilvl="2" w:tplc="A47CD6E2">
      <w:start w:val="1"/>
      <w:numFmt w:val="bullet"/>
      <w:lvlText w:val=""/>
      <w:lvlJc w:val="left"/>
      <w:pPr>
        <w:ind w:left="2160" w:hanging="360"/>
      </w:pPr>
      <w:rPr>
        <w:rFonts w:hint="default" w:ascii="Wingdings" w:hAnsi="Wingdings"/>
      </w:rPr>
    </w:lvl>
    <w:lvl w:ilvl="3" w:tplc="180868F2">
      <w:start w:val="1"/>
      <w:numFmt w:val="bullet"/>
      <w:lvlText w:val=""/>
      <w:lvlJc w:val="left"/>
      <w:pPr>
        <w:ind w:left="2880" w:hanging="360"/>
      </w:pPr>
      <w:rPr>
        <w:rFonts w:hint="default" w:ascii="Symbol" w:hAnsi="Symbol"/>
      </w:rPr>
    </w:lvl>
    <w:lvl w:ilvl="4" w:tplc="9C141114">
      <w:start w:val="1"/>
      <w:numFmt w:val="bullet"/>
      <w:lvlText w:val="o"/>
      <w:lvlJc w:val="left"/>
      <w:pPr>
        <w:ind w:left="3600" w:hanging="360"/>
      </w:pPr>
      <w:rPr>
        <w:rFonts w:hint="default" w:ascii="Courier New" w:hAnsi="Courier New"/>
      </w:rPr>
    </w:lvl>
    <w:lvl w:ilvl="5" w:tplc="A6AEF144">
      <w:start w:val="1"/>
      <w:numFmt w:val="bullet"/>
      <w:lvlText w:val=""/>
      <w:lvlJc w:val="left"/>
      <w:pPr>
        <w:ind w:left="4320" w:hanging="360"/>
      </w:pPr>
      <w:rPr>
        <w:rFonts w:hint="default" w:ascii="Wingdings" w:hAnsi="Wingdings"/>
      </w:rPr>
    </w:lvl>
    <w:lvl w:ilvl="6" w:tplc="82962742">
      <w:start w:val="1"/>
      <w:numFmt w:val="bullet"/>
      <w:lvlText w:val=""/>
      <w:lvlJc w:val="left"/>
      <w:pPr>
        <w:ind w:left="5040" w:hanging="360"/>
      </w:pPr>
      <w:rPr>
        <w:rFonts w:hint="default" w:ascii="Symbol" w:hAnsi="Symbol"/>
      </w:rPr>
    </w:lvl>
    <w:lvl w:ilvl="7" w:tplc="982EBD6C">
      <w:start w:val="1"/>
      <w:numFmt w:val="bullet"/>
      <w:lvlText w:val="o"/>
      <w:lvlJc w:val="left"/>
      <w:pPr>
        <w:ind w:left="5760" w:hanging="360"/>
      </w:pPr>
      <w:rPr>
        <w:rFonts w:hint="default" w:ascii="Courier New" w:hAnsi="Courier New"/>
      </w:rPr>
    </w:lvl>
    <w:lvl w:ilvl="8" w:tplc="7BD64110">
      <w:start w:val="1"/>
      <w:numFmt w:val="bullet"/>
      <w:lvlText w:val=""/>
      <w:lvlJc w:val="left"/>
      <w:pPr>
        <w:ind w:left="6480" w:hanging="360"/>
      </w:pPr>
      <w:rPr>
        <w:rFonts w:hint="default" w:ascii="Wingdings" w:hAnsi="Wingdings"/>
      </w:rPr>
    </w:lvl>
  </w:abstractNum>
  <w:abstractNum w:abstractNumId="14" w15:restartNumberingAfterBreak="0">
    <w:nsid w:val="09FE0E9C"/>
    <w:multiLevelType w:val="hybridMultilevel"/>
    <w:tmpl w:val="7E9EDD9A"/>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0A57563E"/>
    <w:multiLevelType w:val="hybridMultilevel"/>
    <w:tmpl w:val="91E214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0C0C6392"/>
    <w:multiLevelType w:val="hybridMultilevel"/>
    <w:tmpl w:val="57221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C123D9A"/>
    <w:multiLevelType w:val="hybridMultilevel"/>
    <w:tmpl w:val="FFFFFFFF"/>
    <w:lvl w:ilvl="0" w:tplc="2240691A">
      <w:start w:val="1"/>
      <w:numFmt w:val="bullet"/>
      <w:lvlText w:val="·"/>
      <w:lvlJc w:val="left"/>
      <w:pPr>
        <w:ind w:left="720" w:hanging="360"/>
      </w:pPr>
      <w:rPr>
        <w:rFonts w:hint="default" w:ascii="Symbol" w:hAnsi="Symbol"/>
      </w:rPr>
    </w:lvl>
    <w:lvl w:ilvl="1" w:tplc="87763FD4">
      <w:start w:val="1"/>
      <w:numFmt w:val="bullet"/>
      <w:lvlText w:val="o"/>
      <w:lvlJc w:val="left"/>
      <w:pPr>
        <w:ind w:left="1440" w:hanging="360"/>
      </w:pPr>
      <w:rPr>
        <w:rFonts w:hint="default" w:ascii="Courier New" w:hAnsi="Courier New"/>
      </w:rPr>
    </w:lvl>
    <w:lvl w:ilvl="2" w:tplc="0AC2FC90">
      <w:start w:val="1"/>
      <w:numFmt w:val="bullet"/>
      <w:lvlText w:val=""/>
      <w:lvlJc w:val="left"/>
      <w:pPr>
        <w:ind w:left="2160" w:hanging="360"/>
      </w:pPr>
      <w:rPr>
        <w:rFonts w:hint="default" w:ascii="Wingdings" w:hAnsi="Wingdings"/>
      </w:rPr>
    </w:lvl>
    <w:lvl w:ilvl="3" w:tplc="B6008B70">
      <w:start w:val="1"/>
      <w:numFmt w:val="bullet"/>
      <w:lvlText w:val=""/>
      <w:lvlJc w:val="left"/>
      <w:pPr>
        <w:ind w:left="2880" w:hanging="360"/>
      </w:pPr>
      <w:rPr>
        <w:rFonts w:hint="default" w:ascii="Symbol" w:hAnsi="Symbol"/>
      </w:rPr>
    </w:lvl>
    <w:lvl w:ilvl="4" w:tplc="C5F62BD4">
      <w:start w:val="1"/>
      <w:numFmt w:val="bullet"/>
      <w:lvlText w:val="o"/>
      <w:lvlJc w:val="left"/>
      <w:pPr>
        <w:ind w:left="3600" w:hanging="360"/>
      </w:pPr>
      <w:rPr>
        <w:rFonts w:hint="default" w:ascii="Courier New" w:hAnsi="Courier New"/>
      </w:rPr>
    </w:lvl>
    <w:lvl w:ilvl="5" w:tplc="BC7EB02E">
      <w:start w:val="1"/>
      <w:numFmt w:val="bullet"/>
      <w:lvlText w:val=""/>
      <w:lvlJc w:val="left"/>
      <w:pPr>
        <w:ind w:left="4320" w:hanging="360"/>
      </w:pPr>
      <w:rPr>
        <w:rFonts w:hint="default" w:ascii="Wingdings" w:hAnsi="Wingdings"/>
      </w:rPr>
    </w:lvl>
    <w:lvl w:ilvl="6" w:tplc="4F3C2288">
      <w:start w:val="1"/>
      <w:numFmt w:val="bullet"/>
      <w:lvlText w:val=""/>
      <w:lvlJc w:val="left"/>
      <w:pPr>
        <w:ind w:left="5040" w:hanging="360"/>
      </w:pPr>
      <w:rPr>
        <w:rFonts w:hint="default" w:ascii="Symbol" w:hAnsi="Symbol"/>
      </w:rPr>
    </w:lvl>
    <w:lvl w:ilvl="7" w:tplc="48262DF2">
      <w:start w:val="1"/>
      <w:numFmt w:val="bullet"/>
      <w:lvlText w:val="o"/>
      <w:lvlJc w:val="left"/>
      <w:pPr>
        <w:ind w:left="5760" w:hanging="360"/>
      </w:pPr>
      <w:rPr>
        <w:rFonts w:hint="default" w:ascii="Courier New" w:hAnsi="Courier New"/>
      </w:rPr>
    </w:lvl>
    <w:lvl w:ilvl="8" w:tplc="FB36DD1C">
      <w:start w:val="1"/>
      <w:numFmt w:val="bullet"/>
      <w:lvlText w:val=""/>
      <w:lvlJc w:val="left"/>
      <w:pPr>
        <w:ind w:left="6480" w:hanging="360"/>
      </w:pPr>
      <w:rPr>
        <w:rFonts w:hint="default" w:ascii="Wingdings" w:hAnsi="Wingdings"/>
      </w:rPr>
    </w:lvl>
  </w:abstractNum>
  <w:abstractNum w:abstractNumId="18" w15:restartNumberingAfterBreak="0">
    <w:nsid w:val="0C5D702B"/>
    <w:multiLevelType w:val="hybridMultilevel"/>
    <w:tmpl w:val="FFFFFFFF"/>
    <w:lvl w:ilvl="0" w:tplc="5B10FF14">
      <w:start w:val="1"/>
      <w:numFmt w:val="bullet"/>
      <w:lvlText w:val=""/>
      <w:lvlJc w:val="left"/>
      <w:pPr>
        <w:ind w:left="720" w:hanging="360"/>
      </w:pPr>
      <w:rPr>
        <w:rFonts w:hint="default" w:ascii="Symbol" w:hAnsi="Symbol"/>
      </w:rPr>
    </w:lvl>
    <w:lvl w:ilvl="1" w:tplc="5DD4E7A2">
      <w:start w:val="1"/>
      <w:numFmt w:val="bullet"/>
      <w:lvlText w:val="o"/>
      <w:lvlJc w:val="left"/>
      <w:pPr>
        <w:ind w:left="1440" w:hanging="360"/>
      </w:pPr>
      <w:rPr>
        <w:rFonts w:hint="default" w:ascii="&quot;Courier New&quot;" w:hAnsi="&quot;Courier New&quot;"/>
      </w:rPr>
    </w:lvl>
    <w:lvl w:ilvl="2" w:tplc="C8B8E8B6">
      <w:start w:val="1"/>
      <w:numFmt w:val="bullet"/>
      <w:lvlText w:val=""/>
      <w:lvlJc w:val="left"/>
      <w:pPr>
        <w:ind w:left="2160" w:hanging="360"/>
      </w:pPr>
      <w:rPr>
        <w:rFonts w:hint="default" w:ascii="Wingdings" w:hAnsi="Wingdings"/>
      </w:rPr>
    </w:lvl>
    <w:lvl w:ilvl="3" w:tplc="53625086">
      <w:start w:val="1"/>
      <w:numFmt w:val="bullet"/>
      <w:lvlText w:val=""/>
      <w:lvlJc w:val="left"/>
      <w:pPr>
        <w:ind w:left="2880" w:hanging="360"/>
      </w:pPr>
      <w:rPr>
        <w:rFonts w:hint="default" w:ascii="Symbol" w:hAnsi="Symbol"/>
      </w:rPr>
    </w:lvl>
    <w:lvl w:ilvl="4" w:tplc="9BE078EA">
      <w:start w:val="1"/>
      <w:numFmt w:val="bullet"/>
      <w:lvlText w:val="o"/>
      <w:lvlJc w:val="left"/>
      <w:pPr>
        <w:ind w:left="3600" w:hanging="360"/>
      </w:pPr>
      <w:rPr>
        <w:rFonts w:hint="default" w:ascii="Courier New" w:hAnsi="Courier New"/>
      </w:rPr>
    </w:lvl>
    <w:lvl w:ilvl="5" w:tplc="07CEBF1C">
      <w:start w:val="1"/>
      <w:numFmt w:val="bullet"/>
      <w:lvlText w:val=""/>
      <w:lvlJc w:val="left"/>
      <w:pPr>
        <w:ind w:left="4320" w:hanging="360"/>
      </w:pPr>
      <w:rPr>
        <w:rFonts w:hint="default" w:ascii="Wingdings" w:hAnsi="Wingdings"/>
      </w:rPr>
    </w:lvl>
    <w:lvl w:ilvl="6" w:tplc="1DE4392C">
      <w:start w:val="1"/>
      <w:numFmt w:val="bullet"/>
      <w:lvlText w:val=""/>
      <w:lvlJc w:val="left"/>
      <w:pPr>
        <w:ind w:left="5040" w:hanging="360"/>
      </w:pPr>
      <w:rPr>
        <w:rFonts w:hint="default" w:ascii="Symbol" w:hAnsi="Symbol"/>
      </w:rPr>
    </w:lvl>
    <w:lvl w:ilvl="7" w:tplc="D3FE7556">
      <w:start w:val="1"/>
      <w:numFmt w:val="bullet"/>
      <w:lvlText w:val="o"/>
      <w:lvlJc w:val="left"/>
      <w:pPr>
        <w:ind w:left="5760" w:hanging="360"/>
      </w:pPr>
      <w:rPr>
        <w:rFonts w:hint="default" w:ascii="Courier New" w:hAnsi="Courier New"/>
      </w:rPr>
    </w:lvl>
    <w:lvl w:ilvl="8" w:tplc="C25E49E4">
      <w:start w:val="1"/>
      <w:numFmt w:val="bullet"/>
      <w:lvlText w:val=""/>
      <w:lvlJc w:val="left"/>
      <w:pPr>
        <w:ind w:left="6480" w:hanging="360"/>
      </w:pPr>
      <w:rPr>
        <w:rFonts w:hint="default" w:ascii="Wingdings" w:hAnsi="Wingdings"/>
      </w:rPr>
    </w:lvl>
  </w:abstractNum>
  <w:abstractNum w:abstractNumId="19" w15:restartNumberingAfterBreak="0">
    <w:nsid w:val="0D893D68"/>
    <w:multiLevelType w:val="hybridMultilevel"/>
    <w:tmpl w:val="DCBCB9B0"/>
    <w:lvl w:ilvl="0" w:tplc="2F7C220E">
      <w:start w:val="1"/>
      <w:numFmt w:val="decimal"/>
      <w:lvlText w:val="%1)"/>
      <w:lvlJc w:val="left"/>
      <w:pPr>
        <w:ind w:left="720" w:hanging="360"/>
      </w:pPr>
    </w:lvl>
    <w:lvl w:ilvl="1" w:tplc="CCBCF820">
      <w:start w:val="1"/>
      <w:numFmt w:val="lowerLetter"/>
      <w:lvlText w:val="%2."/>
      <w:lvlJc w:val="left"/>
      <w:pPr>
        <w:ind w:left="1440" w:hanging="360"/>
      </w:pPr>
    </w:lvl>
    <w:lvl w:ilvl="2" w:tplc="A752A34C">
      <w:start w:val="1"/>
      <w:numFmt w:val="lowerRoman"/>
      <w:lvlText w:val="%3."/>
      <w:lvlJc w:val="right"/>
      <w:pPr>
        <w:ind w:left="2160" w:hanging="180"/>
      </w:pPr>
    </w:lvl>
    <w:lvl w:ilvl="3" w:tplc="1AC67340">
      <w:start w:val="1"/>
      <w:numFmt w:val="decimal"/>
      <w:lvlText w:val="%4."/>
      <w:lvlJc w:val="left"/>
      <w:pPr>
        <w:ind w:left="2880" w:hanging="360"/>
      </w:pPr>
    </w:lvl>
    <w:lvl w:ilvl="4" w:tplc="C25E4C88">
      <w:start w:val="1"/>
      <w:numFmt w:val="lowerLetter"/>
      <w:lvlText w:val="%5."/>
      <w:lvlJc w:val="left"/>
      <w:pPr>
        <w:ind w:left="3600" w:hanging="360"/>
      </w:pPr>
    </w:lvl>
    <w:lvl w:ilvl="5" w:tplc="4EB84C74">
      <w:start w:val="1"/>
      <w:numFmt w:val="lowerRoman"/>
      <w:lvlText w:val="%6."/>
      <w:lvlJc w:val="right"/>
      <w:pPr>
        <w:ind w:left="4320" w:hanging="180"/>
      </w:pPr>
    </w:lvl>
    <w:lvl w:ilvl="6" w:tplc="60283754">
      <w:start w:val="1"/>
      <w:numFmt w:val="decimal"/>
      <w:lvlText w:val="%7."/>
      <w:lvlJc w:val="left"/>
      <w:pPr>
        <w:ind w:left="5040" w:hanging="360"/>
      </w:pPr>
    </w:lvl>
    <w:lvl w:ilvl="7" w:tplc="E55A476E">
      <w:start w:val="1"/>
      <w:numFmt w:val="lowerLetter"/>
      <w:lvlText w:val="%8."/>
      <w:lvlJc w:val="left"/>
      <w:pPr>
        <w:ind w:left="5760" w:hanging="360"/>
      </w:pPr>
    </w:lvl>
    <w:lvl w:ilvl="8" w:tplc="988EE5BC">
      <w:start w:val="1"/>
      <w:numFmt w:val="lowerRoman"/>
      <w:lvlText w:val="%9."/>
      <w:lvlJc w:val="right"/>
      <w:pPr>
        <w:ind w:left="6480" w:hanging="180"/>
      </w:pPr>
    </w:lvl>
  </w:abstractNum>
  <w:abstractNum w:abstractNumId="20" w15:restartNumberingAfterBreak="0">
    <w:nsid w:val="0DFF20B4"/>
    <w:multiLevelType w:val="hybridMultilevel"/>
    <w:tmpl w:val="2780B5BA"/>
    <w:lvl w:ilvl="0" w:tplc="08090017">
      <w:start w:val="1"/>
      <w:numFmt w:val="low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0ED7045D"/>
    <w:multiLevelType w:val="hybridMultilevel"/>
    <w:tmpl w:val="094C29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F904523"/>
    <w:multiLevelType w:val="hybridMultilevel"/>
    <w:tmpl w:val="05865CD4"/>
    <w:lvl w:ilvl="0" w:tplc="FC1E99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D50C77"/>
    <w:multiLevelType w:val="hybridMultilevel"/>
    <w:tmpl w:val="FFFFFFFF"/>
    <w:lvl w:ilvl="0" w:tplc="9490BF12">
      <w:start w:val="1"/>
      <w:numFmt w:val="bullet"/>
      <w:lvlText w:val=""/>
      <w:lvlJc w:val="left"/>
      <w:pPr>
        <w:ind w:left="720" w:hanging="360"/>
      </w:pPr>
      <w:rPr>
        <w:rFonts w:hint="default" w:ascii="Symbol" w:hAnsi="Symbol"/>
      </w:rPr>
    </w:lvl>
    <w:lvl w:ilvl="1" w:tplc="CDCE05AE">
      <w:start w:val="1"/>
      <w:numFmt w:val="bullet"/>
      <w:lvlText w:val="o"/>
      <w:lvlJc w:val="left"/>
      <w:pPr>
        <w:ind w:left="1440" w:hanging="360"/>
      </w:pPr>
      <w:rPr>
        <w:rFonts w:hint="default" w:ascii="Courier New" w:hAnsi="Courier New"/>
      </w:rPr>
    </w:lvl>
    <w:lvl w:ilvl="2" w:tplc="4934A10E">
      <w:start w:val="1"/>
      <w:numFmt w:val="bullet"/>
      <w:lvlText w:val=""/>
      <w:lvlJc w:val="left"/>
      <w:pPr>
        <w:ind w:left="2160" w:hanging="360"/>
      </w:pPr>
      <w:rPr>
        <w:rFonts w:hint="default" w:ascii="Wingdings" w:hAnsi="Wingdings"/>
      </w:rPr>
    </w:lvl>
    <w:lvl w:ilvl="3" w:tplc="0BE0DD46">
      <w:start w:val="1"/>
      <w:numFmt w:val="bullet"/>
      <w:lvlText w:val=""/>
      <w:lvlJc w:val="left"/>
      <w:pPr>
        <w:ind w:left="2880" w:hanging="360"/>
      </w:pPr>
      <w:rPr>
        <w:rFonts w:hint="default" w:ascii="Symbol" w:hAnsi="Symbol"/>
      </w:rPr>
    </w:lvl>
    <w:lvl w:ilvl="4" w:tplc="68CA67C8">
      <w:start w:val="1"/>
      <w:numFmt w:val="bullet"/>
      <w:lvlText w:val="o"/>
      <w:lvlJc w:val="left"/>
      <w:pPr>
        <w:ind w:left="3600" w:hanging="360"/>
      </w:pPr>
      <w:rPr>
        <w:rFonts w:hint="default" w:ascii="Courier New" w:hAnsi="Courier New"/>
      </w:rPr>
    </w:lvl>
    <w:lvl w:ilvl="5" w:tplc="EAA09772">
      <w:start w:val="1"/>
      <w:numFmt w:val="bullet"/>
      <w:lvlText w:val=""/>
      <w:lvlJc w:val="left"/>
      <w:pPr>
        <w:ind w:left="4320" w:hanging="360"/>
      </w:pPr>
      <w:rPr>
        <w:rFonts w:hint="default" w:ascii="Wingdings" w:hAnsi="Wingdings"/>
      </w:rPr>
    </w:lvl>
    <w:lvl w:ilvl="6" w:tplc="5AF0141C">
      <w:start w:val="1"/>
      <w:numFmt w:val="bullet"/>
      <w:lvlText w:val=""/>
      <w:lvlJc w:val="left"/>
      <w:pPr>
        <w:ind w:left="5040" w:hanging="360"/>
      </w:pPr>
      <w:rPr>
        <w:rFonts w:hint="default" w:ascii="Symbol" w:hAnsi="Symbol"/>
      </w:rPr>
    </w:lvl>
    <w:lvl w:ilvl="7" w:tplc="E580F532">
      <w:start w:val="1"/>
      <w:numFmt w:val="bullet"/>
      <w:lvlText w:val="o"/>
      <w:lvlJc w:val="left"/>
      <w:pPr>
        <w:ind w:left="5760" w:hanging="360"/>
      </w:pPr>
      <w:rPr>
        <w:rFonts w:hint="default" w:ascii="Courier New" w:hAnsi="Courier New"/>
      </w:rPr>
    </w:lvl>
    <w:lvl w:ilvl="8" w:tplc="0590CD88">
      <w:start w:val="1"/>
      <w:numFmt w:val="bullet"/>
      <w:lvlText w:val=""/>
      <w:lvlJc w:val="left"/>
      <w:pPr>
        <w:ind w:left="6480" w:hanging="360"/>
      </w:pPr>
      <w:rPr>
        <w:rFonts w:hint="default" w:ascii="Wingdings" w:hAnsi="Wingdings"/>
      </w:rPr>
    </w:lvl>
  </w:abstractNum>
  <w:abstractNum w:abstractNumId="24" w15:restartNumberingAfterBreak="0">
    <w:nsid w:val="10885CAB"/>
    <w:multiLevelType w:val="hybridMultilevel"/>
    <w:tmpl w:val="F500AAD0"/>
    <w:lvl w:ilvl="0" w:tplc="826E37A2">
      <w:numFmt w:val="bullet"/>
      <w:lvlText w:val="-"/>
      <w:lvlJc w:val="left"/>
      <w:pPr>
        <w:ind w:left="360" w:hanging="360"/>
      </w:pPr>
      <w:rPr>
        <w:rFonts w:hint="default" w:ascii="Calibri" w:hAnsi="Calibri" w:eastAsia="Calibri" w:cs="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11F5092D"/>
    <w:multiLevelType w:val="hybridMultilevel"/>
    <w:tmpl w:val="F6721C9E"/>
    <w:lvl w:ilvl="0" w:tplc="FEAE0F6E">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25B6596"/>
    <w:multiLevelType w:val="hybridMultilevel"/>
    <w:tmpl w:val="8F1A75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32C38C2"/>
    <w:multiLevelType w:val="hybridMultilevel"/>
    <w:tmpl w:val="6F34A3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134D1D39"/>
    <w:multiLevelType w:val="multilevel"/>
    <w:tmpl w:val="F47CE0C8"/>
    <w:lvl w:ilvl="0">
      <w:start w:val="8"/>
      <w:numFmt w:val="decimal"/>
      <w:lvlText w:val="%1."/>
      <w:lvlJc w:val="left"/>
      <w:pPr>
        <w:ind w:left="360" w:hanging="360"/>
      </w:pPr>
    </w:lvl>
    <w:lvl w:ilvl="1">
      <w:start w:val="8"/>
      <w:numFmt w:val="decimal"/>
      <w:lvlText w:val="%2."/>
      <w:lvlJc w:val="left"/>
      <w:pPr>
        <w:ind w:left="360" w:hanging="360"/>
      </w:pPr>
    </w:lvl>
    <w:lvl w:ilvl="2">
      <w:start w:val="1"/>
      <w:numFmt w:val="decimal"/>
      <w:lvlText w:val="8.%3."/>
      <w:lvlJc w:val="left"/>
      <w:pPr>
        <w:ind w:left="360" w:hanging="360"/>
      </w:pPr>
      <w:rPr>
        <w:rFonts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13776E2A"/>
    <w:multiLevelType w:val="hybridMultilevel"/>
    <w:tmpl w:val="8FB4847A"/>
    <w:lvl w:ilvl="0" w:tplc="E42E38B2">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42754F8"/>
    <w:multiLevelType w:val="hybridMultilevel"/>
    <w:tmpl w:val="6ECA9674"/>
    <w:lvl w:ilvl="0" w:tplc="8DE8642E">
      <w:start w:val="1"/>
      <w:numFmt w:val="lowerRoman"/>
      <w:lvlText w:val="%1)"/>
      <w:lvlJc w:val="left"/>
      <w:pPr>
        <w:ind w:left="1080" w:hanging="360"/>
      </w:pPr>
      <w:rPr>
        <w:rFonts w:ascii="Calibri" w:hAnsi="Calibri" w:eastAsia="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14EF4A91"/>
    <w:multiLevelType w:val="hybridMultilevel"/>
    <w:tmpl w:val="D6981C58"/>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2" w15:restartNumberingAfterBreak="0">
    <w:nsid w:val="152CCC56"/>
    <w:multiLevelType w:val="hybridMultilevel"/>
    <w:tmpl w:val="FFFFFFFF"/>
    <w:lvl w:ilvl="0" w:tplc="AF865B9E">
      <w:start w:val="1"/>
      <w:numFmt w:val="bullet"/>
      <w:lvlText w:val=""/>
      <w:lvlJc w:val="left"/>
      <w:pPr>
        <w:ind w:left="1080" w:hanging="360"/>
      </w:pPr>
      <w:rPr>
        <w:rFonts w:hint="default" w:ascii="Symbol" w:hAnsi="Symbol"/>
      </w:rPr>
    </w:lvl>
    <w:lvl w:ilvl="1" w:tplc="2FF05368">
      <w:start w:val="1"/>
      <w:numFmt w:val="bullet"/>
      <w:lvlText w:val="o"/>
      <w:lvlJc w:val="left"/>
      <w:pPr>
        <w:ind w:left="1800" w:hanging="360"/>
      </w:pPr>
      <w:rPr>
        <w:rFonts w:hint="default" w:ascii="Courier New" w:hAnsi="Courier New"/>
      </w:rPr>
    </w:lvl>
    <w:lvl w:ilvl="2" w:tplc="2904C876">
      <w:start w:val="1"/>
      <w:numFmt w:val="bullet"/>
      <w:lvlText w:val=""/>
      <w:lvlJc w:val="left"/>
      <w:pPr>
        <w:ind w:left="2520" w:hanging="360"/>
      </w:pPr>
      <w:rPr>
        <w:rFonts w:hint="default" w:ascii="Wingdings" w:hAnsi="Wingdings"/>
      </w:rPr>
    </w:lvl>
    <w:lvl w:ilvl="3" w:tplc="EC5AF582">
      <w:start w:val="1"/>
      <w:numFmt w:val="bullet"/>
      <w:lvlText w:val=""/>
      <w:lvlJc w:val="left"/>
      <w:pPr>
        <w:ind w:left="3240" w:hanging="360"/>
      </w:pPr>
      <w:rPr>
        <w:rFonts w:hint="default" w:ascii="Symbol" w:hAnsi="Symbol"/>
      </w:rPr>
    </w:lvl>
    <w:lvl w:ilvl="4" w:tplc="0AFCA7A2">
      <w:start w:val="1"/>
      <w:numFmt w:val="bullet"/>
      <w:lvlText w:val="o"/>
      <w:lvlJc w:val="left"/>
      <w:pPr>
        <w:ind w:left="3960" w:hanging="360"/>
      </w:pPr>
      <w:rPr>
        <w:rFonts w:hint="default" w:ascii="Courier New" w:hAnsi="Courier New"/>
      </w:rPr>
    </w:lvl>
    <w:lvl w:ilvl="5" w:tplc="61627A78">
      <w:start w:val="1"/>
      <w:numFmt w:val="bullet"/>
      <w:lvlText w:val=""/>
      <w:lvlJc w:val="left"/>
      <w:pPr>
        <w:ind w:left="4680" w:hanging="360"/>
      </w:pPr>
      <w:rPr>
        <w:rFonts w:hint="default" w:ascii="Wingdings" w:hAnsi="Wingdings"/>
      </w:rPr>
    </w:lvl>
    <w:lvl w:ilvl="6" w:tplc="CE400B3E">
      <w:start w:val="1"/>
      <w:numFmt w:val="bullet"/>
      <w:lvlText w:val=""/>
      <w:lvlJc w:val="left"/>
      <w:pPr>
        <w:ind w:left="5400" w:hanging="360"/>
      </w:pPr>
      <w:rPr>
        <w:rFonts w:hint="default" w:ascii="Symbol" w:hAnsi="Symbol"/>
      </w:rPr>
    </w:lvl>
    <w:lvl w:ilvl="7" w:tplc="CA9A29E4">
      <w:start w:val="1"/>
      <w:numFmt w:val="bullet"/>
      <w:lvlText w:val="o"/>
      <w:lvlJc w:val="left"/>
      <w:pPr>
        <w:ind w:left="6120" w:hanging="360"/>
      </w:pPr>
      <w:rPr>
        <w:rFonts w:hint="default" w:ascii="Courier New" w:hAnsi="Courier New"/>
      </w:rPr>
    </w:lvl>
    <w:lvl w:ilvl="8" w:tplc="94EE04B2">
      <w:start w:val="1"/>
      <w:numFmt w:val="bullet"/>
      <w:lvlText w:val=""/>
      <w:lvlJc w:val="left"/>
      <w:pPr>
        <w:ind w:left="6840" w:hanging="360"/>
      </w:pPr>
      <w:rPr>
        <w:rFonts w:hint="default" w:ascii="Wingdings" w:hAnsi="Wingdings"/>
      </w:rPr>
    </w:lvl>
  </w:abstractNum>
  <w:abstractNum w:abstractNumId="33" w15:restartNumberingAfterBreak="0">
    <w:nsid w:val="165D1CD1"/>
    <w:multiLevelType w:val="hybridMultilevel"/>
    <w:tmpl w:val="043E3542"/>
    <w:lvl w:ilvl="0" w:tplc="E9EC982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4" w15:restartNumberingAfterBreak="0">
    <w:nsid w:val="16EE68EA"/>
    <w:multiLevelType w:val="hybridMultilevel"/>
    <w:tmpl w:val="33FEE948"/>
    <w:lvl w:ilvl="0" w:tplc="90AA67B0">
      <w:start w:val="1"/>
      <w:numFmt w:val="lowerLetter"/>
      <w:lvlText w:val="%1)"/>
      <w:lvlJc w:val="left"/>
      <w:pPr>
        <w:ind w:left="6" w:hanging="360"/>
      </w:pPr>
      <w:rPr>
        <w:rFonts w:hint="default" w:eastAsia="Calibri"/>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5" w15:restartNumberingAfterBreak="0">
    <w:nsid w:val="17F42875"/>
    <w:multiLevelType w:val="hybridMultilevel"/>
    <w:tmpl w:val="CFA0EC42"/>
    <w:lvl w:ilvl="0" w:tplc="7C18467E">
      <w:start w:val="1"/>
      <w:numFmt w:val="decimal"/>
      <w:lvlText w:val="%1)"/>
      <w:lvlJc w:val="left"/>
      <w:pPr>
        <w:ind w:left="360" w:hanging="360"/>
      </w:pPr>
      <w:rPr>
        <w:rFonts w:hint="default" w:eastAsia="Times New Roman"/>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87F6760"/>
    <w:multiLevelType w:val="hybridMultilevel"/>
    <w:tmpl w:val="A6860C72"/>
    <w:lvl w:ilvl="0" w:tplc="FAEA6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8AA756B"/>
    <w:multiLevelType w:val="hybridMultilevel"/>
    <w:tmpl w:val="D0FCC8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18F761AE"/>
    <w:multiLevelType w:val="hybridMultilevel"/>
    <w:tmpl w:val="C734A0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9645030"/>
    <w:multiLevelType w:val="multilevel"/>
    <w:tmpl w:val="EFA2B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19853F6E"/>
    <w:multiLevelType w:val="multilevel"/>
    <w:tmpl w:val="44CEE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1AA85370"/>
    <w:multiLevelType w:val="hybridMultilevel"/>
    <w:tmpl w:val="7E8091D6"/>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2" w15:restartNumberingAfterBreak="0">
    <w:nsid w:val="1B16EC58"/>
    <w:multiLevelType w:val="hybridMultilevel"/>
    <w:tmpl w:val="FFFFFFFF"/>
    <w:lvl w:ilvl="0" w:tplc="0BAE6FF2">
      <w:start w:val="1"/>
      <w:numFmt w:val="bullet"/>
      <w:lvlText w:val=""/>
      <w:lvlJc w:val="left"/>
      <w:pPr>
        <w:ind w:left="717" w:hanging="360"/>
      </w:pPr>
      <w:rPr>
        <w:rFonts w:hint="default" w:ascii="Symbol" w:hAnsi="Symbol"/>
      </w:rPr>
    </w:lvl>
    <w:lvl w:ilvl="1" w:tplc="FA9264F0">
      <w:start w:val="1"/>
      <w:numFmt w:val="bullet"/>
      <w:lvlText w:val="o"/>
      <w:lvlJc w:val="left"/>
      <w:pPr>
        <w:ind w:left="1437" w:hanging="360"/>
      </w:pPr>
      <w:rPr>
        <w:rFonts w:hint="default" w:ascii="Courier New" w:hAnsi="Courier New"/>
      </w:rPr>
    </w:lvl>
    <w:lvl w:ilvl="2" w:tplc="DB5E3874">
      <w:start w:val="1"/>
      <w:numFmt w:val="bullet"/>
      <w:lvlText w:val=""/>
      <w:lvlJc w:val="left"/>
      <w:pPr>
        <w:ind w:left="2157" w:hanging="360"/>
      </w:pPr>
      <w:rPr>
        <w:rFonts w:hint="default" w:ascii="Wingdings" w:hAnsi="Wingdings"/>
      </w:rPr>
    </w:lvl>
    <w:lvl w:ilvl="3" w:tplc="400A215C">
      <w:start w:val="1"/>
      <w:numFmt w:val="bullet"/>
      <w:lvlText w:val=""/>
      <w:lvlJc w:val="left"/>
      <w:pPr>
        <w:ind w:left="2877" w:hanging="360"/>
      </w:pPr>
      <w:rPr>
        <w:rFonts w:hint="default" w:ascii="Symbol" w:hAnsi="Symbol"/>
      </w:rPr>
    </w:lvl>
    <w:lvl w:ilvl="4" w:tplc="14B6F8AA">
      <w:start w:val="1"/>
      <w:numFmt w:val="bullet"/>
      <w:lvlText w:val="o"/>
      <w:lvlJc w:val="left"/>
      <w:pPr>
        <w:ind w:left="3597" w:hanging="360"/>
      </w:pPr>
      <w:rPr>
        <w:rFonts w:hint="default" w:ascii="Courier New" w:hAnsi="Courier New"/>
      </w:rPr>
    </w:lvl>
    <w:lvl w:ilvl="5" w:tplc="3426DDFA">
      <w:start w:val="1"/>
      <w:numFmt w:val="bullet"/>
      <w:lvlText w:val=""/>
      <w:lvlJc w:val="left"/>
      <w:pPr>
        <w:ind w:left="4317" w:hanging="360"/>
      </w:pPr>
      <w:rPr>
        <w:rFonts w:hint="default" w:ascii="Wingdings" w:hAnsi="Wingdings"/>
      </w:rPr>
    </w:lvl>
    <w:lvl w:ilvl="6" w:tplc="773A46C2">
      <w:start w:val="1"/>
      <w:numFmt w:val="bullet"/>
      <w:lvlText w:val=""/>
      <w:lvlJc w:val="left"/>
      <w:pPr>
        <w:ind w:left="5037" w:hanging="360"/>
      </w:pPr>
      <w:rPr>
        <w:rFonts w:hint="default" w:ascii="Symbol" w:hAnsi="Symbol"/>
      </w:rPr>
    </w:lvl>
    <w:lvl w:ilvl="7" w:tplc="DA64D548">
      <w:start w:val="1"/>
      <w:numFmt w:val="bullet"/>
      <w:lvlText w:val="o"/>
      <w:lvlJc w:val="left"/>
      <w:pPr>
        <w:ind w:left="5757" w:hanging="360"/>
      </w:pPr>
      <w:rPr>
        <w:rFonts w:hint="default" w:ascii="Courier New" w:hAnsi="Courier New"/>
      </w:rPr>
    </w:lvl>
    <w:lvl w:ilvl="8" w:tplc="C01EF978">
      <w:start w:val="1"/>
      <w:numFmt w:val="bullet"/>
      <w:lvlText w:val=""/>
      <w:lvlJc w:val="left"/>
      <w:pPr>
        <w:ind w:left="6477" w:hanging="360"/>
      </w:pPr>
      <w:rPr>
        <w:rFonts w:hint="default" w:ascii="Wingdings" w:hAnsi="Wingdings"/>
      </w:rPr>
    </w:lvl>
  </w:abstractNum>
  <w:abstractNum w:abstractNumId="43" w15:restartNumberingAfterBreak="0">
    <w:nsid w:val="1B664F4A"/>
    <w:multiLevelType w:val="hybridMultilevel"/>
    <w:tmpl w:val="43101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BDA2274"/>
    <w:multiLevelType w:val="hybridMultilevel"/>
    <w:tmpl w:val="C7384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F8279CC"/>
    <w:multiLevelType w:val="hybridMultilevel"/>
    <w:tmpl w:val="AD5659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213E7733"/>
    <w:multiLevelType w:val="hybridMultilevel"/>
    <w:tmpl w:val="7110F16C"/>
    <w:lvl w:ilvl="0" w:tplc="A0822792">
      <w:start w:val="2"/>
      <w:numFmt w:val="decimal"/>
      <w:lvlText w:val="%1)"/>
      <w:lvlJc w:val="left"/>
      <w:pPr>
        <w:ind w:left="360" w:hanging="360"/>
      </w:pPr>
      <w:rPr>
        <w:rFonts w:hint="default" w:eastAsia="Times New Roman" w:asciiTheme="minorHAnsi" w:hAnsiTheme="minorHAnsi" w:cstheme="minorHAnsi"/>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32174D9"/>
    <w:multiLevelType w:val="hybridMultilevel"/>
    <w:tmpl w:val="C4C6725C"/>
    <w:lvl w:ilvl="0" w:tplc="08090001">
      <w:start w:val="1"/>
      <w:numFmt w:val="bullet"/>
      <w:lvlText w:val=""/>
      <w:lvlJc w:val="left"/>
      <w:pPr>
        <w:ind w:left="1080" w:hanging="360"/>
      </w:pPr>
      <w:rPr>
        <w:rFonts w:hint="default" w:ascii="Symbol" w:hAnsi="Symbol"/>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8" w15:restartNumberingAfterBreak="0">
    <w:nsid w:val="243F3282"/>
    <w:multiLevelType w:val="hybridMultilevel"/>
    <w:tmpl w:val="EB0A708C"/>
    <w:lvl w:ilvl="0" w:tplc="265027F2">
      <w:start w:val="1"/>
      <w:numFmt w:val="lowerLetter"/>
      <w:lvlText w:val="%1)"/>
      <w:lvlJc w:val="left"/>
      <w:pPr>
        <w:ind w:left="720" w:hanging="36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4E05C5D"/>
    <w:multiLevelType w:val="hybridMultilevel"/>
    <w:tmpl w:val="4968985E"/>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5090D21"/>
    <w:multiLevelType w:val="hybridMultilevel"/>
    <w:tmpl w:val="581E083C"/>
    <w:lvl w:ilvl="0" w:tplc="EE389B7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5C04F0B"/>
    <w:multiLevelType w:val="hybridMultilevel"/>
    <w:tmpl w:val="FFFFFFFF"/>
    <w:lvl w:ilvl="0" w:tplc="C6F8D578">
      <w:start w:val="1"/>
      <w:numFmt w:val="bullet"/>
      <w:lvlText w:val=""/>
      <w:lvlJc w:val="left"/>
      <w:pPr>
        <w:ind w:left="1080" w:hanging="360"/>
      </w:pPr>
      <w:rPr>
        <w:rFonts w:hint="default" w:ascii="Symbol" w:hAnsi="Symbol"/>
      </w:rPr>
    </w:lvl>
    <w:lvl w:ilvl="1" w:tplc="FC84FD00">
      <w:start w:val="1"/>
      <w:numFmt w:val="bullet"/>
      <w:lvlText w:val="o"/>
      <w:lvlJc w:val="left"/>
      <w:pPr>
        <w:ind w:left="1800" w:hanging="360"/>
      </w:pPr>
      <w:rPr>
        <w:rFonts w:hint="default" w:ascii="Courier New" w:hAnsi="Courier New"/>
      </w:rPr>
    </w:lvl>
    <w:lvl w:ilvl="2" w:tplc="8C122214">
      <w:start w:val="1"/>
      <w:numFmt w:val="bullet"/>
      <w:lvlText w:val=""/>
      <w:lvlJc w:val="left"/>
      <w:pPr>
        <w:ind w:left="2520" w:hanging="360"/>
      </w:pPr>
      <w:rPr>
        <w:rFonts w:hint="default" w:ascii="Wingdings" w:hAnsi="Wingdings"/>
      </w:rPr>
    </w:lvl>
    <w:lvl w:ilvl="3" w:tplc="CEECCBF6">
      <w:start w:val="1"/>
      <w:numFmt w:val="bullet"/>
      <w:lvlText w:val=""/>
      <w:lvlJc w:val="left"/>
      <w:pPr>
        <w:ind w:left="3240" w:hanging="360"/>
      </w:pPr>
      <w:rPr>
        <w:rFonts w:hint="default" w:ascii="Symbol" w:hAnsi="Symbol"/>
      </w:rPr>
    </w:lvl>
    <w:lvl w:ilvl="4" w:tplc="23AC02FC">
      <w:start w:val="1"/>
      <w:numFmt w:val="bullet"/>
      <w:lvlText w:val="o"/>
      <w:lvlJc w:val="left"/>
      <w:pPr>
        <w:ind w:left="3960" w:hanging="360"/>
      </w:pPr>
      <w:rPr>
        <w:rFonts w:hint="default" w:ascii="Courier New" w:hAnsi="Courier New"/>
      </w:rPr>
    </w:lvl>
    <w:lvl w:ilvl="5" w:tplc="C37AC5E8">
      <w:start w:val="1"/>
      <w:numFmt w:val="bullet"/>
      <w:lvlText w:val=""/>
      <w:lvlJc w:val="left"/>
      <w:pPr>
        <w:ind w:left="4680" w:hanging="360"/>
      </w:pPr>
      <w:rPr>
        <w:rFonts w:hint="default" w:ascii="Wingdings" w:hAnsi="Wingdings"/>
      </w:rPr>
    </w:lvl>
    <w:lvl w:ilvl="6" w:tplc="F23EEE0C">
      <w:start w:val="1"/>
      <w:numFmt w:val="bullet"/>
      <w:lvlText w:val=""/>
      <w:lvlJc w:val="left"/>
      <w:pPr>
        <w:ind w:left="5400" w:hanging="360"/>
      </w:pPr>
      <w:rPr>
        <w:rFonts w:hint="default" w:ascii="Symbol" w:hAnsi="Symbol"/>
      </w:rPr>
    </w:lvl>
    <w:lvl w:ilvl="7" w:tplc="C17EB394">
      <w:start w:val="1"/>
      <w:numFmt w:val="bullet"/>
      <w:lvlText w:val="o"/>
      <w:lvlJc w:val="left"/>
      <w:pPr>
        <w:ind w:left="6120" w:hanging="360"/>
      </w:pPr>
      <w:rPr>
        <w:rFonts w:hint="default" w:ascii="Courier New" w:hAnsi="Courier New"/>
      </w:rPr>
    </w:lvl>
    <w:lvl w:ilvl="8" w:tplc="EA1A951C">
      <w:start w:val="1"/>
      <w:numFmt w:val="bullet"/>
      <w:lvlText w:val=""/>
      <w:lvlJc w:val="left"/>
      <w:pPr>
        <w:ind w:left="6840" w:hanging="360"/>
      </w:pPr>
      <w:rPr>
        <w:rFonts w:hint="default" w:ascii="Wingdings" w:hAnsi="Wingdings"/>
      </w:rPr>
    </w:lvl>
  </w:abstractNum>
  <w:abstractNum w:abstractNumId="52" w15:restartNumberingAfterBreak="0">
    <w:nsid w:val="26AD6A54"/>
    <w:multiLevelType w:val="hybridMultilevel"/>
    <w:tmpl w:val="9CAE6656"/>
    <w:lvl w:ilvl="0" w:tplc="08090017">
      <w:start w:val="1"/>
      <w:numFmt w:val="lowerLetter"/>
      <w:lvlText w:val="%1)"/>
      <w:lvlJc w:val="left"/>
      <w:pPr>
        <w:ind w:left="720" w:hanging="360"/>
      </w:pPr>
      <w:rPr>
        <w:rFonts w:hint="default" w:eastAsia="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6BC2D2C"/>
    <w:multiLevelType w:val="hybridMultilevel"/>
    <w:tmpl w:val="3EA48A8A"/>
    <w:lvl w:ilvl="0" w:tplc="2D20695C">
      <w:start w:val="1"/>
      <w:numFmt w:val="decimal"/>
      <w:lvlText w:val="%1)"/>
      <w:lvlJc w:val="left"/>
      <w:pPr>
        <w:ind w:left="360" w:hanging="360"/>
      </w:pPr>
      <w:rPr>
        <w:rFonts w:hint="default" w:ascii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279238C5"/>
    <w:multiLevelType w:val="hybridMultilevel"/>
    <w:tmpl w:val="BD4A4E54"/>
    <w:lvl w:ilvl="0" w:tplc="7F02CED8">
      <w:start w:val="2"/>
      <w:numFmt w:val="lowerRoman"/>
      <w:lvlText w:val="%1)"/>
      <w:lvlJc w:val="left"/>
      <w:pPr>
        <w:ind w:left="1080" w:hanging="720"/>
      </w:pPr>
      <w:rPr>
        <w:rFonts w:hint="default" w:eastAsia="Times New Roman"/>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836EC20"/>
    <w:multiLevelType w:val="hybridMultilevel"/>
    <w:tmpl w:val="FFFFFFFF"/>
    <w:lvl w:ilvl="0" w:tplc="F1F4A85C">
      <w:start w:val="1"/>
      <w:numFmt w:val="bullet"/>
      <w:lvlText w:val=""/>
      <w:lvlJc w:val="left"/>
      <w:pPr>
        <w:ind w:left="720" w:hanging="360"/>
      </w:pPr>
      <w:rPr>
        <w:rFonts w:hint="default" w:ascii="Symbol" w:hAnsi="Symbol"/>
      </w:rPr>
    </w:lvl>
    <w:lvl w:ilvl="1" w:tplc="592E97C6">
      <w:start w:val="1"/>
      <w:numFmt w:val="bullet"/>
      <w:lvlText w:val="o"/>
      <w:lvlJc w:val="left"/>
      <w:pPr>
        <w:ind w:left="1440" w:hanging="360"/>
      </w:pPr>
      <w:rPr>
        <w:rFonts w:hint="default" w:ascii="Courier New" w:hAnsi="Courier New"/>
      </w:rPr>
    </w:lvl>
    <w:lvl w:ilvl="2" w:tplc="12407290">
      <w:start w:val="1"/>
      <w:numFmt w:val="bullet"/>
      <w:lvlText w:val=""/>
      <w:lvlJc w:val="left"/>
      <w:pPr>
        <w:ind w:left="2160" w:hanging="360"/>
      </w:pPr>
      <w:rPr>
        <w:rFonts w:hint="default" w:ascii="Wingdings" w:hAnsi="Wingdings"/>
      </w:rPr>
    </w:lvl>
    <w:lvl w:ilvl="3" w:tplc="8852316E">
      <w:start w:val="1"/>
      <w:numFmt w:val="bullet"/>
      <w:lvlText w:val=""/>
      <w:lvlJc w:val="left"/>
      <w:pPr>
        <w:ind w:left="2880" w:hanging="360"/>
      </w:pPr>
      <w:rPr>
        <w:rFonts w:hint="default" w:ascii="Symbol" w:hAnsi="Symbol"/>
      </w:rPr>
    </w:lvl>
    <w:lvl w:ilvl="4" w:tplc="BA0A9D70">
      <w:start w:val="1"/>
      <w:numFmt w:val="bullet"/>
      <w:lvlText w:val="o"/>
      <w:lvlJc w:val="left"/>
      <w:pPr>
        <w:ind w:left="3600" w:hanging="360"/>
      </w:pPr>
      <w:rPr>
        <w:rFonts w:hint="default" w:ascii="Courier New" w:hAnsi="Courier New"/>
      </w:rPr>
    </w:lvl>
    <w:lvl w:ilvl="5" w:tplc="4C8AE1DC">
      <w:start w:val="1"/>
      <w:numFmt w:val="bullet"/>
      <w:lvlText w:val=""/>
      <w:lvlJc w:val="left"/>
      <w:pPr>
        <w:ind w:left="4320" w:hanging="360"/>
      </w:pPr>
      <w:rPr>
        <w:rFonts w:hint="default" w:ascii="Wingdings" w:hAnsi="Wingdings"/>
      </w:rPr>
    </w:lvl>
    <w:lvl w:ilvl="6" w:tplc="43DA6E28">
      <w:start w:val="1"/>
      <w:numFmt w:val="bullet"/>
      <w:lvlText w:val=""/>
      <w:lvlJc w:val="left"/>
      <w:pPr>
        <w:ind w:left="5040" w:hanging="360"/>
      </w:pPr>
      <w:rPr>
        <w:rFonts w:hint="default" w:ascii="Symbol" w:hAnsi="Symbol"/>
      </w:rPr>
    </w:lvl>
    <w:lvl w:ilvl="7" w:tplc="7DD86F0C">
      <w:start w:val="1"/>
      <w:numFmt w:val="bullet"/>
      <w:lvlText w:val="o"/>
      <w:lvlJc w:val="left"/>
      <w:pPr>
        <w:ind w:left="5760" w:hanging="360"/>
      </w:pPr>
      <w:rPr>
        <w:rFonts w:hint="default" w:ascii="Courier New" w:hAnsi="Courier New"/>
      </w:rPr>
    </w:lvl>
    <w:lvl w:ilvl="8" w:tplc="975A049A">
      <w:start w:val="1"/>
      <w:numFmt w:val="bullet"/>
      <w:lvlText w:val=""/>
      <w:lvlJc w:val="left"/>
      <w:pPr>
        <w:ind w:left="6480" w:hanging="360"/>
      </w:pPr>
      <w:rPr>
        <w:rFonts w:hint="default" w:ascii="Wingdings" w:hAnsi="Wingdings"/>
      </w:rPr>
    </w:lvl>
  </w:abstractNum>
  <w:abstractNum w:abstractNumId="56" w15:restartNumberingAfterBreak="0">
    <w:nsid w:val="28F91E73"/>
    <w:multiLevelType w:val="multilevel"/>
    <w:tmpl w:val="D534D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2A615045"/>
    <w:multiLevelType w:val="hybridMultilevel"/>
    <w:tmpl w:val="1AB4B648"/>
    <w:lvl w:ilvl="0" w:tplc="58484980">
      <w:start w:val="1"/>
      <w:numFmt w:val="decimal"/>
      <w:lvlText w:val="%1)"/>
      <w:lvlJc w:val="left"/>
      <w:pPr>
        <w:ind w:left="720" w:hanging="360"/>
      </w:pPr>
    </w:lvl>
    <w:lvl w:ilvl="1" w:tplc="152ED922">
      <w:start w:val="1"/>
      <w:numFmt w:val="lowerLetter"/>
      <w:lvlText w:val="%2."/>
      <w:lvlJc w:val="left"/>
      <w:pPr>
        <w:ind w:left="1440" w:hanging="360"/>
      </w:pPr>
    </w:lvl>
    <w:lvl w:ilvl="2" w:tplc="64C417F6">
      <w:start w:val="1"/>
      <w:numFmt w:val="lowerRoman"/>
      <w:lvlText w:val="%3."/>
      <w:lvlJc w:val="right"/>
      <w:pPr>
        <w:ind w:left="2160" w:hanging="180"/>
      </w:pPr>
    </w:lvl>
    <w:lvl w:ilvl="3" w:tplc="94446D6E">
      <w:start w:val="1"/>
      <w:numFmt w:val="decimal"/>
      <w:lvlText w:val="%4."/>
      <w:lvlJc w:val="left"/>
      <w:pPr>
        <w:ind w:left="2880" w:hanging="360"/>
      </w:pPr>
    </w:lvl>
    <w:lvl w:ilvl="4" w:tplc="A14427BE">
      <w:start w:val="1"/>
      <w:numFmt w:val="lowerLetter"/>
      <w:lvlText w:val="%5."/>
      <w:lvlJc w:val="left"/>
      <w:pPr>
        <w:ind w:left="3600" w:hanging="360"/>
      </w:pPr>
    </w:lvl>
    <w:lvl w:ilvl="5" w:tplc="066828CA">
      <w:start w:val="1"/>
      <w:numFmt w:val="lowerRoman"/>
      <w:lvlText w:val="%6."/>
      <w:lvlJc w:val="right"/>
      <w:pPr>
        <w:ind w:left="4320" w:hanging="180"/>
      </w:pPr>
    </w:lvl>
    <w:lvl w:ilvl="6" w:tplc="292AAA94">
      <w:start w:val="1"/>
      <w:numFmt w:val="decimal"/>
      <w:lvlText w:val="%7."/>
      <w:lvlJc w:val="left"/>
      <w:pPr>
        <w:ind w:left="5040" w:hanging="360"/>
      </w:pPr>
    </w:lvl>
    <w:lvl w:ilvl="7" w:tplc="8AF20180">
      <w:start w:val="1"/>
      <w:numFmt w:val="lowerLetter"/>
      <w:lvlText w:val="%8."/>
      <w:lvlJc w:val="left"/>
      <w:pPr>
        <w:ind w:left="5760" w:hanging="360"/>
      </w:pPr>
    </w:lvl>
    <w:lvl w:ilvl="8" w:tplc="06D69C4A">
      <w:start w:val="1"/>
      <w:numFmt w:val="lowerRoman"/>
      <w:lvlText w:val="%9."/>
      <w:lvlJc w:val="right"/>
      <w:pPr>
        <w:ind w:left="6480" w:hanging="180"/>
      </w:pPr>
    </w:lvl>
  </w:abstractNum>
  <w:abstractNum w:abstractNumId="58" w15:restartNumberingAfterBreak="0">
    <w:nsid w:val="2A6E7DB0"/>
    <w:multiLevelType w:val="hybridMultilevel"/>
    <w:tmpl w:val="0898213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B0609CE"/>
    <w:multiLevelType w:val="hybridMultilevel"/>
    <w:tmpl w:val="FFFFFFFF"/>
    <w:lvl w:ilvl="0" w:tplc="578CEDC2">
      <w:start w:val="1"/>
      <w:numFmt w:val="decimal"/>
      <w:lvlText w:val="%1)"/>
      <w:lvlJc w:val="left"/>
      <w:pPr>
        <w:ind w:left="720" w:hanging="360"/>
      </w:pPr>
    </w:lvl>
    <w:lvl w:ilvl="1" w:tplc="F52A098A">
      <w:start w:val="1"/>
      <w:numFmt w:val="lowerLetter"/>
      <w:lvlText w:val="%2."/>
      <w:lvlJc w:val="left"/>
      <w:pPr>
        <w:ind w:left="1440" w:hanging="360"/>
      </w:pPr>
    </w:lvl>
    <w:lvl w:ilvl="2" w:tplc="2CAAC9B2">
      <w:start w:val="1"/>
      <w:numFmt w:val="lowerRoman"/>
      <w:lvlText w:val="%3."/>
      <w:lvlJc w:val="right"/>
      <w:pPr>
        <w:ind w:left="2160" w:hanging="180"/>
      </w:pPr>
    </w:lvl>
    <w:lvl w:ilvl="3" w:tplc="594870BA">
      <w:start w:val="1"/>
      <w:numFmt w:val="decimal"/>
      <w:lvlText w:val="%4."/>
      <w:lvlJc w:val="left"/>
      <w:pPr>
        <w:ind w:left="2880" w:hanging="360"/>
      </w:pPr>
    </w:lvl>
    <w:lvl w:ilvl="4" w:tplc="2818775E">
      <w:start w:val="1"/>
      <w:numFmt w:val="lowerLetter"/>
      <w:lvlText w:val="%5."/>
      <w:lvlJc w:val="left"/>
      <w:pPr>
        <w:ind w:left="3600" w:hanging="360"/>
      </w:pPr>
    </w:lvl>
    <w:lvl w:ilvl="5" w:tplc="B0CC2FA2">
      <w:start w:val="1"/>
      <w:numFmt w:val="lowerRoman"/>
      <w:lvlText w:val="%6."/>
      <w:lvlJc w:val="right"/>
      <w:pPr>
        <w:ind w:left="4320" w:hanging="180"/>
      </w:pPr>
    </w:lvl>
    <w:lvl w:ilvl="6" w:tplc="BCB28848">
      <w:start w:val="1"/>
      <w:numFmt w:val="decimal"/>
      <w:lvlText w:val="%7."/>
      <w:lvlJc w:val="left"/>
      <w:pPr>
        <w:ind w:left="5040" w:hanging="360"/>
      </w:pPr>
    </w:lvl>
    <w:lvl w:ilvl="7" w:tplc="BAA4B638">
      <w:start w:val="1"/>
      <w:numFmt w:val="lowerLetter"/>
      <w:lvlText w:val="%8."/>
      <w:lvlJc w:val="left"/>
      <w:pPr>
        <w:ind w:left="5760" w:hanging="360"/>
      </w:pPr>
    </w:lvl>
    <w:lvl w:ilvl="8" w:tplc="01C05B14">
      <w:start w:val="1"/>
      <w:numFmt w:val="lowerRoman"/>
      <w:lvlText w:val="%9."/>
      <w:lvlJc w:val="right"/>
      <w:pPr>
        <w:ind w:left="6480" w:hanging="180"/>
      </w:pPr>
    </w:lvl>
  </w:abstractNum>
  <w:abstractNum w:abstractNumId="60" w15:restartNumberingAfterBreak="0">
    <w:nsid w:val="2B32677D"/>
    <w:multiLevelType w:val="hybridMultilevel"/>
    <w:tmpl w:val="F6721C9E"/>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2BB86632"/>
    <w:multiLevelType w:val="hybridMultilevel"/>
    <w:tmpl w:val="6F64AC8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BD544C9"/>
    <w:multiLevelType w:val="hybridMultilevel"/>
    <w:tmpl w:val="0388DAEE"/>
    <w:lvl w:ilvl="0" w:tplc="8FA89300">
      <w:start w:val="27"/>
      <w:numFmt w:val="bullet"/>
      <w:lvlText w:val="-"/>
      <w:lvlJc w:val="left"/>
      <w:pPr>
        <w:ind w:left="360" w:hanging="360"/>
      </w:pPr>
      <w:rPr>
        <w:rFonts w:hint="default" w:ascii="Calibri" w:hAnsi="Calibri" w:eastAsia="Calibri" w:cs="Calibri"/>
      </w:rPr>
    </w:lvl>
    <w:lvl w:ilvl="1" w:tplc="20000003">
      <w:start w:val="1"/>
      <w:numFmt w:val="bullet"/>
      <w:lvlText w:val="o"/>
      <w:lvlJc w:val="left"/>
      <w:pPr>
        <w:ind w:left="1080" w:hanging="360"/>
      </w:pPr>
      <w:rPr>
        <w:rFonts w:hint="default" w:ascii="Courier New" w:hAnsi="Courier New" w:cs="Courier New"/>
      </w:rPr>
    </w:lvl>
    <w:lvl w:ilvl="2" w:tplc="20000005">
      <w:start w:val="1"/>
      <w:numFmt w:val="bullet"/>
      <w:lvlText w:val=""/>
      <w:lvlJc w:val="left"/>
      <w:pPr>
        <w:ind w:left="1800" w:hanging="360"/>
      </w:pPr>
      <w:rPr>
        <w:rFonts w:hint="default" w:ascii="Wingdings" w:hAnsi="Wingdings"/>
      </w:rPr>
    </w:lvl>
    <w:lvl w:ilvl="3" w:tplc="20000001">
      <w:start w:val="1"/>
      <w:numFmt w:val="bullet"/>
      <w:lvlText w:val=""/>
      <w:lvlJc w:val="left"/>
      <w:pPr>
        <w:ind w:left="2520" w:hanging="360"/>
      </w:pPr>
      <w:rPr>
        <w:rFonts w:hint="default" w:ascii="Symbol" w:hAnsi="Symbol"/>
      </w:rPr>
    </w:lvl>
    <w:lvl w:ilvl="4" w:tplc="20000003">
      <w:start w:val="1"/>
      <w:numFmt w:val="bullet"/>
      <w:lvlText w:val="o"/>
      <w:lvlJc w:val="left"/>
      <w:pPr>
        <w:ind w:left="3240" w:hanging="360"/>
      </w:pPr>
      <w:rPr>
        <w:rFonts w:hint="default" w:ascii="Courier New" w:hAnsi="Courier New" w:cs="Courier New"/>
      </w:rPr>
    </w:lvl>
    <w:lvl w:ilvl="5" w:tplc="20000005">
      <w:start w:val="1"/>
      <w:numFmt w:val="bullet"/>
      <w:lvlText w:val=""/>
      <w:lvlJc w:val="left"/>
      <w:pPr>
        <w:ind w:left="3960" w:hanging="360"/>
      </w:pPr>
      <w:rPr>
        <w:rFonts w:hint="default" w:ascii="Wingdings" w:hAnsi="Wingdings"/>
      </w:rPr>
    </w:lvl>
    <w:lvl w:ilvl="6" w:tplc="20000001">
      <w:start w:val="1"/>
      <w:numFmt w:val="bullet"/>
      <w:lvlText w:val=""/>
      <w:lvlJc w:val="left"/>
      <w:pPr>
        <w:ind w:left="4680" w:hanging="360"/>
      </w:pPr>
      <w:rPr>
        <w:rFonts w:hint="default" w:ascii="Symbol" w:hAnsi="Symbol"/>
      </w:rPr>
    </w:lvl>
    <w:lvl w:ilvl="7" w:tplc="20000003">
      <w:start w:val="1"/>
      <w:numFmt w:val="bullet"/>
      <w:lvlText w:val="o"/>
      <w:lvlJc w:val="left"/>
      <w:pPr>
        <w:ind w:left="5400" w:hanging="360"/>
      </w:pPr>
      <w:rPr>
        <w:rFonts w:hint="default" w:ascii="Courier New" w:hAnsi="Courier New" w:cs="Courier New"/>
      </w:rPr>
    </w:lvl>
    <w:lvl w:ilvl="8" w:tplc="20000005">
      <w:start w:val="1"/>
      <w:numFmt w:val="bullet"/>
      <w:lvlText w:val=""/>
      <w:lvlJc w:val="left"/>
      <w:pPr>
        <w:ind w:left="6120" w:hanging="360"/>
      </w:pPr>
      <w:rPr>
        <w:rFonts w:hint="default" w:ascii="Wingdings" w:hAnsi="Wingdings"/>
      </w:rPr>
    </w:lvl>
  </w:abstractNum>
  <w:abstractNum w:abstractNumId="63" w15:restartNumberingAfterBreak="0">
    <w:nsid w:val="2CCA7C27"/>
    <w:multiLevelType w:val="hybridMultilevel"/>
    <w:tmpl w:val="2766F9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DB9432C"/>
    <w:multiLevelType w:val="hybridMultilevel"/>
    <w:tmpl w:val="A088E976"/>
    <w:lvl w:ilvl="0" w:tplc="BF5E0AE0">
      <w:start w:val="1"/>
      <w:numFmt w:val="lowerLetter"/>
      <w:lvlText w:val="%1)"/>
      <w:lvlJc w:val="left"/>
      <w:pPr>
        <w:ind w:left="720" w:hanging="36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F8B1421"/>
    <w:multiLevelType w:val="hybridMultilevel"/>
    <w:tmpl w:val="4BE291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0821E3A"/>
    <w:multiLevelType w:val="hybridMultilevel"/>
    <w:tmpl w:val="C054F37C"/>
    <w:lvl w:ilvl="0" w:tplc="08090017">
      <w:start w:val="1"/>
      <w:numFmt w:val="lowerLetter"/>
      <w:lvlText w:val="%1)"/>
      <w:lvlJc w:val="left"/>
      <w:pPr>
        <w:ind w:left="363" w:hanging="360"/>
      </w:pPr>
      <w:rPr>
        <w:rFonts w:hint="default" w:eastAsia="Times New Roman"/>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7" w15:restartNumberingAfterBreak="0">
    <w:nsid w:val="30D34FB1"/>
    <w:multiLevelType w:val="hybridMultilevel"/>
    <w:tmpl w:val="EDFA4296"/>
    <w:lvl w:ilvl="0" w:tplc="0B288240">
      <w:start w:val="5"/>
      <w:numFmt w:val="bullet"/>
      <w:lvlText w:val="-"/>
      <w:lvlJc w:val="left"/>
      <w:pPr>
        <w:ind w:left="720" w:hanging="360"/>
      </w:pPr>
      <w:rPr>
        <w:rFonts w:hint="default" w:ascii="Aptos" w:hAnsi="Aptos"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326E6160"/>
    <w:multiLevelType w:val="hybridMultilevel"/>
    <w:tmpl w:val="C658B298"/>
    <w:lvl w:ilvl="0" w:tplc="FFFFFFFF">
      <w:start w:val="1"/>
      <w:numFmt w:val="decimal"/>
      <w:lvlText w:val="§%1."/>
      <w:lvlJc w:val="center"/>
      <w:pPr>
        <w:ind w:left="720" w:hanging="360"/>
      </w:pPr>
      <w:rPr>
        <w:rFonts w:hint="default" w:ascii="Calibri" w:hAnsi="Calibri"/>
        <w:b w:val="0"/>
        <w:i w:val="0"/>
        <w:spacing w:val="-2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4875E39"/>
    <w:multiLevelType w:val="hybridMultilevel"/>
    <w:tmpl w:val="1808637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34D92C69"/>
    <w:multiLevelType w:val="hybridMultilevel"/>
    <w:tmpl w:val="6B528A0E"/>
    <w:lvl w:ilvl="0" w:tplc="08090017">
      <w:start w:val="1"/>
      <w:numFmt w:val="lowerLetter"/>
      <w:lvlText w:val="%1)"/>
      <w:lvlJc w:val="left"/>
      <w:pPr>
        <w:ind w:left="720" w:hanging="360"/>
      </w:pPr>
      <w:rPr>
        <w:rFonts w:hint="default" w:eastAsia="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786559C"/>
    <w:multiLevelType w:val="hybridMultilevel"/>
    <w:tmpl w:val="6AC22D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7B3570E"/>
    <w:multiLevelType w:val="hybridMultilevel"/>
    <w:tmpl w:val="3236A7E2"/>
    <w:lvl w:ilvl="0" w:tplc="1E0C0C60">
      <w:start w:val="1"/>
      <w:numFmt w:val="lowerLetter"/>
      <w:lvlText w:val="%1)"/>
      <w:lvlJc w:val="left"/>
      <w:pPr>
        <w:ind w:left="720" w:hanging="360"/>
      </w:pPr>
    </w:lvl>
    <w:lvl w:ilvl="1" w:tplc="22C2D6EE">
      <w:start w:val="1"/>
      <w:numFmt w:val="lowerLetter"/>
      <w:lvlText w:val="%2."/>
      <w:lvlJc w:val="left"/>
      <w:pPr>
        <w:ind w:left="1440" w:hanging="360"/>
      </w:pPr>
    </w:lvl>
    <w:lvl w:ilvl="2" w:tplc="FCBA2F96">
      <w:start w:val="1"/>
      <w:numFmt w:val="lowerRoman"/>
      <w:lvlText w:val="%3."/>
      <w:lvlJc w:val="right"/>
      <w:pPr>
        <w:ind w:left="2160" w:hanging="180"/>
      </w:pPr>
    </w:lvl>
    <w:lvl w:ilvl="3" w:tplc="06A2C9A4">
      <w:start w:val="1"/>
      <w:numFmt w:val="decimal"/>
      <w:lvlText w:val="%4."/>
      <w:lvlJc w:val="left"/>
      <w:pPr>
        <w:ind w:left="2880" w:hanging="360"/>
      </w:pPr>
    </w:lvl>
    <w:lvl w:ilvl="4" w:tplc="4DC4E802">
      <w:start w:val="1"/>
      <w:numFmt w:val="lowerLetter"/>
      <w:lvlText w:val="%5."/>
      <w:lvlJc w:val="left"/>
      <w:pPr>
        <w:ind w:left="3600" w:hanging="360"/>
      </w:pPr>
    </w:lvl>
    <w:lvl w:ilvl="5" w:tplc="2482D5FC">
      <w:start w:val="1"/>
      <w:numFmt w:val="lowerRoman"/>
      <w:lvlText w:val="%6."/>
      <w:lvlJc w:val="right"/>
      <w:pPr>
        <w:ind w:left="4320" w:hanging="180"/>
      </w:pPr>
    </w:lvl>
    <w:lvl w:ilvl="6" w:tplc="DA4292AA">
      <w:start w:val="1"/>
      <w:numFmt w:val="decimal"/>
      <w:lvlText w:val="%7."/>
      <w:lvlJc w:val="left"/>
      <w:pPr>
        <w:ind w:left="5040" w:hanging="360"/>
      </w:pPr>
    </w:lvl>
    <w:lvl w:ilvl="7" w:tplc="1938DD7E">
      <w:start w:val="1"/>
      <w:numFmt w:val="lowerLetter"/>
      <w:lvlText w:val="%8."/>
      <w:lvlJc w:val="left"/>
      <w:pPr>
        <w:ind w:left="5760" w:hanging="360"/>
      </w:pPr>
    </w:lvl>
    <w:lvl w:ilvl="8" w:tplc="B394D344">
      <w:start w:val="1"/>
      <w:numFmt w:val="lowerRoman"/>
      <w:lvlText w:val="%9."/>
      <w:lvlJc w:val="right"/>
      <w:pPr>
        <w:ind w:left="6480" w:hanging="180"/>
      </w:pPr>
    </w:lvl>
  </w:abstractNum>
  <w:abstractNum w:abstractNumId="73" w15:restartNumberingAfterBreak="0">
    <w:nsid w:val="37D11D6E"/>
    <w:multiLevelType w:val="hybridMultilevel"/>
    <w:tmpl w:val="002AB13E"/>
    <w:lvl w:ilvl="0" w:tplc="3F5618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812524E"/>
    <w:multiLevelType w:val="hybridMultilevel"/>
    <w:tmpl w:val="E062B886"/>
    <w:lvl w:ilvl="0" w:tplc="08090001">
      <w:start w:val="1"/>
      <w:numFmt w:val="bullet"/>
      <w:lvlText w:val=""/>
      <w:lvlJc w:val="left"/>
      <w:pPr>
        <w:ind w:left="360" w:hanging="360"/>
      </w:pPr>
      <w:rPr>
        <w:rFonts w:hint="default" w:ascii="Symbol" w:hAnsi="Symbol"/>
      </w:rPr>
    </w:lvl>
    <w:lvl w:ilvl="1" w:tplc="8DD0DDFA">
      <w:start w:val="1"/>
      <w:numFmt w:val="lowerLetter"/>
      <w:lvlText w:val="%2)"/>
      <w:lvlJc w:val="left"/>
      <w:pPr>
        <w:ind w:left="1440" w:hanging="360"/>
      </w:pPr>
      <w:rPr>
        <w:rFonts w:ascii="Calibri" w:hAnsi="Calibri" w:eastAsia="Times New Roman" w:cs="Calibri"/>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385853F9"/>
    <w:multiLevelType w:val="hybridMultilevel"/>
    <w:tmpl w:val="712071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88E707A"/>
    <w:multiLevelType w:val="hybridMultilevel"/>
    <w:tmpl w:val="398E4AD0"/>
    <w:lvl w:ilvl="0" w:tplc="AA808B2A">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38B66089"/>
    <w:multiLevelType w:val="hybridMultilevel"/>
    <w:tmpl w:val="23549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90A66C3"/>
    <w:multiLevelType w:val="hybridMultilevel"/>
    <w:tmpl w:val="A47462F6"/>
    <w:lvl w:ilvl="0" w:tplc="BB9E5126">
      <w:start w:val="1"/>
      <w:numFmt w:val="lowerLetter"/>
      <w:lvlText w:val="%1)"/>
      <w:lvlJc w:val="left"/>
      <w:pPr>
        <w:ind w:left="720" w:hanging="36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9662D93"/>
    <w:multiLevelType w:val="hybridMultilevel"/>
    <w:tmpl w:val="1D989B92"/>
    <w:lvl w:ilvl="0" w:tplc="110C5EB8">
      <w:start w:val="1"/>
      <w:numFmt w:val="decimal"/>
      <w:lvlText w:val="%1)"/>
      <w:lvlJc w:val="left"/>
      <w:pPr>
        <w:ind w:left="360" w:hanging="360"/>
      </w:pPr>
      <w:rPr>
        <w:rFonts w:hint="default" w:eastAsia="Times New Roman" w:asciiTheme="minorHAnsi" w:hAnsiTheme="minorHAnsi" w:cstheme="minorHAnsi"/>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A19AABE"/>
    <w:multiLevelType w:val="hybridMultilevel"/>
    <w:tmpl w:val="0ED42732"/>
    <w:lvl w:ilvl="0" w:tplc="059EF4BA">
      <w:start w:val="1"/>
      <w:numFmt w:val="lowerLetter"/>
      <w:lvlText w:val="%1)"/>
      <w:lvlJc w:val="left"/>
      <w:pPr>
        <w:ind w:left="720" w:hanging="360"/>
      </w:pPr>
    </w:lvl>
    <w:lvl w:ilvl="1" w:tplc="36DE5CF2">
      <w:start w:val="1"/>
      <w:numFmt w:val="lowerLetter"/>
      <w:lvlText w:val="%2."/>
      <w:lvlJc w:val="left"/>
      <w:pPr>
        <w:ind w:left="1440" w:hanging="360"/>
      </w:pPr>
    </w:lvl>
    <w:lvl w:ilvl="2" w:tplc="4386F208">
      <w:start w:val="1"/>
      <w:numFmt w:val="lowerRoman"/>
      <w:lvlText w:val="%3."/>
      <w:lvlJc w:val="right"/>
      <w:pPr>
        <w:ind w:left="2160" w:hanging="180"/>
      </w:pPr>
    </w:lvl>
    <w:lvl w:ilvl="3" w:tplc="D8D6409A">
      <w:start w:val="1"/>
      <w:numFmt w:val="decimal"/>
      <w:lvlText w:val="%4."/>
      <w:lvlJc w:val="left"/>
      <w:pPr>
        <w:ind w:left="2880" w:hanging="360"/>
      </w:pPr>
    </w:lvl>
    <w:lvl w:ilvl="4" w:tplc="B3A2FAC2">
      <w:start w:val="1"/>
      <w:numFmt w:val="lowerLetter"/>
      <w:lvlText w:val="%5."/>
      <w:lvlJc w:val="left"/>
      <w:pPr>
        <w:ind w:left="3600" w:hanging="360"/>
      </w:pPr>
    </w:lvl>
    <w:lvl w:ilvl="5" w:tplc="B17C6F04">
      <w:start w:val="1"/>
      <w:numFmt w:val="lowerRoman"/>
      <w:lvlText w:val="%6."/>
      <w:lvlJc w:val="right"/>
      <w:pPr>
        <w:ind w:left="4320" w:hanging="180"/>
      </w:pPr>
    </w:lvl>
    <w:lvl w:ilvl="6" w:tplc="4F5033F4">
      <w:start w:val="1"/>
      <w:numFmt w:val="decimal"/>
      <w:lvlText w:val="%7."/>
      <w:lvlJc w:val="left"/>
      <w:pPr>
        <w:ind w:left="5040" w:hanging="360"/>
      </w:pPr>
    </w:lvl>
    <w:lvl w:ilvl="7" w:tplc="9B487FD4">
      <w:start w:val="1"/>
      <w:numFmt w:val="lowerLetter"/>
      <w:lvlText w:val="%8."/>
      <w:lvlJc w:val="left"/>
      <w:pPr>
        <w:ind w:left="5760" w:hanging="360"/>
      </w:pPr>
    </w:lvl>
    <w:lvl w:ilvl="8" w:tplc="75B2CD9C">
      <w:start w:val="1"/>
      <w:numFmt w:val="lowerRoman"/>
      <w:lvlText w:val="%9."/>
      <w:lvlJc w:val="right"/>
      <w:pPr>
        <w:ind w:left="6480" w:hanging="180"/>
      </w:pPr>
    </w:lvl>
  </w:abstractNum>
  <w:abstractNum w:abstractNumId="81" w15:restartNumberingAfterBreak="0">
    <w:nsid w:val="3A5871F7"/>
    <w:multiLevelType w:val="hybridMultilevel"/>
    <w:tmpl w:val="B05C5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3B5E395B"/>
    <w:multiLevelType w:val="hybridMultilevel"/>
    <w:tmpl w:val="86B8B06A"/>
    <w:lvl w:ilvl="0" w:tplc="18DE49D2">
      <w:start w:val="1"/>
      <w:numFmt w:val="lowerLetter"/>
      <w:lvlText w:val="%1)"/>
      <w:lvlJc w:val="left"/>
      <w:pPr>
        <w:ind w:left="720" w:hanging="360"/>
      </w:pPr>
      <w:rPr>
        <w:rFonts w:hint="default" w:eastAsia="Calibr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BD47B34"/>
    <w:multiLevelType w:val="hybridMultilevel"/>
    <w:tmpl w:val="B2A85C9A"/>
    <w:lvl w:ilvl="0" w:tplc="7DB87CFE">
      <w:start w:val="1"/>
      <w:numFmt w:val="lowerLetter"/>
      <w:lvlText w:val="%1)"/>
      <w:lvlJc w:val="left"/>
      <w:pPr>
        <w:ind w:left="360" w:hanging="360"/>
      </w:pPr>
      <w:rPr>
        <w:rFonts w:hint="default" w:eastAsia="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3C1E03E6"/>
    <w:multiLevelType w:val="hybridMultilevel"/>
    <w:tmpl w:val="54E8D1E2"/>
    <w:lvl w:ilvl="0" w:tplc="FD94D4C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F0861A2"/>
    <w:multiLevelType w:val="hybridMultilevel"/>
    <w:tmpl w:val="AF9A3734"/>
    <w:lvl w:ilvl="0" w:tplc="826E37A2">
      <w:numFmt w:val="bullet"/>
      <w:lvlText w:val="-"/>
      <w:lvlJc w:val="left"/>
      <w:pPr>
        <w:ind w:left="360" w:hanging="360"/>
      </w:pPr>
      <w:rPr>
        <w:rFonts w:hint="default" w:ascii="Calibri" w:hAnsi="Calibri" w:eastAsia="Calibri" w:cs="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6" w15:restartNumberingAfterBreak="0">
    <w:nsid w:val="3F320999"/>
    <w:multiLevelType w:val="hybridMultilevel"/>
    <w:tmpl w:val="FFFFFFFF"/>
    <w:lvl w:ilvl="0" w:tplc="F5322656">
      <w:start w:val="1"/>
      <w:numFmt w:val="lowerLetter"/>
      <w:lvlText w:val="%1)"/>
      <w:lvlJc w:val="left"/>
      <w:pPr>
        <w:ind w:left="720" w:hanging="360"/>
      </w:pPr>
    </w:lvl>
    <w:lvl w:ilvl="1" w:tplc="0C64B0E8">
      <w:start w:val="1"/>
      <w:numFmt w:val="lowerLetter"/>
      <w:lvlText w:val="%2."/>
      <w:lvlJc w:val="left"/>
      <w:pPr>
        <w:ind w:left="1440" w:hanging="360"/>
      </w:pPr>
    </w:lvl>
    <w:lvl w:ilvl="2" w:tplc="6A4C6BB8">
      <w:start w:val="1"/>
      <w:numFmt w:val="lowerRoman"/>
      <w:lvlText w:val="%3."/>
      <w:lvlJc w:val="right"/>
      <w:pPr>
        <w:ind w:left="2160" w:hanging="180"/>
      </w:pPr>
    </w:lvl>
    <w:lvl w:ilvl="3" w:tplc="0EE0F0FC">
      <w:start w:val="1"/>
      <w:numFmt w:val="decimal"/>
      <w:lvlText w:val="%4."/>
      <w:lvlJc w:val="left"/>
      <w:pPr>
        <w:ind w:left="2880" w:hanging="360"/>
      </w:pPr>
    </w:lvl>
    <w:lvl w:ilvl="4" w:tplc="849AA806">
      <w:start w:val="1"/>
      <w:numFmt w:val="lowerLetter"/>
      <w:lvlText w:val="%5."/>
      <w:lvlJc w:val="left"/>
      <w:pPr>
        <w:ind w:left="3600" w:hanging="360"/>
      </w:pPr>
    </w:lvl>
    <w:lvl w:ilvl="5" w:tplc="6C848F50">
      <w:start w:val="1"/>
      <w:numFmt w:val="lowerRoman"/>
      <w:lvlText w:val="%6."/>
      <w:lvlJc w:val="right"/>
      <w:pPr>
        <w:ind w:left="4320" w:hanging="180"/>
      </w:pPr>
    </w:lvl>
    <w:lvl w:ilvl="6" w:tplc="74322A64">
      <w:start w:val="1"/>
      <w:numFmt w:val="decimal"/>
      <w:lvlText w:val="%7."/>
      <w:lvlJc w:val="left"/>
      <w:pPr>
        <w:ind w:left="5040" w:hanging="360"/>
      </w:pPr>
    </w:lvl>
    <w:lvl w:ilvl="7" w:tplc="CC940398">
      <w:start w:val="1"/>
      <w:numFmt w:val="lowerLetter"/>
      <w:lvlText w:val="%8."/>
      <w:lvlJc w:val="left"/>
      <w:pPr>
        <w:ind w:left="5760" w:hanging="360"/>
      </w:pPr>
    </w:lvl>
    <w:lvl w:ilvl="8" w:tplc="43D6EE62">
      <w:start w:val="1"/>
      <w:numFmt w:val="lowerRoman"/>
      <w:lvlText w:val="%9."/>
      <w:lvlJc w:val="right"/>
      <w:pPr>
        <w:ind w:left="6480" w:hanging="180"/>
      </w:pPr>
    </w:lvl>
  </w:abstractNum>
  <w:abstractNum w:abstractNumId="87" w15:restartNumberingAfterBreak="0">
    <w:nsid w:val="3FA8E1AE"/>
    <w:multiLevelType w:val="hybridMultilevel"/>
    <w:tmpl w:val="FFFFFFFF"/>
    <w:lvl w:ilvl="0" w:tplc="3DC03910">
      <w:start w:val="1"/>
      <w:numFmt w:val="bullet"/>
      <w:lvlText w:val=""/>
      <w:lvlJc w:val="left"/>
      <w:pPr>
        <w:ind w:left="720" w:hanging="360"/>
      </w:pPr>
      <w:rPr>
        <w:rFonts w:hint="default" w:ascii="Symbol" w:hAnsi="Symbol"/>
      </w:rPr>
    </w:lvl>
    <w:lvl w:ilvl="1" w:tplc="8E90B2F6">
      <w:start w:val="1"/>
      <w:numFmt w:val="bullet"/>
      <w:lvlText w:val="o"/>
      <w:lvlJc w:val="left"/>
      <w:pPr>
        <w:ind w:left="1440" w:hanging="360"/>
      </w:pPr>
      <w:rPr>
        <w:rFonts w:hint="default" w:ascii="Courier New" w:hAnsi="Courier New"/>
      </w:rPr>
    </w:lvl>
    <w:lvl w:ilvl="2" w:tplc="348420D4">
      <w:start w:val="1"/>
      <w:numFmt w:val="bullet"/>
      <w:lvlText w:val=""/>
      <w:lvlJc w:val="left"/>
      <w:pPr>
        <w:ind w:left="2160" w:hanging="360"/>
      </w:pPr>
      <w:rPr>
        <w:rFonts w:hint="default" w:ascii="Wingdings" w:hAnsi="Wingdings"/>
      </w:rPr>
    </w:lvl>
    <w:lvl w:ilvl="3" w:tplc="DD047910">
      <w:start w:val="1"/>
      <w:numFmt w:val="bullet"/>
      <w:lvlText w:val=""/>
      <w:lvlJc w:val="left"/>
      <w:pPr>
        <w:ind w:left="2880" w:hanging="360"/>
      </w:pPr>
      <w:rPr>
        <w:rFonts w:hint="default" w:ascii="Symbol" w:hAnsi="Symbol"/>
      </w:rPr>
    </w:lvl>
    <w:lvl w:ilvl="4" w:tplc="CE006D70">
      <w:start w:val="1"/>
      <w:numFmt w:val="bullet"/>
      <w:lvlText w:val="o"/>
      <w:lvlJc w:val="left"/>
      <w:pPr>
        <w:ind w:left="3600" w:hanging="360"/>
      </w:pPr>
      <w:rPr>
        <w:rFonts w:hint="default" w:ascii="Courier New" w:hAnsi="Courier New"/>
      </w:rPr>
    </w:lvl>
    <w:lvl w:ilvl="5" w:tplc="C706ED7E">
      <w:start w:val="1"/>
      <w:numFmt w:val="bullet"/>
      <w:lvlText w:val=""/>
      <w:lvlJc w:val="left"/>
      <w:pPr>
        <w:ind w:left="4320" w:hanging="360"/>
      </w:pPr>
      <w:rPr>
        <w:rFonts w:hint="default" w:ascii="Wingdings" w:hAnsi="Wingdings"/>
      </w:rPr>
    </w:lvl>
    <w:lvl w:ilvl="6" w:tplc="B5480536">
      <w:start w:val="1"/>
      <w:numFmt w:val="bullet"/>
      <w:lvlText w:val=""/>
      <w:lvlJc w:val="left"/>
      <w:pPr>
        <w:ind w:left="5040" w:hanging="360"/>
      </w:pPr>
      <w:rPr>
        <w:rFonts w:hint="default" w:ascii="Symbol" w:hAnsi="Symbol"/>
      </w:rPr>
    </w:lvl>
    <w:lvl w:ilvl="7" w:tplc="2B7206D8">
      <w:start w:val="1"/>
      <w:numFmt w:val="bullet"/>
      <w:lvlText w:val="o"/>
      <w:lvlJc w:val="left"/>
      <w:pPr>
        <w:ind w:left="5760" w:hanging="360"/>
      </w:pPr>
      <w:rPr>
        <w:rFonts w:hint="default" w:ascii="Courier New" w:hAnsi="Courier New"/>
      </w:rPr>
    </w:lvl>
    <w:lvl w:ilvl="8" w:tplc="F8963DDA">
      <w:start w:val="1"/>
      <w:numFmt w:val="bullet"/>
      <w:lvlText w:val=""/>
      <w:lvlJc w:val="left"/>
      <w:pPr>
        <w:ind w:left="6480" w:hanging="360"/>
      </w:pPr>
      <w:rPr>
        <w:rFonts w:hint="default" w:ascii="Wingdings" w:hAnsi="Wingdings"/>
      </w:rPr>
    </w:lvl>
  </w:abstractNum>
  <w:abstractNum w:abstractNumId="88" w15:restartNumberingAfterBreak="0">
    <w:nsid w:val="414A21F8"/>
    <w:multiLevelType w:val="hybridMultilevel"/>
    <w:tmpl w:val="FFFFFFFF"/>
    <w:lvl w:ilvl="0" w:tplc="0AD4A52E">
      <w:start w:val="1"/>
      <w:numFmt w:val="bullet"/>
      <w:lvlText w:val=""/>
      <w:lvlJc w:val="left"/>
      <w:pPr>
        <w:ind w:left="720" w:hanging="360"/>
      </w:pPr>
      <w:rPr>
        <w:rFonts w:hint="default" w:ascii="Symbol" w:hAnsi="Symbol"/>
      </w:rPr>
    </w:lvl>
    <w:lvl w:ilvl="1" w:tplc="8820DA0C">
      <w:start w:val="1"/>
      <w:numFmt w:val="bullet"/>
      <w:lvlText w:val="o"/>
      <w:lvlJc w:val="left"/>
      <w:pPr>
        <w:ind w:left="1440" w:hanging="360"/>
      </w:pPr>
      <w:rPr>
        <w:rFonts w:hint="default" w:ascii="Courier New" w:hAnsi="Courier New"/>
      </w:rPr>
    </w:lvl>
    <w:lvl w:ilvl="2" w:tplc="84E82B42">
      <w:start w:val="1"/>
      <w:numFmt w:val="bullet"/>
      <w:lvlText w:val=""/>
      <w:lvlJc w:val="left"/>
      <w:pPr>
        <w:ind w:left="2160" w:hanging="360"/>
      </w:pPr>
      <w:rPr>
        <w:rFonts w:hint="default" w:ascii="Wingdings" w:hAnsi="Wingdings"/>
      </w:rPr>
    </w:lvl>
    <w:lvl w:ilvl="3" w:tplc="D94A7CB6">
      <w:start w:val="1"/>
      <w:numFmt w:val="bullet"/>
      <w:lvlText w:val=""/>
      <w:lvlJc w:val="left"/>
      <w:pPr>
        <w:ind w:left="2880" w:hanging="360"/>
      </w:pPr>
      <w:rPr>
        <w:rFonts w:hint="default" w:ascii="Symbol" w:hAnsi="Symbol"/>
      </w:rPr>
    </w:lvl>
    <w:lvl w:ilvl="4" w:tplc="E1D433E8">
      <w:start w:val="1"/>
      <w:numFmt w:val="bullet"/>
      <w:lvlText w:val="o"/>
      <w:lvlJc w:val="left"/>
      <w:pPr>
        <w:ind w:left="3600" w:hanging="360"/>
      </w:pPr>
      <w:rPr>
        <w:rFonts w:hint="default" w:ascii="Courier New" w:hAnsi="Courier New"/>
      </w:rPr>
    </w:lvl>
    <w:lvl w:ilvl="5" w:tplc="DA8249F2">
      <w:start w:val="1"/>
      <w:numFmt w:val="bullet"/>
      <w:lvlText w:val=""/>
      <w:lvlJc w:val="left"/>
      <w:pPr>
        <w:ind w:left="4320" w:hanging="360"/>
      </w:pPr>
      <w:rPr>
        <w:rFonts w:hint="default" w:ascii="Wingdings" w:hAnsi="Wingdings"/>
      </w:rPr>
    </w:lvl>
    <w:lvl w:ilvl="6" w:tplc="5738999C">
      <w:start w:val="1"/>
      <w:numFmt w:val="bullet"/>
      <w:lvlText w:val=""/>
      <w:lvlJc w:val="left"/>
      <w:pPr>
        <w:ind w:left="5040" w:hanging="360"/>
      </w:pPr>
      <w:rPr>
        <w:rFonts w:hint="default" w:ascii="Symbol" w:hAnsi="Symbol"/>
      </w:rPr>
    </w:lvl>
    <w:lvl w:ilvl="7" w:tplc="950EDA52">
      <w:start w:val="1"/>
      <w:numFmt w:val="bullet"/>
      <w:lvlText w:val="o"/>
      <w:lvlJc w:val="left"/>
      <w:pPr>
        <w:ind w:left="5760" w:hanging="360"/>
      </w:pPr>
      <w:rPr>
        <w:rFonts w:hint="default" w:ascii="Courier New" w:hAnsi="Courier New"/>
      </w:rPr>
    </w:lvl>
    <w:lvl w:ilvl="8" w:tplc="FBB85284">
      <w:start w:val="1"/>
      <w:numFmt w:val="bullet"/>
      <w:lvlText w:val=""/>
      <w:lvlJc w:val="left"/>
      <w:pPr>
        <w:ind w:left="6480" w:hanging="360"/>
      </w:pPr>
      <w:rPr>
        <w:rFonts w:hint="default" w:ascii="Wingdings" w:hAnsi="Wingdings"/>
      </w:rPr>
    </w:lvl>
  </w:abstractNum>
  <w:abstractNum w:abstractNumId="89" w15:restartNumberingAfterBreak="0">
    <w:nsid w:val="41813CCC"/>
    <w:multiLevelType w:val="hybridMultilevel"/>
    <w:tmpl w:val="892010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46E7CED"/>
    <w:multiLevelType w:val="hybridMultilevel"/>
    <w:tmpl w:val="FFFFFFFF"/>
    <w:lvl w:ilvl="0" w:tplc="B2FA8E8C">
      <w:start w:val="1"/>
      <w:numFmt w:val="bullet"/>
      <w:lvlText w:val=""/>
      <w:lvlJc w:val="left"/>
      <w:pPr>
        <w:ind w:left="720" w:hanging="360"/>
      </w:pPr>
      <w:rPr>
        <w:rFonts w:hint="default" w:ascii="Symbol" w:hAnsi="Symbol"/>
      </w:rPr>
    </w:lvl>
    <w:lvl w:ilvl="1" w:tplc="0520DC86">
      <w:start w:val="1"/>
      <w:numFmt w:val="bullet"/>
      <w:lvlText w:val="o"/>
      <w:lvlJc w:val="left"/>
      <w:pPr>
        <w:ind w:left="1440" w:hanging="360"/>
      </w:pPr>
      <w:rPr>
        <w:rFonts w:hint="default" w:ascii="Courier New" w:hAnsi="Courier New"/>
      </w:rPr>
    </w:lvl>
    <w:lvl w:ilvl="2" w:tplc="986A8B8E">
      <w:start w:val="1"/>
      <w:numFmt w:val="bullet"/>
      <w:lvlText w:val=""/>
      <w:lvlJc w:val="left"/>
      <w:pPr>
        <w:ind w:left="2160" w:hanging="360"/>
      </w:pPr>
      <w:rPr>
        <w:rFonts w:hint="default" w:ascii="Wingdings" w:hAnsi="Wingdings"/>
      </w:rPr>
    </w:lvl>
    <w:lvl w:ilvl="3" w:tplc="488487AA">
      <w:start w:val="1"/>
      <w:numFmt w:val="bullet"/>
      <w:lvlText w:val=""/>
      <w:lvlJc w:val="left"/>
      <w:pPr>
        <w:ind w:left="2880" w:hanging="360"/>
      </w:pPr>
      <w:rPr>
        <w:rFonts w:hint="default" w:ascii="Symbol" w:hAnsi="Symbol"/>
      </w:rPr>
    </w:lvl>
    <w:lvl w:ilvl="4" w:tplc="E3A035F0">
      <w:start w:val="1"/>
      <w:numFmt w:val="bullet"/>
      <w:lvlText w:val="o"/>
      <w:lvlJc w:val="left"/>
      <w:pPr>
        <w:ind w:left="3600" w:hanging="360"/>
      </w:pPr>
      <w:rPr>
        <w:rFonts w:hint="default" w:ascii="Courier New" w:hAnsi="Courier New"/>
      </w:rPr>
    </w:lvl>
    <w:lvl w:ilvl="5" w:tplc="973EC9BC">
      <w:start w:val="1"/>
      <w:numFmt w:val="bullet"/>
      <w:lvlText w:val=""/>
      <w:lvlJc w:val="left"/>
      <w:pPr>
        <w:ind w:left="4320" w:hanging="360"/>
      </w:pPr>
      <w:rPr>
        <w:rFonts w:hint="default" w:ascii="Wingdings" w:hAnsi="Wingdings"/>
      </w:rPr>
    </w:lvl>
    <w:lvl w:ilvl="6" w:tplc="D80AA2CA">
      <w:start w:val="1"/>
      <w:numFmt w:val="bullet"/>
      <w:lvlText w:val=""/>
      <w:lvlJc w:val="left"/>
      <w:pPr>
        <w:ind w:left="5040" w:hanging="360"/>
      </w:pPr>
      <w:rPr>
        <w:rFonts w:hint="default" w:ascii="Symbol" w:hAnsi="Symbol"/>
      </w:rPr>
    </w:lvl>
    <w:lvl w:ilvl="7" w:tplc="BB728F62">
      <w:start w:val="1"/>
      <w:numFmt w:val="bullet"/>
      <w:lvlText w:val="o"/>
      <w:lvlJc w:val="left"/>
      <w:pPr>
        <w:ind w:left="5760" w:hanging="360"/>
      </w:pPr>
      <w:rPr>
        <w:rFonts w:hint="default" w:ascii="Courier New" w:hAnsi="Courier New"/>
      </w:rPr>
    </w:lvl>
    <w:lvl w:ilvl="8" w:tplc="37BCB2C6">
      <w:start w:val="1"/>
      <w:numFmt w:val="bullet"/>
      <w:lvlText w:val=""/>
      <w:lvlJc w:val="left"/>
      <w:pPr>
        <w:ind w:left="6480" w:hanging="360"/>
      </w:pPr>
      <w:rPr>
        <w:rFonts w:hint="default" w:ascii="Wingdings" w:hAnsi="Wingdings"/>
      </w:rPr>
    </w:lvl>
  </w:abstractNum>
  <w:abstractNum w:abstractNumId="91" w15:restartNumberingAfterBreak="0">
    <w:nsid w:val="454DB672"/>
    <w:multiLevelType w:val="hybridMultilevel"/>
    <w:tmpl w:val="0F685160"/>
    <w:lvl w:ilvl="0" w:tplc="48D6CA32">
      <w:start w:val="1"/>
      <w:numFmt w:val="decimal"/>
      <w:lvlText w:val="§%1."/>
      <w:lvlJc w:val="center"/>
      <w:pPr>
        <w:ind w:left="1080" w:hanging="360"/>
      </w:pPr>
    </w:lvl>
    <w:lvl w:ilvl="1" w:tplc="93E0739E">
      <w:start w:val="1"/>
      <w:numFmt w:val="lowerLetter"/>
      <w:lvlText w:val="%2."/>
      <w:lvlJc w:val="left"/>
      <w:pPr>
        <w:ind w:left="1800" w:hanging="360"/>
      </w:pPr>
    </w:lvl>
    <w:lvl w:ilvl="2" w:tplc="145A0414">
      <w:start w:val="1"/>
      <w:numFmt w:val="lowerRoman"/>
      <w:lvlText w:val="%3."/>
      <w:lvlJc w:val="right"/>
      <w:pPr>
        <w:ind w:left="2520" w:hanging="180"/>
      </w:pPr>
    </w:lvl>
    <w:lvl w:ilvl="3" w:tplc="CA3C03B6">
      <w:start w:val="1"/>
      <w:numFmt w:val="decimal"/>
      <w:lvlText w:val="%4."/>
      <w:lvlJc w:val="left"/>
      <w:pPr>
        <w:ind w:left="3240" w:hanging="360"/>
      </w:pPr>
    </w:lvl>
    <w:lvl w:ilvl="4" w:tplc="A6CC7020">
      <w:start w:val="1"/>
      <w:numFmt w:val="lowerLetter"/>
      <w:lvlText w:val="%5."/>
      <w:lvlJc w:val="left"/>
      <w:pPr>
        <w:ind w:left="3960" w:hanging="360"/>
      </w:pPr>
    </w:lvl>
    <w:lvl w:ilvl="5" w:tplc="FE1E8B28">
      <w:start w:val="1"/>
      <w:numFmt w:val="lowerRoman"/>
      <w:lvlText w:val="%6."/>
      <w:lvlJc w:val="right"/>
      <w:pPr>
        <w:ind w:left="4680" w:hanging="180"/>
      </w:pPr>
    </w:lvl>
    <w:lvl w:ilvl="6" w:tplc="EA4E60B2">
      <w:start w:val="1"/>
      <w:numFmt w:val="decimal"/>
      <w:lvlText w:val="%7."/>
      <w:lvlJc w:val="left"/>
      <w:pPr>
        <w:ind w:left="5400" w:hanging="360"/>
      </w:pPr>
    </w:lvl>
    <w:lvl w:ilvl="7" w:tplc="1A662C46">
      <w:start w:val="1"/>
      <w:numFmt w:val="lowerLetter"/>
      <w:lvlText w:val="%8."/>
      <w:lvlJc w:val="left"/>
      <w:pPr>
        <w:ind w:left="6120" w:hanging="360"/>
      </w:pPr>
    </w:lvl>
    <w:lvl w:ilvl="8" w:tplc="C60A2064">
      <w:start w:val="1"/>
      <w:numFmt w:val="lowerRoman"/>
      <w:lvlText w:val="%9."/>
      <w:lvlJc w:val="right"/>
      <w:pPr>
        <w:ind w:left="6840" w:hanging="180"/>
      </w:pPr>
    </w:lvl>
  </w:abstractNum>
  <w:abstractNum w:abstractNumId="92" w15:restartNumberingAfterBreak="0">
    <w:nsid w:val="458C4741"/>
    <w:multiLevelType w:val="hybridMultilevel"/>
    <w:tmpl w:val="94145A6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47137484"/>
    <w:multiLevelType w:val="hybridMultilevel"/>
    <w:tmpl w:val="2508F4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7332646"/>
    <w:multiLevelType w:val="hybridMultilevel"/>
    <w:tmpl w:val="DDC6B20E"/>
    <w:lvl w:ilvl="0" w:tplc="CBAC17EE">
      <w:start w:val="1"/>
      <w:numFmt w:val="decimal"/>
      <w:lvlText w:val="%1)"/>
      <w:lvlJc w:val="left"/>
      <w:pPr>
        <w:ind w:left="360" w:hanging="360"/>
      </w:pPr>
      <w:rPr>
        <w:rFonts w:hint="default" w:eastAsia="Times New Roman"/>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47456566"/>
    <w:multiLevelType w:val="hybridMultilevel"/>
    <w:tmpl w:val="6540D476"/>
    <w:lvl w:ilvl="0" w:tplc="57A4CA8A">
      <w:start w:val="9"/>
      <w:numFmt w:val="lowerLetter"/>
      <w:lvlText w:val="%1)"/>
      <w:lvlJc w:val="left"/>
      <w:pPr>
        <w:ind w:left="1440" w:hanging="360"/>
      </w:pPr>
      <w:rPr>
        <w:rFonts w:hint="default" w:eastAsia="Times New Roman"/>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47B2399B"/>
    <w:multiLevelType w:val="hybridMultilevel"/>
    <w:tmpl w:val="D9040CF6"/>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7" w15:restartNumberingAfterBreak="0">
    <w:nsid w:val="48924E09"/>
    <w:multiLevelType w:val="hybridMultilevel"/>
    <w:tmpl w:val="46B293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90338F9"/>
    <w:multiLevelType w:val="hybridMultilevel"/>
    <w:tmpl w:val="BC56DC6E"/>
    <w:lvl w:ilvl="0" w:tplc="F3FC9A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9804250"/>
    <w:multiLevelType w:val="hybridMultilevel"/>
    <w:tmpl w:val="FFFFFFFF"/>
    <w:lvl w:ilvl="0" w:tplc="52EEC484">
      <w:start w:val="1"/>
      <w:numFmt w:val="decimal"/>
      <w:lvlText w:val="%1)"/>
      <w:lvlJc w:val="left"/>
      <w:pPr>
        <w:ind w:left="360" w:hanging="360"/>
      </w:pPr>
    </w:lvl>
    <w:lvl w:ilvl="1" w:tplc="85D81354">
      <w:start w:val="1"/>
      <w:numFmt w:val="lowerLetter"/>
      <w:lvlText w:val="%2."/>
      <w:lvlJc w:val="left"/>
      <w:pPr>
        <w:ind w:left="1080" w:hanging="360"/>
      </w:pPr>
    </w:lvl>
    <w:lvl w:ilvl="2" w:tplc="02EC519E">
      <w:start w:val="1"/>
      <w:numFmt w:val="lowerRoman"/>
      <w:lvlText w:val="%3."/>
      <w:lvlJc w:val="right"/>
      <w:pPr>
        <w:ind w:left="1800" w:hanging="180"/>
      </w:pPr>
    </w:lvl>
    <w:lvl w:ilvl="3" w:tplc="72F8F6BC">
      <w:start w:val="1"/>
      <w:numFmt w:val="decimal"/>
      <w:lvlText w:val="%4."/>
      <w:lvlJc w:val="left"/>
      <w:pPr>
        <w:ind w:left="2520" w:hanging="360"/>
      </w:pPr>
    </w:lvl>
    <w:lvl w:ilvl="4" w:tplc="4B98775C">
      <w:start w:val="1"/>
      <w:numFmt w:val="lowerLetter"/>
      <w:lvlText w:val="%5."/>
      <w:lvlJc w:val="left"/>
      <w:pPr>
        <w:ind w:left="3240" w:hanging="360"/>
      </w:pPr>
    </w:lvl>
    <w:lvl w:ilvl="5" w:tplc="7BDC407A">
      <w:start w:val="1"/>
      <w:numFmt w:val="lowerRoman"/>
      <w:lvlText w:val="%6."/>
      <w:lvlJc w:val="right"/>
      <w:pPr>
        <w:ind w:left="3960" w:hanging="180"/>
      </w:pPr>
    </w:lvl>
    <w:lvl w:ilvl="6" w:tplc="0B46C2EA">
      <w:start w:val="1"/>
      <w:numFmt w:val="decimal"/>
      <w:lvlText w:val="%7."/>
      <w:lvlJc w:val="left"/>
      <w:pPr>
        <w:ind w:left="4680" w:hanging="360"/>
      </w:pPr>
    </w:lvl>
    <w:lvl w:ilvl="7" w:tplc="3470114C">
      <w:start w:val="1"/>
      <w:numFmt w:val="lowerLetter"/>
      <w:lvlText w:val="%8."/>
      <w:lvlJc w:val="left"/>
      <w:pPr>
        <w:ind w:left="5400" w:hanging="360"/>
      </w:pPr>
    </w:lvl>
    <w:lvl w:ilvl="8" w:tplc="172A1248">
      <w:start w:val="1"/>
      <w:numFmt w:val="lowerRoman"/>
      <w:lvlText w:val="%9."/>
      <w:lvlJc w:val="right"/>
      <w:pPr>
        <w:ind w:left="6120" w:hanging="180"/>
      </w:pPr>
    </w:lvl>
  </w:abstractNum>
  <w:abstractNum w:abstractNumId="100" w15:restartNumberingAfterBreak="0">
    <w:nsid w:val="4ADC603C"/>
    <w:multiLevelType w:val="hybridMultilevel"/>
    <w:tmpl w:val="FFFFFFFF"/>
    <w:lvl w:ilvl="0" w:tplc="9B4C3FF6">
      <w:start w:val="1"/>
      <w:numFmt w:val="bullet"/>
      <w:lvlText w:val=""/>
      <w:lvlJc w:val="left"/>
      <w:pPr>
        <w:ind w:left="720" w:hanging="360"/>
      </w:pPr>
      <w:rPr>
        <w:rFonts w:hint="default" w:ascii="Symbol" w:hAnsi="Symbol"/>
      </w:rPr>
    </w:lvl>
    <w:lvl w:ilvl="1" w:tplc="2FAEB54E">
      <w:start w:val="1"/>
      <w:numFmt w:val="bullet"/>
      <w:lvlText w:val="o"/>
      <w:lvlJc w:val="left"/>
      <w:pPr>
        <w:ind w:left="1440" w:hanging="360"/>
      </w:pPr>
      <w:rPr>
        <w:rFonts w:hint="default" w:ascii="Courier New" w:hAnsi="Courier New"/>
      </w:rPr>
    </w:lvl>
    <w:lvl w:ilvl="2" w:tplc="1C36AD5E">
      <w:start w:val="1"/>
      <w:numFmt w:val="bullet"/>
      <w:lvlText w:val=""/>
      <w:lvlJc w:val="left"/>
      <w:pPr>
        <w:ind w:left="2160" w:hanging="360"/>
      </w:pPr>
      <w:rPr>
        <w:rFonts w:hint="default" w:ascii="Wingdings" w:hAnsi="Wingdings"/>
      </w:rPr>
    </w:lvl>
    <w:lvl w:ilvl="3" w:tplc="7B7849A8">
      <w:start w:val="1"/>
      <w:numFmt w:val="bullet"/>
      <w:lvlText w:val=""/>
      <w:lvlJc w:val="left"/>
      <w:pPr>
        <w:ind w:left="2880" w:hanging="360"/>
      </w:pPr>
      <w:rPr>
        <w:rFonts w:hint="default" w:ascii="Symbol" w:hAnsi="Symbol"/>
      </w:rPr>
    </w:lvl>
    <w:lvl w:ilvl="4" w:tplc="381878AC">
      <w:start w:val="1"/>
      <w:numFmt w:val="bullet"/>
      <w:lvlText w:val="o"/>
      <w:lvlJc w:val="left"/>
      <w:pPr>
        <w:ind w:left="3600" w:hanging="360"/>
      </w:pPr>
      <w:rPr>
        <w:rFonts w:hint="default" w:ascii="Courier New" w:hAnsi="Courier New"/>
      </w:rPr>
    </w:lvl>
    <w:lvl w:ilvl="5" w:tplc="D498816E">
      <w:start w:val="1"/>
      <w:numFmt w:val="bullet"/>
      <w:lvlText w:val=""/>
      <w:lvlJc w:val="left"/>
      <w:pPr>
        <w:ind w:left="4320" w:hanging="360"/>
      </w:pPr>
      <w:rPr>
        <w:rFonts w:hint="default" w:ascii="Wingdings" w:hAnsi="Wingdings"/>
      </w:rPr>
    </w:lvl>
    <w:lvl w:ilvl="6" w:tplc="DDCA354E">
      <w:start w:val="1"/>
      <w:numFmt w:val="bullet"/>
      <w:lvlText w:val=""/>
      <w:lvlJc w:val="left"/>
      <w:pPr>
        <w:ind w:left="5040" w:hanging="360"/>
      </w:pPr>
      <w:rPr>
        <w:rFonts w:hint="default" w:ascii="Symbol" w:hAnsi="Symbol"/>
      </w:rPr>
    </w:lvl>
    <w:lvl w:ilvl="7" w:tplc="41E8F114">
      <w:start w:val="1"/>
      <w:numFmt w:val="bullet"/>
      <w:lvlText w:val="o"/>
      <w:lvlJc w:val="left"/>
      <w:pPr>
        <w:ind w:left="5760" w:hanging="360"/>
      </w:pPr>
      <w:rPr>
        <w:rFonts w:hint="default" w:ascii="Courier New" w:hAnsi="Courier New"/>
      </w:rPr>
    </w:lvl>
    <w:lvl w:ilvl="8" w:tplc="42B47244">
      <w:start w:val="1"/>
      <w:numFmt w:val="bullet"/>
      <w:lvlText w:val=""/>
      <w:lvlJc w:val="left"/>
      <w:pPr>
        <w:ind w:left="6480" w:hanging="360"/>
      </w:pPr>
      <w:rPr>
        <w:rFonts w:hint="default" w:ascii="Wingdings" w:hAnsi="Wingdings"/>
      </w:rPr>
    </w:lvl>
  </w:abstractNum>
  <w:abstractNum w:abstractNumId="101" w15:restartNumberingAfterBreak="0">
    <w:nsid w:val="4B137413"/>
    <w:multiLevelType w:val="hybridMultilevel"/>
    <w:tmpl w:val="FFFFFFFF"/>
    <w:lvl w:ilvl="0" w:tplc="6D9C6970">
      <w:start w:val="1"/>
      <w:numFmt w:val="bullet"/>
      <w:lvlText w:val=""/>
      <w:lvlJc w:val="left"/>
      <w:pPr>
        <w:ind w:left="717" w:hanging="360"/>
      </w:pPr>
      <w:rPr>
        <w:rFonts w:hint="default" w:ascii="Symbol" w:hAnsi="Symbol"/>
      </w:rPr>
    </w:lvl>
    <w:lvl w:ilvl="1" w:tplc="6B68056E">
      <w:start w:val="1"/>
      <w:numFmt w:val="bullet"/>
      <w:lvlText w:val="o"/>
      <w:lvlJc w:val="left"/>
      <w:pPr>
        <w:ind w:left="1437" w:hanging="360"/>
      </w:pPr>
      <w:rPr>
        <w:rFonts w:hint="default" w:ascii="Courier New" w:hAnsi="Courier New"/>
      </w:rPr>
    </w:lvl>
    <w:lvl w:ilvl="2" w:tplc="BCBC23C0">
      <w:start w:val="1"/>
      <w:numFmt w:val="bullet"/>
      <w:lvlText w:val=""/>
      <w:lvlJc w:val="left"/>
      <w:pPr>
        <w:ind w:left="2157" w:hanging="360"/>
      </w:pPr>
      <w:rPr>
        <w:rFonts w:hint="default" w:ascii="Wingdings" w:hAnsi="Wingdings"/>
      </w:rPr>
    </w:lvl>
    <w:lvl w:ilvl="3" w:tplc="F042B524">
      <w:start w:val="1"/>
      <w:numFmt w:val="bullet"/>
      <w:lvlText w:val=""/>
      <w:lvlJc w:val="left"/>
      <w:pPr>
        <w:ind w:left="2877" w:hanging="360"/>
      </w:pPr>
      <w:rPr>
        <w:rFonts w:hint="default" w:ascii="Symbol" w:hAnsi="Symbol"/>
      </w:rPr>
    </w:lvl>
    <w:lvl w:ilvl="4" w:tplc="C622A156">
      <w:start w:val="1"/>
      <w:numFmt w:val="bullet"/>
      <w:lvlText w:val="o"/>
      <w:lvlJc w:val="left"/>
      <w:pPr>
        <w:ind w:left="3597" w:hanging="360"/>
      </w:pPr>
      <w:rPr>
        <w:rFonts w:hint="default" w:ascii="Courier New" w:hAnsi="Courier New"/>
      </w:rPr>
    </w:lvl>
    <w:lvl w:ilvl="5" w:tplc="015C6096">
      <w:start w:val="1"/>
      <w:numFmt w:val="bullet"/>
      <w:lvlText w:val=""/>
      <w:lvlJc w:val="left"/>
      <w:pPr>
        <w:ind w:left="4317" w:hanging="360"/>
      </w:pPr>
      <w:rPr>
        <w:rFonts w:hint="default" w:ascii="Wingdings" w:hAnsi="Wingdings"/>
      </w:rPr>
    </w:lvl>
    <w:lvl w:ilvl="6" w:tplc="BDAAC894">
      <w:start w:val="1"/>
      <w:numFmt w:val="bullet"/>
      <w:lvlText w:val=""/>
      <w:lvlJc w:val="left"/>
      <w:pPr>
        <w:ind w:left="5037" w:hanging="360"/>
      </w:pPr>
      <w:rPr>
        <w:rFonts w:hint="default" w:ascii="Symbol" w:hAnsi="Symbol"/>
      </w:rPr>
    </w:lvl>
    <w:lvl w:ilvl="7" w:tplc="758CFA0E">
      <w:start w:val="1"/>
      <w:numFmt w:val="bullet"/>
      <w:lvlText w:val="o"/>
      <w:lvlJc w:val="left"/>
      <w:pPr>
        <w:ind w:left="5757" w:hanging="360"/>
      </w:pPr>
      <w:rPr>
        <w:rFonts w:hint="default" w:ascii="Courier New" w:hAnsi="Courier New"/>
      </w:rPr>
    </w:lvl>
    <w:lvl w:ilvl="8" w:tplc="87041ACC">
      <w:start w:val="1"/>
      <w:numFmt w:val="bullet"/>
      <w:lvlText w:val=""/>
      <w:lvlJc w:val="left"/>
      <w:pPr>
        <w:ind w:left="6477" w:hanging="360"/>
      </w:pPr>
      <w:rPr>
        <w:rFonts w:hint="default" w:ascii="Wingdings" w:hAnsi="Wingdings"/>
      </w:rPr>
    </w:lvl>
  </w:abstractNum>
  <w:abstractNum w:abstractNumId="102" w15:restartNumberingAfterBreak="0">
    <w:nsid w:val="4B356284"/>
    <w:multiLevelType w:val="hybridMultilevel"/>
    <w:tmpl w:val="0762A3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B7872A5"/>
    <w:multiLevelType w:val="hybridMultilevel"/>
    <w:tmpl w:val="4A7866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4" w15:restartNumberingAfterBreak="0">
    <w:nsid w:val="4C312A2F"/>
    <w:multiLevelType w:val="hybridMultilevel"/>
    <w:tmpl w:val="A6E40A1A"/>
    <w:lvl w:ilvl="0" w:tplc="AC526128">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CB15B60"/>
    <w:multiLevelType w:val="hybridMultilevel"/>
    <w:tmpl w:val="00C4A238"/>
    <w:lvl w:ilvl="0" w:tplc="CEA66A18">
      <w:start w:val="1"/>
      <w:numFmt w:val="lowerLetter"/>
      <w:lvlText w:val="%1)"/>
      <w:lvlJc w:val="left"/>
      <w:pPr>
        <w:ind w:left="369" w:hanging="360"/>
      </w:pPr>
      <w:rPr>
        <w:rFonts w:hint="default" w:eastAsia="Times New Roman"/>
        <w:color w:val="auto"/>
      </w:rPr>
    </w:lvl>
    <w:lvl w:ilvl="1" w:tplc="08090011">
      <w:start w:val="1"/>
      <w:numFmt w:val="decimal"/>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106" w15:restartNumberingAfterBreak="0">
    <w:nsid w:val="4CD67881"/>
    <w:multiLevelType w:val="multilevel"/>
    <w:tmpl w:val="5C606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4E99191F"/>
    <w:multiLevelType w:val="hybridMultilevel"/>
    <w:tmpl w:val="FFFFFFFF"/>
    <w:lvl w:ilvl="0" w:tplc="C6E274D4">
      <w:start w:val="1"/>
      <w:numFmt w:val="bullet"/>
      <w:lvlText w:val=""/>
      <w:lvlJc w:val="left"/>
      <w:pPr>
        <w:ind w:left="747" w:hanging="360"/>
      </w:pPr>
      <w:rPr>
        <w:rFonts w:hint="default" w:ascii="Symbol" w:hAnsi="Symbol"/>
      </w:rPr>
    </w:lvl>
    <w:lvl w:ilvl="1" w:tplc="6ADE34CA">
      <w:start w:val="1"/>
      <w:numFmt w:val="bullet"/>
      <w:lvlText w:val="o"/>
      <w:lvlJc w:val="left"/>
      <w:pPr>
        <w:ind w:left="1467" w:hanging="360"/>
      </w:pPr>
      <w:rPr>
        <w:rFonts w:hint="default" w:ascii="Courier New" w:hAnsi="Courier New"/>
      </w:rPr>
    </w:lvl>
    <w:lvl w:ilvl="2" w:tplc="A0D0CAD4">
      <w:start w:val="1"/>
      <w:numFmt w:val="bullet"/>
      <w:lvlText w:val=""/>
      <w:lvlJc w:val="left"/>
      <w:pPr>
        <w:ind w:left="2187" w:hanging="360"/>
      </w:pPr>
      <w:rPr>
        <w:rFonts w:hint="default" w:ascii="Wingdings" w:hAnsi="Wingdings"/>
      </w:rPr>
    </w:lvl>
    <w:lvl w:ilvl="3" w:tplc="DF127AF6">
      <w:start w:val="1"/>
      <w:numFmt w:val="bullet"/>
      <w:lvlText w:val=""/>
      <w:lvlJc w:val="left"/>
      <w:pPr>
        <w:ind w:left="2907" w:hanging="360"/>
      </w:pPr>
      <w:rPr>
        <w:rFonts w:hint="default" w:ascii="Symbol" w:hAnsi="Symbol"/>
      </w:rPr>
    </w:lvl>
    <w:lvl w:ilvl="4" w:tplc="D35E7068">
      <w:start w:val="1"/>
      <w:numFmt w:val="bullet"/>
      <w:lvlText w:val="o"/>
      <w:lvlJc w:val="left"/>
      <w:pPr>
        <w:ind w:left="3627" w:hanging="360"/>
      </w:pPr>
      <w:rPr>
        <w:rFonts w:hint="default" w:ascii="Courier New" w:hAnsi="Courier New"/>
      </w:rPr>
    </w:lvl>
    <w:lvl w:ilvl="5" w:tplc="D99020B6">
      <w:start w:val="1"/>
      <w:numFmt w:val="bullet"/>
      <w:lvlText w:val=""/>
      <w:lvlJc w:val="left"/>
      <w:pPr>
        <w:ind w:left="4347" w:hanging="360"/>
      </w:pPr>
      <w:rPr>
        <w:rFonts w:hint="default" w:ascii="Wingdings" w:hAnsi="Wingdings"/>
      </w:rPr>
    </w:lvl>
    <w:lvl w:ilvl="6" w:tplc="6C569F38">
      <w:start w:val="1"/>
      <w:numFmt w:val="bullet"/>
      <w:lvlText w:val=""/>
      <w:lvlJc w:val="left"/>
      <w:pPr>
        <w:ind w:left="5067" w:hanging="360"/>
      </w:pPr>
      <w:rPr>
        <w:rFonts w:hint="default" w:ascii="Symbol" w:hAnsi="Symbol"/>
      </w:rPr>
    </w:lvl>
    <w:lvl w:ilvl="7" w:tplc="C6763B96">
      <w:start w:val="1"/>
      <w:numFmt w:val="bullet"/>
      <w:lvlText w:val="o"/>
      <w:lvlJc w:val="left"/>
      <w:pPr>
        <w:ind w:left="5787" w:hanging="360"/>
      </w:pPr>
      <w:rPr>
        <w:rFonts w:hint="default" w:ascii="Courier New" w:hAnsi="Courier New"/>
      </w:rPr>
    </w:lvl>
    <w:lvl w:ilvl="8" w:tplc="53CAC9A2">
      <w:start w:val="1"/>
      <w:numFmt w:val="bullet"/>
      <w:lvlText w:val=""/>
      <w:lvlJc w:val="left"/>
      <w:pPr>
        <w:ind w:left="6507" w:hanging="360"/>
      </w:pPr>
      <w:rPr>
        <w:rFonts w:hint="default" w:ascii="Wingdings" w:hAnsi="Wingdings"/>
      </w:rPr>
    </w:lvl>
  </w:abstractNum>
  <w:abstractNum w:abstractNumId="108" w15:restartNumberingAfterBreak="0">
    <w:nsid w:val="4F4715C4"/>
    <w:multiLevelType w:val="hybridMultilevel"/>
    <w:tmpl w:val="13088B04"/>
    <w:lvl w:ilvl="0" w:tplc="FFFFFFFF">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4FE378CE"/>
    <w:multiLevelType w:val="hybridMultilevel"/>
    <w:tmpl w:val="AB6A9C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0980D03"/>
    <w:multiLevelType w:val="hybridMultilevel"/>
    <w:tmpl w:val="E392DC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1" w15:restartNumberingAfterBreak="0">
    <w:nsid w:val="51DE7686"/>
    <w:multiLevelType w:val="hybridMultilevel"/>
    <w:tmpl w:val="A0B0E6A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520960BE"/>
    <w:multiLevelType w:val="multilevel"/>
    <w:tmpl w:val="51CA2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522340DF"/>
    <w:multiLevelType w:val="hybridMultilevel"/>
    <w:tmpl w:val="D05600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508E533"/>
    <w:multiLevelType w:val="hybridMultilevel"/>
    <w:tmpl w:val="FFFFFFFF"/>
    <w:lvl w:ilvl="0" w:tplc="B35E900C">
      <w:start w:val="1"/>
      <w:numFmt w:val="bullet"/>
      <w:lvlText w:val=""/>
      <w:lvlJc w:val="left"/>
      <w:pPr>
        <w:ind w:left="720" w:hanging="360"/>
      </w:pPr>
      <w:rPr>
        <w:rFonts w:hint="default" w:ascii="Symbol" w:hAnsi="Symbol"/>
      </w:rPr>
    </w:lvl>
    <w:lvl w:ilvl="1" w:tplc="B5CCDA58">
      <w:start w:val="1"/>
      <w:numFmt w:val="bullet"/>
      <w:lvlText w:val="o"/>
      <w:lvlJc w:val="left"/>
      <w:pPr>
        <w:ind w:left="1440" w:hanging="360"/>
      </w:pPr>
      <w:rPr>
        <w:rFonts w:hint="default" w:ascii="Courier New" w:hAnsi="Courier New"/>
      </w:rPr>
    </w:lvl>
    <w:lvl w:ilvl="2" w:tplc="F8846AF8">
      <w:start w:val="1"/>
      <w:numFmt w:val="bullet"/>
      <w:lvlText w:val=""/>
      <w:lvlJc w:val="left"/>
      <w:pPr>
        <w:ind w:left="2160" w:hanging="360"/>
      </w:pPr>
      <w:rPr>
        <w:rFonts w:hint="default" w:ascii="Wingdings" w:hAnsi="Wingdings"/>
      </w:rPr>
    </w:lvl>
    <w:lvl w:ilvl="3" w:tplc="0BAE7554">
      <w:start w:val="1"/>
      <w:numFmt w:val="bullet"/>
      <w:lvlText w:val=""/>
      <w:lvlJc w:val="left"/>
      <w:pPr>
        <w:ind w:left="2880" w:hanging="360"/>
      </w:pPr>
      <w:rPr>
        <w:rFonts w:hint="default" w:ascii="Symbol" w:hAnsi="Symbol"/>
      </w:rPr>
    </w:lvl>
    <w:lvl w:ilvl="4" w:tplc="8C24BBF0">
      <w:start w:val="1"/>
      <w:numFmt w:val="bullet"/>
      <w:lvlText w:val="o"/>
      <w:lvlJc w:val="left"/>
      <w:pPr>
        <w:ind w:left="3600" w:hanging="360"/>
      </w:pPr>
      <w:rPr>
        <w:rFonts w:hint="default" w:ascii="Courier New" w:hAnsi="Courier New"/>
      </w:rPr>
    </w:lvl>
    <w:lvl w:ilvl="5" w:tplc="634A9CA6">
      <w:start w:val="1"/>
      <w:numFmt w:val="bullet"/>
      <w:lvlText w:val=""/>
      <w:lvlJc w:val="left"/>
      <w:pPr>
        <w:ind w:left="4320" w:hanging="360"/>
      </w:pPr>
      <w:rPr>
        <w:rFonts w:hint="default" w:ascii="Wingdings" w:hAnsi="Wingdings"/>
      </w:rPr>
    </w:lvl>
    <w:lvl w:ilvl="6" w:tplc="373A31E2">
      <w:start w:val="1"/>
      <w:numFmt w:val="bullet"/>
      <w:lvlText w:val=""/>
      <w:lvlJc w:val="left"/>
      <w:pPr>
        <w:ind w:left="5040" w:hanging="360"/>
      </w:pPr>
      <w:rPr>
        <w:rFonts w:hint="default" w:ascii="Symbol" w:hAnsi="Symbol"/>
      </w:rPr>
    </w:lvl>
    <w:lvl w:ilvl="7" w:tplc="0876F532">
      <w:start w:val="1"/>
      <w:numFmt w:val="bullet"/>
      <w:lvlText w:val="o"/>
      <w:lvlJc w:val="left"/>
      <w:pPr>
        <w:ind w:left="5760" w:hanging="360"/>
      </w:pPr>
      <w:rPr>
        <w:rFonts w:hint="default" w:ascii="Courier New" w:hAnsi="Courier New"/>
      </w:rPr>
    </w:lvl>
    <w:lvl w:ilvl="8" w:tplc="41C23FE8">
      <w:start w:val="1"/>
      <w:numFmt w:val="bullet"/>
      <w:lvlText w:val=""/>
      <w:lvlJc w:val="left"/>
      <w:pPr>
        <w:ind w:left="6480" w:hanging="360"/>
      </w:pPr>
      <w:rPr>
        <w:rFonts w:hint="default" w:ascii="Wingdings" w:hAnsi="Wingdings"/>
      </w:rPr>
    </w:lvl>
  </w:abstractNum>
  <w:abstractNum w:abstractNumId="115" w15:restartNumberingAfterBreak="0">
    <w:nsid w:val="556A15DB"/>
    <w:multiLevelType w:val="hybridMultilevel"/>
    <w:tmpl w:val="6F0E0318"/>
    <w:lvl w:ilvl="0" w:tplc="93C46844">
      <w:start w:val="1"/>
      <w:numFmt w:val="lowerLetter"/>
      <w:lvlText w:val="%1)"/>
      <w:lvlJc w:val="left"/>
      <w:pPr>
        <w:ind w:left="720" w:hanging="36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5A308ED"/>
    <w:multiLevelType w:val="hybridMultilevel"/>
    <w:tmpl w:val="5B6EE27A"/>
    <w:lvl w:ilvl="0" w:tplc="ABA2DFC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61F2595"/>
    <w:multiLevelType w:val="hybridMultilevel"/>
    <w:tmpl w:val="45AAE250"/>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18" w15:restartNumberingAfterBreak="0">
    <w:nsid w:val="56A823CE"/>
    <w:multiLevelType w:val="hybridMultilevel"/>
    <w:tmpl w:val="54B629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75B1928"/>
    <w:multiLevelType w:val="hybridMultilevel"/>
    <w:tmpl w:val="12AE0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0" w15:restartNumberingAfterBreak="0">
    <w:nsid w:val="580CB846"/>
    <w:multiLevelType w:val="hybridMultilevel"/>
    <w:tmpl w:val="FFFFFFFF"/>
    <w:lvl w:ilvl="0" w:tplc="1F2C58FE">
      <w:start w:val="1"/>
      <w:numFmt w:val="bullet"/>
      <w:lvlText w:val=""/>
      <w:lvlJc w:val="left"/>
      <w:pPr>
        <w:ind w:left="720" w:hanging="360"/>
      </w:pPr>
      <w:rPr>
        <w:rFonts w:hint="default" w:ascii="Symbol" w:hAnsi="Symbol"/>
      </w:rPr>
    </w:lvl>
    <w:lvl w:ilvl="1" w:tplc="700CDD62">
      <w:start w:val="1"/>
      <w:numFmt w:val="bullet"/>
      <w:lvlText w:val="o"/>
      <w:lvlJc w:val="left"/>
      <w:pPr>
        <w:ind w:left="1440" w:hanging="360"/>
      </w:pPr>
      <w:rPr>
        <w:rFonts w:hint="default" w:ascii="Courier New" w:hAnsi="Courier New"/>
      </w:rPr>
    </w:lvl>
    <w:lvl w:ilvl="2" w:tplc="7CE028B6">
      <w:start w:val="1"/>
      <w:numFmt w:val="bullet"/>
      <w:lvlText w:val=""/>
      <w:lvlJc w:val="left"/>
      <w:pPr>
        <w:ind w:left="2160" w:hanging="360"/>
      </w:pPr>
      <w:rPr>
        <w:rFonts w:hint="default" w:ascii="Wingdings" w:hAnsi="Wingdings"/>
      </w:rPr>
    </w:lvl>
    <w:lvl w:ilvl="3" w:tplc="21E004AC">
      <w:start w:val="1"/>
      <w:numFmt w:val="bullet"/>
      <w:lvlText w:val=""/>
      <w:lvlJc w:val="left"/>
      <w:pPr>
        <w:ind w:left="2880" w:hanging="360"/>
      </w:pPr>
      <w:rPr>
        <w:rFonts w:hint="default" w:ascii="Symbol" w:hAnsi="Symbol"/>
      </w:rPr>
    </w:lvl>
    <w:lvl w:ilvl="4" w:tplc="9076663C">
      <w:start w:val="1"/>
      <w:numFmt w:val="bullet"/>
      <w:lvlText w:val="o"/>
      <w:lvlJc w:val="left"/>
      <w:pPr>
        <w:ind w:left="3600" w:hanging="360"/>
      </w:pPr>
      <w:rPr>
        <w:rFonts w:hint="default" w:ascii="Courier New" w:hAnsi="Courier New"/>
      </w:rPr>
    </w:lvl>
    <w:lvl w:ilvl="5" w:tplc="A70E5DF8">
      <w:start w:val="1"/>
      <w:numFmt w:val="bullet"/>
      <w:lvlText w:val=""/>
      <w:lvlJc w:val="left"/>
      <w:pPr>
        <w:ind w:left="4320" w:hanging="360"/>
      </w:pPr>
      <w:rPr>
        <w:rFonts w:hint="default" w:ascii="Wingdings" w:hAnsi="Wingdings"/>
      </w:rPr>
    </w:lvl>
    <w:lvl w:ilvl="6" w:tplc="4A40C8D2">
      <w:start w:val="1"/>
      <w:numFmt w:val="bullet"/>
      <w:lvlText w:val=""/>
      <w:lvlJc w:val="left"/>
      <w:pPr>
        <w:ind w:left="5040" w:hanging="360"/>
      </w:pPr>
      <w:rPr>
        <w:rFonts w:hint="default" w:ascii="Symbol" w:hAnsi="Symbol"/>
      </w:rPr>
    </w:lvl>
    <w:lvl w:ilvl="7" w:tplc="BE3C92A8">
      <w:start w:val="1"/>
      <w:numFmt w:val="bullet"/>
      <w:lvlText w:val="o"/>
      <w:lvlJc w:val="left"/>
      <w:pPr>
        <w:ind w:left="5760" w:hanging="360"/>
      </w:pPr>
      <w:rPr>
        <w:rFonts w:hint="default" w:ascii="Courier New" w:hAnsi="Courier New"/>
      </w:rPr>
    </w:lvl>
    <w:lvl w:ilvl="8" w:tplc="DB528024">
      <w:start w:val="1"/>
      <w:numFmt w:val="bullet"/>
      <w:lvlText w:val=""/>
      <w:lvlJc w:val="left"/>
      <w:pPr>
        <w:ind w:left="6480" w:hanging="360"/>
      </w:pPr>
      <w:rPr>
        <w:rFonts w:hint="default" w:ascii="Wingdings" w:hAnsi="Wingdings"/>
      </w:rPr>
    </w:lvl>
  </w:abstractNum>
  <w:abstractNum w:abstractNumId="121" w15:restartNumberingAfterBreak="0">
    <w:nsid w:val="58AA3282"/>
    <w:multiLevelType w:val="hybridMultilevel"/>
    <w:tmpl w:val="F6F82D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8B01C9B"/>
    <w:multiLevelType w:val="multilevel"/>
    <w:tmpl w:val="2144A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59D05968"/>
    <w:multiLevelType w:val="hybridMultilevel"/>
    <w:tmpl w:val="011CCC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9F97C7F"/>
    <w:multiLevelType w:val="hybridMultilevel"/>
    <w:tmpl w:val="D31A0F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5" w15:restartNumberingAfterBreak="0">
    <w:nsid w:val="5B1468E5"/>
    <w:multiLevelType w:val="multilevel"/>
    <w:tmpl w:val="C8E47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5DD75662"/>
    <w:multiLevelType w:val="multilevel"/>
    <w:tmpl w:val="599C15F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27" w15:restartNumberingAfterBreak="0">
    <w:nsid w:val="5F2E4455"/>
    <w:multiLevelType w:val="hybridMultilevel"/>
    <w:tmpl w:val="1384F7C6"/>
    <w:lvl w:ilvl="0" w:tplc="956A6F80">
      <w:start w:val="1"/>
      <w:numFmt w:val="lowerLetter"/>
      <w:lvlText w:val="%1)"/>
      <w:lvlJc w:val="left"/>
      <w:pPr>
        <w:ind w:left="360" w:hanging="360"/>
      </w:pPr>
      <w:rPr>
        <w:rFonts w:hint="default"/>
      </w:rPr>
    </w:lvl>
    <w:lvl w:ilvl="1" w:tplc="6FC0AE58">
      <w:start w:val="1"/>
      <w:numFmt w:val="lowerRoman"/>
      <w:lvlText w:val="%2)"/>
      <w:lvlJc w:val="left"/>
      <w:pPr>
        <w:ind w:left="1440" w:hanging="360"/>
      </w:pPr>
      <w:rPr>
        <w:rFonts w:ascii="Calibri" w:hAnsi="Calibri" w:eastAsia="Arial" w:cs="Calibri"/>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FA63CD8"/>
    <w:multiLevelType w:val="hybridMultilevel"/>
    <w:tmpl w:val="D3004FF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FFD430D"/>
    <w:multiLevelType w:val="multilevel"/>
    <w:tmpl w:val="16D8C1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60B707DB"/>
    <w:multiLevelType w:val="hybridMultilevel"/>
    <w:tmpl w:val="92683B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0F72D74"/>
    <w:multiLevelType w:val="hybridMultilevel"/>
    <w:tmpl w:val="95020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78578D"/>
    <w:multiLevelType w:val="hybridMultilevel"/>
    <w:tmpl w:val="8D7A0FA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648475B4"/>
    <w:multiLevelType w:val="hybridMultilevel"/>
    <w:tmpl w:val="B09845DC"/>
    <w:lvl w:ilvl="0" w:tplc="58DC8BCC">
      <w:start w:val="1"/>
      <w:numFmt w:val="bullet"/>
      <w:lvlText w:val=""/>
      <w:lvlJc w:val="left"/>
      <w:pPr>
        <w:ind w:left="720" w:hanging="360"/>
      </w:pPr>
      <w:rPr>
        <w:rFonts w:ascii="Symbol" w:hAnsi="Symbol"/>
      </w:rPr>
    </w:lvl>
    <w:lvl w:ilvl="1" w:tplc="9A343C3E">
      <w:start w:val="1"/>
      <w:numFmt w:val="bullet"/>
      <w:lvlText w:val=""/>
      <w:lvlJc w:val="left"/>
      <w:pPr>
        <w:ind w:left="720" w:hanging="360"/>
      </w:pPr>
      <w:rPr>
        <w:rFonts w:ascii="Symbol" w:hAnsi="Symbol"/>
      </w:rPr>
    </w:lvl>
    <w:lvl w:ilvl="2" w:tplc="A0601C74">
      <w:start w:val="1"/>
      <w:numFmt w:val="bullet"/>
      <w:lvlText w:val=""/>
      <w:lvlJc w:val="left"/>
      <w:pPr>
        <w:ind w:left="720" w:hanging="360"/>
      </w:pPr>
      <w:rPr>
        <w:rFonts w:ascii="Symbol" w:hAnsi="Symbol"/>
      </w:rPr>
    </w:lvl>
    <w:lvl w:ilvl="3" w:tplc="03F05DBA">
      <w:start w:val="1"/>
      <w:numFmt w:val="bullet"/>
      <w:lvlText w:val=""/>
      <w:lvlJc w:val="left"/>
      <w:pPr>
        <w:ind w:left="720" w:hanging="360"/>
      </w:pPr>
      <w:rPr>
        <w:rFonts w:ascii="Symbol" w:hAnsi="Symbol"/>
      </w:rPr>
    </w:lvl>
    <w:lvl w:ilvl="4" w:tplc="21DC3F06">
      <w:start w:val="1"/>
      <w:numFmt w:val="bullet"/>
      <w:lvlText w:val=""/>
      <w:lvlJc w:val="left"/>
      <w:pPr>
        <w:ind w:left="720" w:hanging="360"/>
      </w:pPr>
      <w:rPr>
        <w:rFonts w:ascii="Symbol" w:hAnsi="Symbol"/>
      </w:rPr>
    </w:lvl>
    <w:lvl w:ilvl="5" w:tplc="17AEE8A8">
      <w:start w:val="1"/>
      <w:numFmt w:val="bullet"/>
      <w:lvlText w:val=""/>
      <w:lvlJc w:val="left"/>
      <w:pPr>
        <w:ind w:left="720" w:hanging="360"/>
      </w:pPr>
      <w:rPr>
        <w:rFonts w:ascii="Symbol" w:hAnsi="Symbol"/>
      </w:rPr>
    </w:lvl>
    <w:lvl w:ilvl="6" w:tplc="0E4009CC">
      <w:start w:val="1"/>
      <w:numFmt w:val="bullet"/>
      <w:lvlText w:val=""/>
      <w:lvlJc w:val="left"/>
      <w:pPr>
        <w:ind w:left="720" w:hanging="360"/>
      </w:pPr>
      <w:rPr>
        <w:rFonts w:ascii="Symbol" w:hAnsi="Symbol"/>
      </w:rPr>
    </w:lvl>
    <w:lvl w:ilvl="7" w:tplc="23E67642">
      <w:start w:val="1"/>
      <w:numFmt w:val="bullet"/>
      <w:lvlText w:val=""/>
      <w:lvlJc w:val="left"/>
      <w:pPr>
        <w:ind w:left="720" w:hanging="360"/>
      </w:pPr>
      <w:rPr>
        <w:rFonts w:ascii="Symbol" w:hAnsi="Symbol"/>
      </w:rPr>
    </w:lvl>
    <w:lvl w:ilvl="8" w:tplc="5BEAB220">
      <w:start w:val="1"/>
      <w:numFmt w:val="bullet"/>
      <w:lvlText w:val=""/>
      <w:lvlJc w:val="left"/>
      <w:pPr>
        <w:ind w:left="720" w:hanging="360"/>
      </w:pPr>
      <w:rPr>
        <w:rFonts w:ascii="Symbol" w:hAnsi="Symbol"/>
      </w:rPr>
    </w:lvl>
  </w:abstractNum>
  <w:abstractNum w:abstractNumId="134" w15:restartNumberingAfterBreak="0">
    <w:nsid w:val="648B63A1"/>
    <w:multiLevelType w:val="hybridMultilevel"/>
    <w:tmpl w:val="E084B352"/>
    <w:lvl w:ilvl="0" w:tplc="D1343ED6">
      <w:numFmt w:val="bullet"/>
      <w:lvlText w:val=""/>
      <w:lvlJc w:val="left"/>
      <w:pPr>
        <w:ind w:left="861" w:hanging="360"/>
      </w:pPr>
      <w:rPr>
        <w:rFonts w:hint="default" w:ascii="Symbol" w:hAnsi="Symbol" w:eastAsia="Symbol" w:cs="Symbol"/>
        <w:b w:val="0"/>
        <w:bCs w:val="0"/>
        <w:i w:val="0"/>
        <w:iCs w:val="0"/>
        <w:spacing w:val="0"/>
        <w:w w:val="99"/>
        <w:sz w:val="20"/>
        <w:szCs w:val="20"/>
        <w:lang w:val="en-US" w:eastAsia="en-US" w:bidi="ar-SA"/>
      </w:rPr>
    </w:lvl>
    <w:lvl w:ilvl="1" w:tplc="FDECCDE6">
      <w:numFmt w:val="bullet"/>
      <w:lvlText w:val="•"/>
      <w:lvlJc w:val="left"/>
      <w:pPr>
        <w:ind w:left="1709" w:hanging="360"/>
      </w:pPr>
      <w:rPr>
        <w:rFonts w:hint="default"/>
        <w:lang w:val="en-US" w:eastAsia="en-US" w:bidi="ar-SA"/>
      </w:rPr>
    </w:lvl>
    <w:lvl w:ilvl="2" w:tplc="87A0A504">
      <w:numFmt w:val="bullet"/>
      <w:lvlText w:val="•"/>
      <w:lvlJc w:val="left"/>
      <w:pPr>
        <w:ind w:left="2559" w:hanging="360"/>
      </w:pPr>
      <w:rPr>
        <w:rFonts w:hint="default"/>
        <w:lang w:val="en-US" w:eastAsia="en-US" w:bidi="ar-SA"/>
      </w:rPr>
    </w:lvl>
    <w:lvl w:ilvl="3" w:tplc="1B04C4EE">
      <w:numFmt w:val="bullet"/>
      <w:lvlText w:val="•"/>
      <w:lvlJc w:val="left"/>
      <w:pPr>
        <w:ind w:left="3408" w:hanging="360"/>
      </w:pPr>
      <w:rPr>
        <w:rFonts w:hint="default"/>
        <w:lang w:val="en-US" w:eastAsia="en-US" w:bidi="ar-SA"/>
      </w:rPr>
    </w:lvl>
    <w:lvl w:ilvl="4" w:tplc="709A3998">
      <w:numFmt w:val="bullet"/>
      <w:lvlText w:val="•"/>
      <w:lvlJc w:val="left"/>
      <w:pPr>
        <w:ind w:left="4258" w:hanging="360"/>
      </w:pPr>
      <w:rPr>
        <w:rFonts w:hint="default"/>
        <w:lang w:val="en-US" w:eastAsia="en-US" w:bidi="ar-SA"/>
      </w:rPr>
    </w:lvl>
    <w:lvl w:ilvl="5" w:tplc="EA821188">
      <w:numFmt w:val="bullet"/>
      <w:lvlText w:val="•"/>
      <w:lvlJc w:val="left"/>
      <w:pPr>
        <w:ind w:left="5108" w:hanging="360"/>
      </w:pPr>
      <w:rPr>
        <w:rFonts w:hint="default"/>
        <w:lang w:val="en-US" w:eastAsia="en-US" w:bidi="ar-SA"/>
      </w:rPr>
    </w:lvl>
    <w:lvl w:ilvl="6" w:tplc="E2103DCE">
      <w:numFmt w:val="bullet"/>
      <w:lvlText w:val="•"/>
      <w:lvlJc w:val="left"/>
      <w:pPr>
        <w:ind w:left="5957" w:hanging="360"/>
      </w:pPr>
      <w:rPr>
        <w:rFonts w:hint="default"/>
        <w:lang w:val="en-US" w:eastAsia="en-US" w:bidi="ar-SA"/>
      </w:rPr>
    </w:lvl>
    <w:lvl w:ilvl="7" w:tplc="9384CCAC">
      <w:numFmt w:val="bullet"/>
      <w:lvlText w:val="•"/>
      <w:lvlJc w:val="left"/>
      <w:pPr>
        <w:ind w:left="6807" w:hanging="360"/>
      </w:pPr>
      <w:rPr>
        <w:rFonts w:hint="default"/>
        <w:lang w:val="en-US" w:eastAsia="en-US" w:bidi="ar-SA"/>
      </w:rPr>
    </w:lvl>
    <w:lvl w:ilvl="8" w:tplc="76E22B06">
      <w:numFmt w:val="bullet"/>
      <w:lvlText w:val="•"/>
      <w:lvlJc w:val="left"/>
      <w:pPr>
        <w:ind w:left="7657" w:hanging="360"/>
      </w:pPr>
      <w:rPr>
        <w:rFonts w:hint="default"/>
        <w:lang w:val="en-US" w:eastAsia="en-US" w:bidi="ar-SA"/>
      </w:rPr>
    </w:lvl>
  </w:abstractNum>
  <w:abstractNum w:abstractNumId="135" w15:restartNumberingAfterBreak="0">
    <w:nsid w:val="648E767D"/>
    <w:multiLevelType w:val="multilevel"/>
    <w:tmpl w:val="C06A3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6" w15:restartNumberingAfterBreak="0">
    <w:nsid w:val="64C327B8"/>
    <w:multiLevelType w:val="hybridMultilevel"/>
    <w:tmpl w:val="FFFFFFFF"/>
    <w:lvl w:ilvl="0" w:tplc="A986EF4C">
      <w:start w:val="1"/>
      <w:numFmt w:val="bullet"/>
      <w:lvlText w:val=""/>
      <w:lvlJc w:val="left"/>
      <w:pPr>
        <w:ind w:left="720" w:hanging="360"/>
      </w:pPr>
      <w:rPr>
        <w:rFonts w:hint="default" w:ascii="Symbol" w:hAnsi="Symbol"/>
      </w:rPr>
    </w:lvl>
    <w:lvl w:ilvl="1" w:tplc="B4A6E600">
      <w:start w:val="1"/>
      <w:numFmt w:val="bullet"/>
      <w:lvlText w:val="o"/>
      <w:lvlJc w:val="left"/>
      <w:pPr>
        <w:ind w:left="1440" w:hanging="360"/>
      </w:pPr>
      <w:rPr>
        <w:rFonts w:hint="default" w:ascii="Courier New" w:hAnsi="Courier New"/>
      </w:rPr>
    </w:lvl>
    <w:lvl w:ilvl="2" w:tplc="3F0AE0D2">
      <w:start w:val="1"/>
      <w:numFmt w:val="bullet"/>
      <w:lvlText w:val=""/>
      <w:lvlJc w:val="left"/>
      <w:pPr>
        <w:ind w:left="2160" w:hanging="360"/>
      </w:pPr>
      <w:rPr>
        <w:rFonts w:hint="default" w:ascii="Wingdings" w:hAnsi="Wingdings"/>
      </w:rPr>
    </w:lvl>
    <w:lvl w:ilvl="3" w:tplc="9CA84148">
      <w:start w:val="1"/>
      <w:numFmt w:val="bullet"/>
      <w:lvlText w:val=""/>
      <w:lvlJc w:val="left"/>
      <w:pPr>
        <w:ind w:left="2880" w:hanging="360"/>
      </w:pPr>
      <w:rPr>
        <w:rFonts w:hint="default" w:ascii="Symbol" w:hAnsi="Symbol"/>
      </w:rPr>
    </w:lvl>
    <w:lvl w:ilvl="4" w:tplc="D5AE2B2A">
      <w:start w:val="1"/>
      <w:numFmt w:val="bullet"/>
      <w:lvlText w:val="o"/>
      <w:lvlJc w:val="left"/>
      <w:pPr>
        <w:ind w:left="3600" w:hanging="360"/>
      </w:pPr>
      <w:rPr>
        <w:rFonts w:hint="default" w:ascii="Courier New" w:hAnsi="Courier New"/>
      </w:rPr>
    </w:lvl>
    <w:lvl w:ilvl="5" w:tplc="56241784">
      <w:start w:val="1"/>
      <w:numFmt w:val="bullet"/>
      <w:lvlText w:val=""/>
      <w:lvlJc w:val="left"/>
      <w:pPr>
        <w:ind w:left="4320" w:hanging="360"/>
      </w:pPr>
      <w:rPr>
        <w:rFonts w:hint="default" w:ascii="Wingdings" w:hAnsi="Wingdings"/>
      </w:rPr>
    </w:lvl>
    <w:lvl w:ilvl="6" w:tplc="69125384">
      <w:start w:val="1"/>
      <w:numFmt w:val="bullet"/>
      <w:lvlText w:val=""/>
      <w:lvlJc w:val="left"/>
      <w:pPr>
        <w:ind w:left="5040" w:hanging="360"/>
      </w:pPr>
      <w:rPr>
        <w:rFonts w:hint="default" w:ascii="Symbol" w:hAnsi="Symbol"/>
      </w:rPr>
    </w:lvl>
    <w:lvl w:ilvl="7" w:tplc="84FC4FAA">
      <w:start w:val="1"/>
      <w:numFmt w:val="bullet"/>
      <w:lvlText w:val="o"/>
      <w:lvlJc w:val="left"/>
      <w:pPr>
        <w:ind w:left="5760" w:hanging="360"/>
      </w:pPr>
      <w:rPr>
        <w:rFonts w:hint="default" w:ascii="Courier New" w:hAnsi="Courier New"/>
      </w:rPr>
    </w:lvl>
    <w:lvl w:ilvl="8" w:tplc="BBF40DB0">
      <w:start w:val="1"/>
      <w:numFmt w:val="bullet"/>
      <w:lvlText w:val=""/>
      <w:lvlJc w:val="left"/>
      <w:pPr>
        <w:ind w:left="6480" w:hanging="360"/>
      </w:pPr>
      <w:rPr>
        <w:rFonts w:hint="default" w:ascii="Wingdings" w:hAnsi="Wingdings"/>
      </w:rPr>
    </w:lvl>
  </w:abstractNum>
  <w:abstractNum w:abstractNumId="137" w15:restartNumberingAfterBreak="0">
    <w:nsid w:val="6518A62D"/>
    <w:multiLevelType w:val="hybridMultilevel"/>
    <w:tmpl w:val="FFFFFFFF"/>
    <w:lvl w:ilvl="0" w:tplc="E2628554">
      <w:start w:val="1"/>
      <w:numFmt w:val="decimal"/>
      <w:lvlText w:val="%1)"/>
      <w:lvlJc w:val="left"/>
      <w:pPr>
        <w:ind w:left="720" w:hanging="360"/>
      </w:pPr>
    </w:lvl>
    <w:lvl w:ilvl="1" w:tplc="6610FB30">
      <w:start w:val="1"/>
      <w:numFmt w:val="lowerLetter"/>
      <w:lvlText w:val="%2."/>
      <w:lvlJc w:val="left"/>
      <w:pPr>
        <w:ind w:left="1440" w:hanging="360"/>
      </w:pPr>
    </w:lvl>
    <w:lvl w:ilvl="2" w:tplc="13948F94">
      <w:start w:val="1"/>
      <w:numFmt w:val="lowerRoman"/>
      <w:lvlText w:val="%3."/>
      <w:lvlJc w:val="right"/>
      <w:pPr>
        <w:ind w:left="2160" w:hanging="180"/>
      </w:pPr>
    </w:lvl>
    <w:lvl w:ilvl="3" w:tplc="B7B421D4">
      <w:start w:val="1"/>
      <w:numFmt w:val="decimal"/>
      <w:lvlText w:val="%4."/>
      <w:lvlJc w:val="left"/>
      <w:pPr>
        <w:ind w:left="2880" w:hanging="360"/>
      </w:pPr>
    </w:lvl>
    <w:lvl w:ilvl="4" w:tplc="4BD6DF24">
      <w:start w:val="1"/>
      <w:numFmt w:val="lowerLetter"/>
      <w:lvlText w:val="%5."/>
      <w:lvlJc w:val="left"/>
      <w:pPr>
        <w:ind w:left="3600" w:hanging="360"/>
      </w:pPr>
    </w:lvl>
    <w:lvl w:ilvl="5" w:tplc="102832A6">
      <w:start w:val="1"/>
      <w:numFmt w:val="lowerRoman"/>
      <w:lvlText w:val="%6."/>
      <w:lvlJc w:val="right"/>
      <w:pPr>
        <w:ind w:left="4320" w:hanging="180"/>
      </w:pPr>
    </w:lvl>
    <w:lvl w:ilvl="6" w:tplc="5FA016D0">
      <w:start w:val="1"/>
      <w:numFmt w:val="decimal"/>
      <w:lvlText w:val="%7."/>
      <w:lvlJc w:val="left"/>
      <w:pPr>
        <w:ind w:left="5040" w:hanging="360"/>
      </w:pPr>
    </w:lvl>
    <w:lvl w:ilvl="7" w:tplc="7FE86086">
      <w:start w:val="1"/>
      <w:numFmt w:val="lowerLetter"/>
      <w:lvlText w:val="%8."/>
      <w:lvlJc w:val="left"/>
      <w:pPr>
        <w:ind w:left="5760" w:hanging="360"/>
      </w:pPr>
    </w:lvl>
    <w:lvl w:ilvl="8" w:tplc="67C0B672">
      <w:start w:val="1"/>
      <w:numFmt w:val="lowerRoman"/>
      <w:lvlText w:val="%9."/>
      <w:lvlJc w:val="right"/>
      <w:pPr>
        <w:ind w:left="6480" w:hanging="180"/>
      </w:pPr>
    </w:lvl>
  </w:abstractNum>
  <w:abstractNum w:abstractNumId="138" w15:restartNumberingAfterBreak="0">
    <w:nsid w:val="654D154C"/>
    <w:multiLevelType w:val="hybridMultilevel"/>
    <w:tmpl w:val="A5682806"/>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9" w15:restartNumberingAfterBreak="0">
    <w:nsid w:val="65CB5FB8"/>
    <w:multiLevelType w:val="hybridMultilevel"/>
    <w:tmpl w:val="8BEC7D3A"/>
    <w:lvl w:ilvl="0" w:tplc="C5283A0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60224F5"/>
    <w:multiLevelType w:val="hybridMultilevel"/>
    <w:tmpl w:val="6FCC688A"/>
    <w:lvl w:ilvl="0" w:tplc="4288E944">
      <w:start w:val="1"/>
      <w:numFmt w:val="lowerLetter"/>
      <w:lvlText w:val="%1)"/>
      <w:lvlJc w:val="left"/>
      <w:pPr>
        <w:ind w:left="720" w:hanging="36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76171D0"/>
    <w:multiLevelType w:val="hybridMultilevel"/>
    <w:tmpl w:val="FFFFFFFF"/>
    <w:lvl w:ilvl="0" w:tplc="53E29420">
      <w:start w:val="1"/>
      <w:numFmt w:val="bullet"/>
      <w:lvlText w:val=""/>
      <w:lvlJc w:val="left"/>
      <w:pPr>
        <w:ind w:left="717" w:hanging="360"/>
      </w:pPr>
      <w:rPr>
        <w:rFonts w:hint="default" w:ascii="Symbol" w:hAnsi="Symbol"/>
      </w:rPr>
    </w:lvl>
    <w:lvl w:ilvl="1" w:tplc="2A2EAF3A">
      <w:start w:val="1"/>
      <w:numFmt w:val="bullet"/>
      <w:lvlText w:val="o"/>
      <w:lvlJc w:val="left"/>
      <w:pPr>
        <w:ind w:left="1437" w:hanging="360"/>
      </w:pPr>
      <w:rPr>
        <w:rFonts w:hint="default" w:ascii="Courier New" w:hAnsi="Courier New"/>
      </w:rPr>
    </w:lvl>
    <w:lvl w:ilvl="2" w:tplc="F0020DEC">
      <w:start w:val="1"/>
      <w:numFmt w:val="bullet"/>
      <w:lvlText w:val=""/>
      <w:lvlJc w:val="left"/>
      <w:pPr>
        <w:ind w:left="2157" w:hanging="360"/>
      </w:pPr>
      <w:rPr>
        <w:rFonts w:hint="default" w:ascii="Wingdings" w:hAnsi="Wingdings"/>
      </w:rPr>
    </w:lvl>
    <w:lvl w:ilvl="3" w:tplc="86781642">
      <w:start w:val="1"/>
      <w:numFmt w:val="bullet"/>
      <w:lvlText w:val=""/>
      <w:lvlJc w:val="left"/>
      <w:pPr>
        <w:ind w:left="2877" w:hanging="360"/>
      </w:pPr>
      <w:rPr>
        <w:rFonts w:hint="default" w:ascii="Symbol" w:hAnsi="Symbol"/>
      </w:rPr>
    </w:lvl>
    <w:lvl w:ilvl="4" w:tplc="4F28194E">
      <w:start w:val="1"/>
      <w:numFmt w:val="bullet"/>
      <w:lvlText w:val="o"/>
      <w:lvlJc w:val="left"/>
      <w:pPr>
        <w:ind w:left="3597" w:hanging="360"/>
      </w:pPr>
      <w:rPr>
        <w:rFonts w:hint="default" w:ascii="Courier New" w:hAnsi="Courier New"/>
      </w:rPr>
    </w:lvl>
    <w:lvl w:ilvl="5" w:tplc="4680F2E6">
      <w:start w:val="1"/>
      <w:numFmt w:val="bullet"/>
      <w:lvlText w:val=""/>
      <w:lvlJc w:val="left"/>
      <w:pPr>
        <w:ind w:left="4317" w:hanging="360"/>
      </w:pPr>
      <w:rPr>
        <w:rFonts w:hint="default" w:ascii="Wingdings" w:hAnsi="Wingdings"/>
      </w:rPr>
    </w:lvl>
    <w:lvl w:ilvl="6" w:tplc="E626F8E2">
      <w:start w:val="1"/>
      <w:numFmt w:val="bullet"/>
      <w:lvlText w:val=""/>
      <w:lvlJc w:val="left"/>
      <w:pPr>
        <w:ind w:left="5037" w:hanging="360"/>
      </w:pPr>
      <w:rPr>
        <w:rFonts w:hint="default" w:ascii="Symbol" w:hAnsi="Symbol"/>
      </w:rPr>
    </w:lvl>
    <w:lvl w:ilvl="7" w:tplc="B97E8FDE">
      <w:start w:val="1"/>
      <w:numFmt w:val="bullet"/>
      <w:lvlText w:val="o"/>
      <w:lvlJc w:val="left"/>
      <w:pPr>
        <w:ind w:left="5757" w:hanging="360"/>
      </w:pPr>
      <w:rPr>
        <w:rFonts w:hint="default" w:ascii="Courier New" w:hAnsi="Courier New"/>
      </w:rPr>
    </w:lvl>
    <w:lvl w:ilvl="8" w:tplc="A5D087BC">
      <w:start w:val="1"/>
      <w:numFmt w:val="bullet"/>
      <w:lvlText w:val=""/>
      <w:lvlJc w:val="left"/>
      <w:pPr>
        <w:ind w:left="6477" w:hanging="360"/>
      </w:pPr>
      <w:rPr>
        <w:rFonts w:hint="default" w:ascii="Wingdings" w:hAnsi="Wingdings"/>
      </w:rPr>
    </w:lvl>
  </w:abstractNum>
  <w:abstractNum w:abstractNumId="142" w15:restartNumberingAfterBreak="0">
    <w:nsid w:val="69BC2BD1"/>
    <w:multiLevelType w:val="multilevel"/>
    <w:tmpl w:val="3976B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3" w15:restartNumberingAfterBreak="0">
    <w:nsid w:val="6A2F4AA0"/>
    <w:multiLevelType w:val="hybridMultilevel"/>
    <w:tmpl w:val="845644EE"/>
    <w:lvl w:ilvl="0" w:tplc="08090017">
      <w:start w:val="1"/>
      <w:numFmt w:val="lowerLetter"/>
      <w:lvlText w:val="%1)"/>
      <w:lvlJc w:val="left"/>
      <w:pPr>
        <w:ind w:left="720" w:hanging="360"/>
      </w:pPr>
      <w:rPr>
        <w:rFonts w:hint="default" w:eastAsia="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A911CD5"/>
    <w:multiLevelType w:val="hybridMultilevel"/>
    <w:tmpl w:val="F8324E28"/>
    <w:lvl w:ilvl="0" w:tplc="3AF2B6B0">
      <w:numFmt w:val="bullet"/>
      <w:lvlText w:val="-"/>
      <w:lvlJc w:val="left"/>
      <w:pPr>
        <w:ind w:left="360" w:hanging="360"/>
      </w:pPr>
      <w:rPr>
        <w:rFonts w:hint="default" w:ascii="Aptos" w:hAnsi="Aptos" w:eastAsiaTheme="minorHAnsi" w:cstheme="minorBidi"/>
        <w:color w:val="FF000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5" w15:restartNumberingAfterBreak="0">
    <w:nsid w:val="6A964949"/>
    <w:multiLevelType w:val="hybridMultilevel"/>
    <w:tmpl w:val="58D2090A"/>
    <w:lvl w:ilvl="0" w:tplc="7E76FB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F334F7"/>
    <w:multiLevelType w:val="hybridMultilevel"/>
    <w:tmpl w:val="2BE40F18"/>
    <w:lvl w:ilvl="0" w:tplc="F3907430">
      <w:start w:val="1"/>
      <w:numFmt w:val="lowerRoman"/>
      <w:lvlText w:val="%1)"/>
      <w:lvlJc w:val="left"/>
      <w:pPr>
        <w:ind w:left="108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BA147C8"/>
    <w:multiLevelType w:val="hybridMultilevel"/>
    <w:tmpl w:val="F0BAB74A"/>
    <w:lvl w:ilvl="0" w:tplc="8688A6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C7DE425"/>
    <w:multiLevelType w:val="hybridMultilevel"/>
    <w:tmpl w:val="FFFFFFFF"/>
    <w:lvl w:ilvl="0" w:tplc="E294F496">
      <w:start w:val="1"/>
      <w:numFmt w:val="bullet"/>
      <w:lvlText w:val=""/>
      <w:lvlJc w:val="left"/>
      <w:pPr>
        <w:ind w:left="720" w:hanging="360"/>
      </w:pPr>
      <w:rPr>
        <w:rFonts w:hint="default" w:ascii="Symbol" w:hAnsi="Symbol"/>
      </w:rPr>
    </w:lvl>
    <w:lvl w:ilvl="1" w:tplc="CB783AA8">
      <w:start w:val="1"/>
      <w:numFmt w:val="bullet"/>
      <w:lvlText w:val="o"/>
      <w:lvlJc w:val="left"/>
      <w:pPr>
        <w:ind w:left="1440" w:hanging="360"/>
      </w:pPr>
      <w:rPr>
        <w:rFonts w:hint="default" w:ascii="Courier New" w:hAnsi="Courier New"/>
      </w:rPr>
    </w:lvl>
    <w:lvl w:ilvl="2" w:tplc="BE5C62F4">
      <w:start w:val="1"/>
      <w:numFmt w:val="bullet"/>
      <w:lvlText w:val=""/>
      <w:lvlJc w:val="left"/>
      <w:pPr>
        <w:ind w:left="2160" w:hanging="360"/>
      </w:pPr>
      <w:rPr>
        <w:rFonts w:hint="default" w:ascii="Wingdings" w:hAnsi="Wingdings"/>
      </w:rPr>
    </w:lvl>
    <w:lvl w:ilvl="3" w:tplc="9138AE92">
      <w:start w:val="1"/>
      <w:numFmt w:val="bullet"/>
      <w:lvlText w:val=""/>
      <w:lvlJc w:val="left"/>
      <w:pPr>
        <w:ind w:left="2880" w:hanging="360"/>
      </w:pPr>
      <w:rPr>
        <w:rFonts w:hint="default" w:ascii="Symbol" w:hAnsi="Symbol"/>
      </w:rPr>
    </w:lvl>
    <w:lvl w:ilvl="4" w:tplc="A2D4389E">
      <w:start w:val="1"/>
      <w:numFmt w:val="bullet"/>
      <w:lvlText w:val="o"/>
      <w:lvlJc w:val="left"/>
      <w:pPr>
        <w:ind w:left="3600" w:hanging="360"/>
      </w:pPr>
      <w:rPr>
        <w:rFonts w:hint="default" w:ascii="Courier New" w:hAnsi="Courier New"/>
      </w:rPr>
    </w:lvl>
    <w:lvl w:ilvl="5" w:tplc="8ABCD542">
      <w:start w:val="1"/>
      <w:numFmt w:val="bullet"/>
      <w:lvlText w:val=""/>
      <w:lvlJc w:val="left"/>
      <w:pPr>
        <w:ind w:left="4320" w:hanging="360"/>
      </w:pPr>
      <w:rPr>
        <w:rFonts w:hint="default" w:ascii="Wingdings" w:hAnsi="Wingdings"/>
      </w:rPr>
    </w:lvl>
    <w:lvl w:ilvl="6" w:tplc="BE2651D4">
      <w:start w:val="1"/>
      <w:numFmt w:val="bullet"/>
      <w:lvlText w:val=""/>
      <w:lvlJc w:val="left"/>
      <w:pPr>
        <w:ind w:left="5040" w:hanging="360"/>
      </w:pPr>
      <w:rPr>
        <w:rFonts w:hint="default" w:ascii="Symbol" w:hAnsi="Symbol"/>
      </w:rPr>
    </w:lvl>
    <w:lvl w:ilvl="7" w:tplc="93DCED24">
      <w:start w:val="1"/>
      <w:numFmt w:val="bullet"/>
      <w:lvlText w:val="o"/>
      <w:lvlJc w:val="left"/>
      <w:pPr>
        <w:ind w:left="5760" w:hanging="360"/>
      </w:pPr>
      <w:rPr>
        <w:rFonts w:hint="default" w:ascii="Courier New" w:hAnsi="Courier New"/>
      </w:rPr>
    </w:lvl>
    <w:lvl w:ilvl="8" w:tplc="202EDBF6">
      <w:start w:val="1"/>
      <w:numFmt w:val="bullet"/>
      <w:lvlText w:val=""/>
      <w:lvlJc w:val="left"/>
      <w:pPr>
        <w:ind w:left="6480" w:hanging="360"/>
      </w:pPr>
      <w:rPr>
        <w:rFonts w:hint="default" w:ascii="Wingdings" w:hAnsi="Wingdings"/>
      </w:rPr>
    </w:lvl>
  </w:abstractNum>
  <w:abstractNum w:abstractNumId="149" w15:restartNumberingAfterBreak="0">
    <w:nsid w:val="6F880E3E"/>
    <w:multiLevelType w:val="hybridMultilevel"/>
    <w:tmpl w:val="FFFFFFFF"/>
    <w:lvl w:ilvl="0" w:tplc="6FEE5D4E">
      <w:start w:val="1"/>
      <w:numFmt w:val="decimal"/>
      <w:lvlText w:val="%1)"/>
      <w:lvlJc w:val="left"/>
      <w:pPr>
        <w:ind w:left="720" w:hanging="360"/>
      </w:pPr>
    </w:lvl>
    <w:lvl w:ilvl="1" w:tplc="06A8BA00">
      <w:start w:val="1"/>
      <w:numFmt w:val="lowerLetter"/>
      <w:lvlText w:val="%2."/>
      <w:lvlJc w:val="left"/>
      <w:pPr>
        <w:ind w:left="1440" w:hanging="360"/>
      </w:pPr>
    </w:lvl>
    <w:lvl w:ilvl="2" w:tplc="491E6C2C">
      <w:start w:val="1"/>
      <w:numFmt w:val="lowerRoman"/>
      <w:lvlText w:val="%3."/>
      <w:lvlJc w:val="right"/>
      <w:pPr>
        <w:ind w:left="2160" w:hanging="180"/>
      </w:pPr>
    </w:lvl>
    <w:lvl w:ilvl="3" w:tplc="6902FEF0">
      <w:start w:val="1"/>
      <w:numFmt w:val="decimal"/>
      <w:lvlText w:val="%4."/>
      <w:lvlJc w:val="left"/>
      <w:pPr>
        <w:ind w:left="2880" w:hanging="360"/>
      </w:pPr>
    </w:lvl>
    <w:lvl w:ilvl="4" w:tplc="E162F25C">
      <w:start w:val="1"/>
      <w:numFmt w:val="lowerLetter"/>
      <w:lvlText w:val="%5."/>
      <w:lvlJc w:val="left"/>
      <w:pPr>
        <w:ind w:left="3600" w:hanging="360"/>
      </w:pPr>
    </w:lvl>
    <w:lvl w:ilvl="5" w:tplc="5A481828">
      <w:start w:val="1"/>
      <w:numFmt w:val="lowerRoman"/>
      <w:lvlText w:val="%6."/>
      <w:lvlJc w:val="right"/>
      <w:pPr>
        <w:ind w:left="4320" w:hanging="180"/>
      </w:pPr>
    </w:lvl>
    <w:lvl w:ilvl="6" w:tplc="3BAE12AA">
      <w:start w:val="1"/>
      <w:numFmt w:val="decimal"/>
      <w:lvlText w:val="%7."/>
      <w:lvlJc w:val="left"/>
      <w:pPr>
        <w:ind w:left="5040" w:hanging="360"/>
      </w:pPr>
    </w:lvl>
    <w:lvl w:ilvl="7" w:tplc="405C6C14">
      <w:start w:val="1"/>
      <w:numFmt w:val="lowerLetter"/>
      <w:lvlText w:val="%8."/>
      <w:lvlJc w:val="left"/>
      <w:pPr>
        <w:ind w:left="5760" w:hanging="360"/>
      </w:pPr>
    </w:lvl>
    <w:lvl w:ilvl="8" w:tplc="9474CD2E">
      <w:start w:val="1"/>
      <w:numFmt w:val="lowerRoman"/>
      <w:lvlText w:val="%9."/>
      <w:lvlJc w:val="right"/>
      <w:pPr>
        <w:ind w:left="6480" w:hanging="180"/>
      </w:pPr>
    </w:lvl>
  </w:abstractNum>
  <w:abstractNum w:abstractNumId="150" w15:restartNumberingAfterBreak="0">
    <w:nsid w:val="70331BE4"/>
    <w:multiLevelType w:val="hybridMultilevel"/>
    <w:tmpl w:val="64208E12"/>
    <w:lvl w:ilvl="0" w:tplc="08090017">
      <w:start w:val="1"/>
      <w:numFmt w:val="lowerLetter"/>
      <w:lvlText w:val="%1)"/>
      <w:lvlJc w:val="left"/>
      <w:pPr>
        <w:ind w:left="1006" w:hanging="360"/>
      </w:pPr>
    </w:lvl>
    <w:lvl w:ilvl="1" w:tplc="08090019" w:tentative="1">
      <w:start w:val="1"/>
      <w:numFmt w:val="lowerLetter"/>
      <w:lvlText w:val="%2."/>
      <w:lvlJc w:val="left"/>
      <w:pPr>
        <w:ind w:left="1726" w:hanging="360"/>
      </w:pPr>
    </w:lvl>
    <w:lvl w:ilvl="2" w:tplc="0809001B" w:tentative="1">
      <w:start w:val="1"/>
      <w:numFmt w:val="lowerRoman"/>
      <w:lvlText w:val="%3."/>
      <w:lvlJc w:val="right"/>
      <w:pPr>
        <w:ind w:left="2446" w:hanging="180"/>
      </w:pPr>
    </w:lvl>
    <w:lvl w:ilvl="3" w:tplc="0809000F" w:tentative="1">
      <w:start w:val="1"/>
      <w:numFmt w:val="decimal"/>
      <w:lvlText w:val="%4."/>
      <w:lvlJc w:val="left"/>
      <w:pPr>
        <w:ind w:left="3166" w:hanging="360"/>
      </w:pPr>
    </w:lvl>
    <w:lvl w:ilvl="4" w:tplc="08090019" w:tentative="1">
      <w:start w:val="1"/>
      <w:numFmt w:val="lowerLetter"/>
      <w:lvlText w:val="%5."/>
      <w:lvlJc w:val="left"/>
      <w:pPr>
        <w:ind w:left="3886" w:hanging="360"/>
      </w:pPr>
    </w:lvl>
    <w:lvl w:ilvl="5" w:tplc="0809001B" w:tentative="1">
      <w:start w:val="1"/>
      <w:numFmt w:val="lowerRoman"/>
      <w:lvlText w:val="%6."/>
      <w:lvlJc w:val="right"/>
      <w:pPr>
        <w:ind w:left="4606" w:hanging="180"/>
      </w:pPr>
    </w:lvl>
    <w:lvl w:ilvl="6" w:tplc="0809000F" w:tentative="1">
      <w:start w:val="1"/>
      <w:numFmt w:val="decimal"/>
      <w:lvlText w:val="%7."/>
      <w:lvlJc w:val="left"/>
      <w:pPr>
        <w:ind w:left="5326" w:hanging="360"/>
      </w:pPr>
    </w:lvl>
    <w:lvl w:ilvl="7" w:tplc="08090019" w:tentative="1">
      <w:start w:val="1"/>
      <w:numFmt w:val="lowerLetter"/>
      <w:lvlText w:val="%8."/>
      <w:lvlJc w:val="left"/>
      <w:pPr>
        <w:ind w:left="6046" w:hanging="360"/>
      </w:pPr>
    </w:lvl>
    <w:lvl w:ilvl="8" w:tplc="0809001B" w:tentative="1">
      <w:start w:val="1"/>
      <w:numFmt w:val="lowerRoman"/>
      <w:lvlText w:val="%9."/>
      <w:lvlJc w:val="right"/>
      <w:pPr>
        <w:ind w:left="6766" w:hanging="180"/>
      </w:pPr>
    </w:lvl>
  </w:abstractNum>
  <w:abstractNum w:abstractNumId="151" w15:restartNumberingAfterBreak="0">
    <w:nsid w:val="7045611D"/>
    <w:multiLevelType w:val="hybridMultilevel"/>
    <w:tmpl w:val="E604B3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2" w15:restartNumberingAfterBreak="0">
    <w:nsid w:val="72A870F5"/>
    <w:multiLevelType w:val="hybridMultilevel"/>
    <w:tmpl w:val="D868BC84"/>
    <w:lvl w:ilvl="0" w:tplc="61AC67FE">
      <w:start w:val="1"/>
      <w:numFmt w:val="lowerLetter"/>
      <w:lvlText w:val="%1)"/>
      <w:lvlJc w:val="left"/>
      <w:pPr>
        <w:ind w:left="720" w:hanging="36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72E2174F"/>
    <w:multiLevelType w:val="hybridMultilevel"/>
    <w:tmpl w:val="B23073B0"/>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30A195C"/>
    <w:multiLevelType w:val="multilevel"/>
    <w:tmpl w:val="4B709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5" w15:restartNumberingAfterBreak="0">
    <w:nsid w:val="736F34F8"/>
    <w:multiLevelType w:val="hybridMultilevel"/>
    <w:tmpl w:val="42984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6" w15:restartNumberingAfterBreak="0">
    <w:nsid w:val="73B40EAC"/>
    <w:multiLevelType w:val="multilevel"/>
    <w:tmpl w:val="FA8A1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7" w15:restartNumberingAfterBreak="0">
    <w:nsid w:val="760D2173"/>
    <w:multiLevelType w:val="hybridMultilevel"/>
    <w:tmpl w:val="022CD24C"/>
    <w:lvl w:ilvl="0" w:tplc="08090017">
      <w:start w:val="1"/>
      <w:numFmt w:val="lowerLetter"/>
      <w:lvlText w:val="%1)"/>
      <w:lvlJc w:val="left"/>
      <w:pPr>
        <w:ind w:left="1080" w:hanging="360"/>
      </w:p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58" w15:restartNumberingAfterBreak="0">
    <w:nsid w:val="77C630F7"/>
    <w:multiLevelType w:val="hybridMultilevel"/>
    <w:tmpl w:val="E0BE6396"/>
    <w:lvl w:ilvl="0" w:tplc="388A6150">
      <w:start w:val="1"/>
      <w:numFmt w:val="decimal"/>
      <w:lvlText w:val="%1)"/>
      <w:lvlJc w:val="left"/>
      <w:pPr>
        <w:ind w:left="360" w:hanging="360"/>
      </w:pPr>
      <w:rPr>
        <w:rFonts w:hint="default" w:eastAsia="Arial"/>
        <w:i w:val="0"/>
        <w:color w:val="000000"/>
      </w:rPr>
    </w:lvl>
    <w:lvl w:ilvl="1" w:tplc="D6CCD7FA">
      <w:start w:val="1"/>
      <w:numFmt w:val="decimal"/>
      <w:lvlText w:val="%2."/>
      <w:lvlJc w:val="left"/>
      <w:pPr>
        <w:ind w:left="1146" w:hanging="426"/>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793A7D03"/>
    <w:multiLevelType w:val="multilevel"/>
    <w:tmpl w:val="7486C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0" w15:restartNumberingAfterBreak="0">
    <w:nsid w:val="798B165F"/>
    <w:multiLevelType w:val="hybridMultilevel"/>
    <w:tmpl w:val="08B8D280"/>
    <w:lvl w:ilvl="0" w:tplc="3C643DB8">
      <w:start w:val="15"/>
      <w:numFmt w:val="bullet"/>
      <w:lvlText w:val=""/>
      <w:lvlJc w:val="left"/>
      <w:pPr>
        <w:ind w:left="720" w:hanging="360"/>
      </w:pPr>
      <w:rPr>
        <w:rFonts w:hint="default" w:ascii="Wingdings" w:hAnsi="Wingdings"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1" w15:restartNumberingAfterBreak="0">
    <w:nsid w:val="798F442D"/>
    <w:multiLevelType w:val="hybridMultilevel"/>
    <w:tmpl w:val="4CC45448"/>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62" w15:restartNumberingAfterBreak="0">
    <w:nsid w:val="79A75EF6"/>
    <w:multiLevelType w:val="hybridMultilevel"/>
    <w:tmpl w:val="515E11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79F03748"/>
    <w:multiLevelType w:val="hybridMultilevel"/>
    <w:tmpl w:val="CE58AC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4" w15:restartNumberingAfterBreak="0">
    <w:nsid w:val="79F157A2"/>
    <w:multiLevelType w:val="hybridMultilevel"/>
    <w:tmpl w:val="D0DCF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5" w15:restartNumberingAfterBreak="0">
    <w:nsid w:val="7A03BE86"/>
    <w:multiLevelType w:val="hybridMultilevel"/>
    <w:tmpl w:val="FFFFFFFF"/>
    <w:lvl w:ilvl="0" w:tplc="EE6400B2">
      <w:start w:val="1"/>
      <w:numFmt w:val="bullet"/>
      <w:lvlText w:val="·"/>
      <w:lvlJc w:val="left"/>
      <w:pPr>
        <w:ind w:left="360" w:hanging="360"/>
      </w:pPr>
      <w:rPr>
        <w:rFonts w:hint="default" w:ascii="Symbol" w:hAnsi="Symbol"/>
      </w:rPr>
    </w:lvl>
    <w:lvl w:ilvl="1" w:tplc="FE8855CE">
      <w:start w:val="1"/>
      <w:numFmt w:val="bullet"/>
      <w:lvlText w:val="o"/>
      <w:lvlJc w:val="left"/>
      <w:pPr>
        <w:ind w:left="1080" w:hanging="360"/>
      </w:pPr>
      <w:rPr>
        <w:rFonts w:hint="default" w:ascii="Courier New" w:hAnsi="Courier New"/>
      </w:rPr>
    </w:lvl>
    <w:lvl w:ilvl="2" w:tplc="2D206848">
      <w:start w:val="1"/>
      <w:numFmt w:val="bullet"/>
      <w:lvlText w:val=""/>
      <w:lvlJc w:val="left"/>
      <w:pPr>
        <w:ind w:left="1800" w:hanging="360"/>
      </w:pPr>
      <w:rPr>
        <w:rFonts w:hint="default" w:ascii="Wingdings" w:hAnsi="Wingdings"/>
      </w:rPr>
    </w:lvl>
    <w:lvl w:ilvl="3" w:tplc="F85A2ED6">
      <w:start w:val="1"/>
      <w:numFmt w:val="bullet"/>
      <w:lvlText w:val=""/>
      <w:lvlJc w:val="left"/>
      <w:pPr>
        <w:ind w:left="2520" w:hanging="360"/>
      </w:pPr>
      <w:rPr>
        <w:rFonts w:hint="default" w:ascii="Symbol" w:hAnsi="Symbol"/>
      </w:rPr>
    </w:lvl>
    <w:lvl w:ilvl="4" w:tplc="2E942EBE">
      <w:start w:val="1"/>
      <w:numFmt w:val="bullet"/>
      <w:lvlText w:val="o"/>
      <w:lvlJc w:val="left"/>
      <w:pPr>
        <w:ind w:left="3240" w:hanging="360"/>
      </w:pPr>
      <w:rPr>
        <w:rFonts w:hint="default" w:ascii="Courier New" w:hAnsi="Courier New"/>
      </w:rPr>
    </w:lvl>
    <w:lvl w:ilvl="5" w:tplc="829E5458">
      <w:start w:val="1"/>
      <w:numFmt w:val="bullet"/>
      <w:lvlText w:val=""/>
      <w:lvlJc w:val="left"/>
      <w:pPr>
        <w:ind w:left="3960" w:hanging="360"/>
      </w:pPr>
      <w:rPr>
        <w:rFonts w:hint="default" w:ascii="Wingdings" w:hAnsi="Wingdings"/>
      </w:rPr>
    </w:lvl>
    <w:lvl w:ilvl="6" w:tplc="102E1C2C">
      <w:start w:val="1"/>
      <w:numFmt w:val="bullet"/>
      <w:lvlText w:val=""/>
      <w:lvlJc w:val="left"/>
      <w:pPr>
        <w:ind w:left="4680" w:hanging="360"/>
      </w:pPr>
      <w:rPr>
        <w:rFonts w:hint="default" w:ascii="Symbol" w:hAnsi="Symbol"/>
      </w:rPr>
    </w:lvl>
    <w:lvl w:ilvl="7" w:tplc="27E86804">
      <w:start w:val="1"/>
      <w:numFmt w:val="bullet"/>
      <w:lvlText w:val="o"/>
      <w:lvlJc w:val="left"/>
      <w:pPr>
        <w:ind w:left="5400" w:hanging="360"/>
      </w:pPr>
      <w:rPr>
        <w:rFonts w:hint="default" w:ascii="Courier New" w:hAnsi="Courier New"/>
      </w:rPr>
    </w:lvl>
    <w:lvl w:ilvl="8" w:tplc="0310B728">
      <w:start w:val="1"/>
      <w:numFmt w:val="bullet"/>
      <w:lvlText w:val=""/>
      <w:lvlJc w:val="left"/>
      <w:pPr>
        <w:ind w:left="6120" w:hanging="360"/>
      </w:pPr>
      <w:rPr>
        <w:rFonts w:hint="default" w:ascii="Wingdings" w:hAnsi="Wingdings"/>
      </w:rPr>
    </w:lvl>
  </w:abstractNum>
  <w:abstractNum w:abstractNumId="166" w15:restartNumberingAfterBreak="0">
    <w:nsid w:val="7A1F3D84"/>
    <w:multiLevelType w:val="hybridMultilevel"/>
    <w:tmpl w:val="340E54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7" w15:restartNumberingAfterBreak="0">
    <w:nsid w:val="7B05518A"/>
    <w:multiLevelType w:val="hybridMultilevel"/>
    <w:tmpl w:val="E654E546"/>
    <w:lvl w:ilvl="0" w:tplc="FEAE0F6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B2E8683"/>
    <w:multiLevelType w:val="hybridMultilevel"/>
    <w:tmpl w:val="FFFFFFFF"/>
    <w:lvl w:ilvl="0" w:tplc="839A37A4">
      <w:start w:val="1"/>
      <w:numFmt w:val="bullet"/>
      <w:lvlText w:val=""/>
      <w:lvlJc w:val="left"/>
      <w:pPr>
        <w:ind w:left="720" w:hanging="360"/>
      </w:pPr>
      <w:rPr>
        <w:rFonts w:hint="default" w:ascii="Symbol" w:hAnsi="Symbol"/>
      </w:rPr>
    </w:lvl>
    <w:lvl w:ilvl="1" w:tplc="2026D478">
      <w:start w:val="1"/>
      <w:numFmt w:val="bullet"/>
      <w:lvlText w:val="o"/>
      <w:lvlJc w:val="left"/>
      <w:pPr>
        <w:ind w:left="1440" w:hanging="360"/>
      </w:pPr>
      <w:rPr>
        <w:rFonts w:hint="default" w:ascii="Courier New" w:hAnsi="Courier New"/>
      </w:rPr>
    </w:lvl>
    <w:lvl w:ilvl="2" w:tplc="A3F47112">
      <w:start w:val="1"/>
      <w:numFmt w:val="bullet"/>
      <w:lvlText w:val=""/>
      <w:lvlJc w:val="left"/>
      <w:pPr>
        <w:ind w:left="2160" w:hanging="360"/>
      </w:pPr>
      <w:rPr>
        <w:rFonts w:hint="default" w:ascii="Wingdings" w:hAnsi="Wingdings"/>
      </w:rPr>
    </w:lvl>
    <w:lvl w:ilvl="3" w:tplc="591AC582">
      <w:start w:val="1"/>
      <w:numFmt w:val="bullet"/>
      <w:lvlText w:val=""/>
      <w:lvlJc w:val="left"/>
      <w:pPr>
        <w:ind w:left="2880" w:hanging="360"/>
      </w:pPr>
      <w:rPr>
        <w:rFonts w:hint="default" w:ascii="Symbol" w:hAnsi="Symbol"/>
      </w:rPr>
    </w:lvl>
    <w:lvl w:ilvl="4" w:tplc="934677F4">
      <w:start w:val="1"/>
      <w:numFmt w:val="bullet"/>
      <w:lvlText w:val="o"/>
      <w:lvlJc w:val="left"/>
      <w:pPr>
        <w:ind w:left="3600" w:hanging="360"/>
      </w:pPr>
      <w:rPr>
        <w:rFonts w:hint="default" w:ascii="Courier New" w:hAnsi="Courier New"/>
      </w:rPr>
    </w:lvl>
    <w:lvl w:ilvl="5" w:tplc="5FA0D3BE">
      <w:start w:val="1"/>
      <w:numFmt w:val="bullet"/>
      <w:lvlText w:val=""/>
      <w:lvlJc w:val="left"/>
      <w:pPr>
        <w:ind w:left="4320" w:hanging="360"/>
      </w:pPr>
      <w:rPr>
        <w:rFonts w:hint="default" w:ascii="Wingdings" w:hAnsi="Wingdings"/>
      </w:rPr>
    </w:lvl>
    <w:lvl w:ilvl="6" w:tplc="AA2CF054">
      <w:start w:val="1"/>
      <w:numFmt w:val="bullet"/>
      <w:lvlText w:val=""/>
      <w:lvlJc w:val="left"/>
      <w:pPr>
        <w:ind w:left="5040" w:hanging="360"/>
      </w:pPr>
      <w:rPr>
        <w:rFonts w:hint="default" w:ascii="Symbol" w:hAnsi="Symbol"/>
      </w:rPr>
    </w:lvl>
    <w:lvl w:ilvl="7" w:tplc="6B1A1E4E">
      <w:start w:val="1"/>
      <w:numFmt w:val="bullet"/>
      <w:lvlText w:val="o"/>
      <w:lvlJc w:val="left"/>
      <w:pPr>
        <w:ind w:left="5760" w:hanging="360"/>
      </w:pPr>
      <w:rPr>
        <w:rFonts w:hint="default" w:ascii="Courier New" w:hAnsi="Courier New"/>
      </w:rPr>
    </w:lvl>
    <w:lvl w:ilvl="8" w:tplc="08809032">
      <w:start w:val="1"/>
      <w:numFmt w:val="bullet"/>
      <w:lvlText w:val=""/>
      <w:lvlJc w:val="left"/>
      <w:pPr>
        <w:ind w:left="6480" w:hanging="360"/>
      </w:pPr>
      <w:rPr>
        <w:rFonts w:hint="default" w:ascii="Wingdings" w:hAnsi="Wingdings"/>
      </w:rPr>
    </w:lvl>
  </w:abstractNum>
  <w:abstractNum w:abstractNumId="169" w15:restartNumberingAfterBreak="0">
    <w:nsid w:val="7B8E55A0"/>
    <w:multiLevelType w:val="hybridMultilevel"/>
    <w:tmpl w:val="4DAAF3B0"/>
    <w:lvl w:ilvl="0" w:tplc="CBAC17EE">
      <w:start w:val="1"/>
      <w:numFmt w:val="decimal"/>
      <w:lvlText w:val="%1)"/>
      <w:lvlJc w:val="left"/>
      <w:pPr>
        <w:ind w:left="360" w:hanging="360"/>
      </w:pPr>
      <w:rPr>
        <w:rFonts w:hint="default" w:eastAsia="Times New Roman"/>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B901416"/>
    <w:multiLevelType w:val="hybridMultilevel"/>
    <w:tmpl w:val="9FCE3536"/>
    <w:lvl w:ilvl="0" w:tplc="87320DE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BE026D7"/>
    <w:multiLevelType w:val="hybridMultilevel"/>
    <w:tmpl w:val="453C7F3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2" w15:restartNumberingAfterBreak="0">
    <w:nsid w:val="7BFD5A5B"/>
    <w:multiLevelType w:val="multilevel"/>
    <w:tmpl w:val="214A8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3" w15:restartNumberingAfterBreak="0">
    <w:nsid w:val="7C192BDD"/>
    <w:multiLevelType w:val="hybridMultilevel"/>
    <w:tmpl w:val="FDC06C06"/>
    <w:lvl w:ilvl="0" w:tplc="C3F2ABD8">
      <w:start w:val="1"/>
      <w:numFmt w:val="decimal"/>
      <w:lvlText w:val="§%1."/>
      <w:lvlJc w:val="center"/>
      <w:pPr>
        <w:ind w:left="432" w:hanging="360"/>
      </w:pPr>
      <w:rPr>
        <w:rFonts w:hint="default" w:ascii="Calibri" w:hAnsi="Calibri"/>
        <w:b w:val="0"/>
        <w:i w:val="0"/>
        <w:spacing w:val="-20"/>
        <w:sz w:val="22"/>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74" w15:restartNumberingAfterBreak="0">
    <w:nsid w:val="7D32427B"/>
    <w:multiLevelType w:val="hybridMultilevel"/>
    <w:tmpl w:val="BA4EDE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7E0C7A58"/>
    <w:multiLevelType w:val="hybridMultilevel"/>
    <w:tmpl w:val="FFFFFFFF"/>
    <w:lvl w:ilvl="0" w:tplc="DBF603C4">
      <w:start w:val="1"/>
      <w:numFmt w:val="bullet"/>
      <w:lvlText w:val=""/>
      <w:lvlJc w:val="left"/>
      <w:pPr>
        <w:ind w:left="1080" w:hanging="360"/>
      </w:pPr>
      <w:rPr>
        <w:rFonts w:hint="default" w:ascii="Symbol" w:hAnsi="Symbol"/>
      </w:rPr>
    </w:lvl>
    <w:lvl w:ilvl="1" w:tplc="CBB0BD7A">
      <w:start w:val="1"/>
      <w:numFmt w:val="bullet"/>
      <w:lvlText w:val="o"/>
      <w:lvlJc w:val="left"/>
      <w:pPr>
        <w:ind w:left="1800" w:hanging="360"/>
      </w:pPr>
      <w:rPr>
        <w:rFonts w:hint="default" w:ascii="Courier New" w:hAnsi="Courier New"/>
      </w:rPr>
    </w:lvl>
    <w:lvl w:ilvl="2" w:tplc="95E87A44">
      <w:start w:val="1"/>
      <w:numFmt w:val="bullet"/>
      <w:lvlText w:val=""/>
      <w:lvlJc w:val="left"/>
      <w:pPr>
        <w:ind w:left="2520" w:hanging="360"/>
      </w:pPr>
      <w:rPr>
        <w:rFonts w:hint="default" w:ascii="Wingdings" w:hAnsi="Wingdings"/>
      </w:rPr>
    </w:lvl>
    <w:lvl w:ilvl="3" w:tplc="1EA65174">
      <w:start w:val="1"/>
      <w:numFmt w:val="bullet"/>
      <w:lvlText w:val=""/>
      <w:lvlJc w:val="left"/>
      <w:pPr>
        <w:ind w:left="3240" w:hanging="360"/>
      </w:pPr>
      <w:rPr>
        <w:rFonts w:hint="default" w:ascii="Symbol" w:hAnsi="Symbol"/>
      </w:rPr>
    </w:lvl>
    <w:lvl w:ilvl="4" w:tplc="651C679E">
      <w:start w:val="1"/>
      <w:numFmt w:val="bullet"/>
      <w:lvlText w:val="o"/>
      <w:lvlJc w:val="left"/>
      <w:pPr>
        <w:ind w:left="3960" w:hanging="360"/>
      </w:pPr>
      <w:rPr>
        <w:rFonts w:hint="default" w:ascii="Courier New" w:hAnsi="Courier New"/>
      </w:rPr>
    </w:lvl>
    <w:lvl w:ilvl="5" w:tplc="77B0167C">
      <w:start w:val="1"/>
      <w:numFmt w:val="bullet"/>
      <w:lvlText w:val=""/>
      <w:lvlJc w:val="left"/>
      <w:pPr>
        <w:ind w:left="4680" w:hanging="360"/>
      </w:pPr>
      <w:rPr>
        <w:rFonts w:hint="default" w:ascii="Wingdings" w:hAnsi="Wingdings"/>
      </w:rPr>
    </w:lvl>
    <w:lvl w:ilvl="6" w:tplc="01068B32">
      <w:start w:val="1"/>
      <w:numFmt w:val="bullet"/>
      <w:lvlText w:val=""/>
      <w:lvlJc w:val="left"/>
      <w:pPr>
        <w:ind w:left="5400" w:hanging="360"/>
      </w:pPr>
      <w:rPr>
        <w:rFonts w:hint="default" w:ascii="Symbol" w:hAnsi="Symbol"/>
      </w:rPr>
    </w:lvl>
    <w:lvl w:ilvl="7" w:tplc="6E0E71EA">
      <w:start w:val="1"/>
      <w:numFmt w:val="bullet"/>
      <w:lvlText w:val="o"/>
      <w:lvlJc w:val="left"/>
      <w:pPr>
        <w:ind w:left="6120" w:hanging="360"/>
      </w:pPr>
      <w:rPr>
        <w:rFonts w:hint="default" w:ascii="Courier New" w:hAnsi="Courier New"/>
      </w:rPr>
    </w:lvl>
    <w:lvl w:ilvl="8" w:tplc="AD3A05FA">
      <w:start w:val="1"/>
      <w:numFmt w:val="bullet"/>
      <w:lvlText w:val=""/>
      <w:lvlJc w:val="left"/>
      <w:pPr>
        <w:ind w:left="6840" w:hanging="360"/>
      </w:pPr>
      <w:rPr>
        <w:rFonts w:hint="default" w:ascii="Wingdings" w:hAnsi="Wingdings"/>
      </w:rPr>
    </w:lvl>
  </w:abstractNum>
  <w:abstractNum w:abstractNumId="176" w15:restartNumberingAfterBreak="0">
    <w:nsid w:val="7FC16DF6"/>
    <w:multiLevelType w:val="hybridMultilevel"/>
    <w:tmpl w:val="E26E3BDE"/>
    <w:lvl w:ilvl="0" w:tplc="49C2E782">
      <w:start w:val="1"/>
      <w:numFmt w:val="decimal"/>
      <w:lvlText w:val="%1)"/>
      <w:lvlJc w:val="left"/>
      <w:pPr>
        <w:ind w:left="360" w:hanging="360"/>
      </w:pPr>
      <w:rPr>
        <w:rFonts w:hint="default" w:asciiTheme="minorHAnsi" w:hAnsiTheme="minorHAnsi" w:cstheme="minorHAnsi"/>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18775220">
    <w:abstractNumId w:val="137"/>
  </w:num>
  <w:num w:numId="2" w16cid:durableId="677535523">
    <w:abstractNumId w:val="15"/>
  </w:num>
  <w:num w:numId="3" w16cid:durableId="328946920">
    <w:abstractNumId w:val="37"/>
  </w:num>
  <w:num w:numId="4" w16cid:durableId="1511486144">
    <w:abstractNumId w:val="166"/>
  </w:num>
  <w:num w:numId="5" w16cid:durableId="785588223">
    <w:abstractNumId w:val="74"/>
  </w:num>
  <w:num w:numId="6" w16cid:durableId="1441876841">
    <w:abstractNumId w:val="35"/>
  </w:num>
  <w:num w:numId="7" w16cid:durableId="250314303">
    <w:abstractNumId w:val="11"/>
  </w:num>
  <w:num w:numId="8" w16cid:durableId="612901916">
    <w:abstractNumId w:val="33"/>
  </w:num>
  <w:num w:numId="9" w16cid:durableId="1834373934">
    <w:abstractNumId w:val="47"/>
  </w:num>
  <w:num w:numId="10" w16cid:durableId="1631668722">
    <w:abstractNumId w:val="158"/>
  </w:num>
  <w:num w:numId="11" w16cid:durableId="1819689361">
    <w:abstractNumId w:val="171"/>
  </w:num>
  <w:num w:numId="12" w16cid:durableId="2056929357">
    <w:abstractNumId w:val="134"/>
  </w:num>
  <w:num w:numId="13" w16cid:durableId="176507110">
    <w:abstractNumId w:val="119"/>
  </w:num>
  <w:num w:numId="14" w16cid:durableId="1279222166">
    <w:abstractNumId w:val="0"/>
  </w:num>
  <w:num w:numId="15" w16cid:durableId="1580820754">
    <w:abstractNumId w:val="61"/>
  </w:num>
  <w:num w:numId="16" w16cid:durableId="275522326">
    <w:abstractNumId w:val="62"/>
  </w:num>
  <w:num w:numId="17" w16cid:durableId="1137332933">
    <w:abstractNumId w:val="20"/>
  </w:num>
  <w:num w:numId="18" w16cid:durableId="1788770631">
    <w:abstractNumId w:val="68"/>
  </w:num>
  <w:num w:numId="19" w16cid:durableId="1806509064">
    <w:abstractNumId w:val="151"/>
  </w:num>
  <w:num w:numId="20" w16cid:durableId="1747265632">
    <w:abstractNumId w:val="53"/>
  </w:num>
  <w:num w:numId="21" w16cid:durableId="1193763283">
    <w:abstractNumId w:val="176"/>
  </w:num>
  <w:num w:numId="22" w16cid:durableId="875116779">
    <w:abstractNumId w:val="14"/>
  </w:num>
  <w:num w:numId="23" w16cid:durableId="1716999151">
    <w:abstractNumId w:val="132"/>
  </w:num>
  <w:num w:numId="24" w16cid:durableId="435247290">
    <w:abstractNumId w:val="92"/>
  </w:num>
  <w:num w:numId="25" w16cid:durableId="1866863794">
    <w:abstractNumId w:val="27"/>
  </w:num>
  <w:num w:numId="26" w16cid:durableId="477380641">
    <w:abstractNumId w:val="28"/>
  </w:num>
  <w:num w:numId="27" w16cid:durableId="1722434664">
    <w:abstractNumId w:val="163"/>
  </w:num>
  <w:num w:numId="28" w16cid:durableId="553932996">
    <w:abstractNumId w:val="45"/>
  </w:num>
  <w:num w:numId="29" w16cid:durableId="697004545">
    <w:abstractNumId w:val="155"/>
  </w:num>
  <w:num w:numId="30" w16cid:durableId="1607692616">
    <w:abstractNumId w:val="108"/>
  </w:num>
  <w:num w:numId="31" w16cid:durableId="536815522">
    <w:abstractNumId w:val="79"/>
  </w:num>
  <w:num w:numId="32" w16cid:durableId="818108121">
    <w:abstractNumId w:val="169"/>
  </w:num>
  <w:num w:numId="33" w16cid:durableId="1761873781">
    <w:abstractNumId w:val="69"/>
  </w:num>
  <w:num w:numId="34" w16cid:durableId="949166070">
    <w:abstractNumId w:val="9"/>
  </w:num>
  <w:num w:numId="35" w16cid:durableId="979846686">
    <w:abstractNumId w:val="46"/>
  </w:num>
  <w:num w:numId="36" w16cid:durableId="120266686">
    <w:abstractNumId w:val="94"/>
  </w:num>
  <w:num w:numId="37" w16cid:durableId="2041470217">
    <w:abstractNumId w:val="173"/>
  </w:num>
  <w:num w:numId="38" w16cid:durableId="1203783336">
    <w:abstractNumId w:val="150"/>
  </w:num>
  <w:num w:numId="39" w16cid:durableId="801120564">
    <w:abstractNumId w:val="36"/>
  </w:num>
  <w:num w:numId="40" w16cid:durableId="122240089">
    <w:abstractNumId w:val="111"/>
  </w:num>
  <w:num w:numId="41" w16cid:durableId="1041857276">
    <w:abstractNumId w:val="128"/>
  </w:num>
  <w:num w:numId="42" w16cid:durableId="72942212">
    <w:abstractNumId w:val="71"/>
  </w:num>
  <w:num w:numId="43" w16cid:durableId="1430733073">
    <w:abstractNumId w:val="145"/>
  </w:num>
  <w:num w:numId="44" w16cid:durableId="48454651">
    <w:abstractNumId w:val="133"/>
  </w:num>
  <w:num w:numId="45" w16cid:durableId="757675648">
    <w:abstractNumId w:val="144"/>
  </w:num>
  <w:num w:numId="46" w16cid:durableId="1507013206">
    <w:abstractNumId w:val="76"/>
  </w:num>
  <w:num w:numId="47" w16cid:durableId="1732843586">
    <w:abstractNumId w:val="85"/>
  </w:num>
  <w:num w:numId="48" w16cid:durableId="1384211242">
    <w:abstractNumId w:val="24"/>
  </w:num>
  <w:num w:numId="49" w16cid:durableId="944386186">
    <w:abstractNumId w:val="126"/>
  </w:num>
  <w:num w:numId="50" w16cid:durableId="1180584811">
    <w:abstractNumId w:val="142"/>
  </w:num>
  <w:num w:numId="51" w16cid:durableId="1320618549">
    <w:abstractNumId w:val="106"/>
  </w:num>
  <w:num w:numId="52" w16cid:durableId="1189486508">
    <w:abstractNumId w:val="56"/>
  </w:num>
  <w:num w:numId="53" w16cid:durableId="2030139562">
    <w:abstractNumId w:val="40"/>
  </w:num>
  <w:num w:numId="54" w16cid:durableId="111755349">
    <w:abstractNumId w:val="8"/>
  </w:num>
  <w:num w:numId="55" w16cid:durableId="1609505629">
    <w:abstractNumId w:val="39"/>
  </w:num>
  <w:num w:numId="56" w16cid:durableId="1403478703">
    <w:abstractNumId w:val="129"/>
  </w:num>
  <w:num w:numId="57" w16cid:durableId="33771175">
    <w:abstractNumId w:val="159"/>
  </w:num>
  <w:num w:numId="58" w16cid:durableId="810177258">
    <w:abstractNumId w:val="122"/>
  </w:num>
  <w:num w:numId="59" w16cid:durableId="165290347">
    <w:abstractNumId w:val="156"/>
  </w:num>
  <w:num w:numId="60" w16cid:durableId="1778675406">
    <w:abstractNumId w:val="172"/>
  </w:num>
  <w:num w:numId="61" w16cid:durableId="1141994123">
    <w:abstractNumId w:val="154"/>
  </w:num>
  <w:num w:numId="62" w16cid:durableId="653993399">
    <w:abstractNumId w:val="135"/>
  </w:num>
  <w:num w:numId="63" w16cid:durableId="1331762255">
    <w:abstractNumId w:val="112"/>
  </w:num>
  <w:num w:numId="64" w16cid:durableId="1171214009">
    <w:abstractNumId w:val="125"/>
  </w:num>
  <w:num w:numId="65" w16cid:durableId="398208115">
    <w:abstractNumId w:val="1"/>
  </w:num>
  <w:num w:numId="66" w16cid:durableId="1148396151">
    <w:abstractNumId w:val="164"/>
  </w:num>
  <w:num w:numId="67" w16cid:durableId="1203595765">
    <w:abstractNumId w:val="23"/>
  </w:num>
  <w:num w:numId="68" w16cid:durableId="490296844">
    <w:abstractNumId w:val="3"/>
  </w:num>
  <w:num w:numId="69" w16cid:durableId="821122005">
    <w:abstractNumId w:val="55"/>
  </w:num>
  <w:num w:numId="70" w16cid:durableId="717558303">
    <w:abstractNumId w:val="165"/>
  </w:num>
  <w:num w:numId="71" w16cid:durableId="723262959">
    <w:abstractNumId w:val="107"/>
  </w:num>
  <w:num w:numId="72" w16cid:durableId="1272401181">
    <w:abstractNumId w:val="120"/>
  </w:num>
  <w:num w:numId="73" w16cid:durableId="1820684476">
    <w:abstractNumId w:val="168"/>
  </w:num>
  <w:num w:numId="74" w16cid:durableId="1965890698">
    <w:abstractNumId w:val="136"/>
  </w:num>
  <w:num w:numId="75" w16cid:durableId="80303215">
    <w:abstractNumId w:val="32"/>
  </w:num>
  <w:num w:numId="76" w16cid:durableId="780489391">
    <w:abstractNumId w:val="175"/>
  </w:num>
  <w:num w:numId="77" w16cid:durableId="526019753">
    <w:abstractNumId w:val="17"/>
  </w:num>
  <w:num w:numId="78" w16cid:durableId="297540928">
    <w:abstractNumId w:val="4"/>
  </w:num>
  <w:num w:numId="79" w16cid:durableId="1081442029">
    <w:abstractNumId w:val="13"/>
  </w:num>
  <w:num w:numId="80" w16cid:durableId="1904294210">
    <w:abstractNumId w:val="42"/>
  </w:num>
  <w:num w:numId="81" w16cid:durableId="605356737">
    <w:abstractNumId w:val="101"/>
  </w:num>
  <w:num w:numId="82" w16cid:durableId="655107228">
    <w:abstractNumId w:val="141"/>
  </w:num>
  <w:num w:numId="83" w16cid:durableId="1681469764">
    <w:abstractNumId w:val="87"/>
  </w:num>
  <w:num w:numId="84" w16cid:durableId="533734549">
    <w:abstractNumId w:val="88"/>
  </w:num>
  <w:num w:numId="85" w16cid:durableId="324093067">
    <w:abstractNumId w:val="114"/>
  </w:num>
  <w:num w:numId="86" w16cid:durableId="1862476058">
    <w:abstractNumId w:val="90"/>
  </w:num>
  <w:num w:numId="87" w16cid:durableId="2102096424">
    <w:abstractNumId w:val="7"/>
  </w:num>
  <w:num w:numId="88" w16cid:durableId="912281852">
    <w:abstractNumId w:val="148"/>
  </w:num>
  <w:num w:numId="89" w16cid:durableId="1394423438">
    <w:abstractNumId w:val="59"/>
  </w:num>
  <w:num w:numId="90" w16cid:durableId="2136942640">
    <w:abstractNumId w:val="99"/>
  </w:num>
  <w:num w:numId="91" w16cid:durableId="596794122">
    <w:abstractNumId w:val="100"/>
  </w:num>
  <w:num w:numId="92" w16cid:durableId="1215965329">
    <w:abstractNumId w:val="149"/>
  </w:num>
  <w:num w:numId="93" w16cid:durableId="69816671">
    <w:abstractNumId w:val="51"/>
  </w:num>
  <w:num w:numId="94" w16cid:durableId="927692692">
    <w:abstractNumId w:val="18"/>
  </w:num>
  <w:num w:numId="95" w16cid:durableId="125860416">
    <w:abstractNumId w:val="86"/>
  </w:num>
  <w:num w:numId="96" w16cid:durableId="654182731">
    <w:abstractNumId w:val="67"/>
  </w:num>
  <w:num w:numId="97" w16cid:durableId="381944072">
    <w:abstractNumId w:val="21"/>
  </w:num>
  <w:num w:numId="98" w16cid:durableId="1409961637">
    <w:abstractNumId w:val="103"/>
  </w:num>
  <w:num w:numId="99" w16cid:durableId="791098204">
    <w:abstractNumId w:val="12"/>
  </w:num>
  <w:num w:numId="100" w16cid:durableId="1328174889">
    <w:abstractNumId w:val="162"/>
  </w:num>
  <w:num w:numId="101" w16cid:durableId="642930647">
    <w:abstractNumId w:val="30"/>
  </w:num>
  <w:num w:numId="102" w16cid:durableId="991762485">
    <w:abstractNumId w:val="110"/>
  </w:num>
  <w:num w:numId="103" w16cid:durableId="1918318540">
    <w:abstractNumId w:val="124"/>
  </w:num>
  <w:num w:numId="104" w16cid:durableId="853956022">
    <w:abstractNumId w:val="96"/>
  </w:num>
  <w:num w:numId="105" w16cid:durableId="618875305">
    <w:abstractNumId w:val="16"/>
  </w:num>
  <w:num w:numId="106" w16cid:durableId="993030662">
    <w:abstractNumId w:val="161"/>
  </w:num>
  <w:num w:numId="107" w16cid:durableId="1411390319">
    <w:abstractNumId w:val="81"/>
  </w:num>
  <w:num w:numId="108" w16cid:durableId="832835789">
    <w:abstractNumId w:val="41"/>
  </w:num>
  <w:num w:numId="109" w16cid:durableId="1896622552">
    <w:abstractNumId w:val="84"/>
  </w:num>
  <w:num w:numId="110" w16cid:durableId="1518501115">
    <w:abstractNumId w:val="2"/>
  </w:num>
  <w:num w:numId="111" w16cid:durableId="360201939">
    <w:abstractNumId w:val="10"/>
  </w:num>
  <w:num w:numId="112" w16cid:durableId="273749428">
    <w:abstractNumId w:val="89"/>
  </w:num>
  <w:num w:numId="113" w16cid:durableId="1603948983">
    <w:abstractNumId w:val="43"/>
  </w:num>
  <w:num w:numId="114" w16cid:durableId="972174806">
    <w:abstractNumId w:val="138"/>
  </w:num>
  <w:num w:numId="115" w16cid:durableId="1449399292">
    <w:abstractNumId w:val="31"/>
  </w:num>
  <w:num w:numId="116" w16cid:durableId="2015259318">
    <w:abstractNumId w:val="117"/>
  </w:num>
  <w:num w:numId="117" w16cid:durableId="1147169935">
    <w:abstractNumId w:val="57"/>
  </w:num>
  <w:num w:numId="118" w16cid:durableId="351152209">
    <w:abstractNumId w:val="19"/>
  </w:num>
  <w:num w:numId="119" w16cid:durableId="643505791">
    <w:abstractNumId w:val="72"/>
  </w:num>
  <w:num w:numId="120" w16cid:durableId="93744027">
    <w:abstractNumId w:val="80"/>
  </w:num>
  <w:num w:numId="121" w16cid:durableId="135073454">
    <w:abstractNumId w:val="91"/>
  </w:num>
  <w:num w:numId="122" w16cid:durableId="336344703">
    <w:abstractNumId w:val="50"/>
  </w:num>
  <w:num w:numId="123" w16cid:durableId="86927733">
    <w:abstractNumId w:val="121"/>
  </w:num>
  <w:num w:numId="124" w16cid:durableId="1958171032">
    <w:abstractNumId w:val="102"/>
  </w:num>
  <w:num w:numId="125" w16cid:durableId="2070348584">
    <w:abstractNumId w:val="52"/>
  </w:num>
  <w:num w:numId="126" w16cid:durableId="381180024">
    <w:abstractNumId w:val="118"/>
  </w:num>
  <w:num w:numId="127" w16cid:durableId="841432376">
    <w:abstractNumId w:val="143"/>
  </w:num>
  <w:num w:numId="128" w16cid:durableId="345715068">
    <w:abstractNumId w:val="82"/>
  </w:num>
  <w:num w:numId="129" w16cid:durableId="953824710">
    <w:abstractNumId w:val="152"/>
  </w:num>
  <w:num w:numId="130" w16cid:durableId="532039756">
    <w:abstractNumId w:val="78"/>
  </w:num>
  <w:num w:numId="131" w16cid:durableId="650526030">
    <w:abstractNumId w:val="140"/>
  </w:num>
  <w:num w:numId="132" w16cid:durableId="350566551">
    <w:abstractNumId w:val="83"/>
  </w:num>
  <w:num w:numId="133" w16cid:durableId="292954015">
    <w:abstractNumId w:val="34"/>
  </w:num>
  <w:num w:numId="134" w16cid:durableId="1293247837">
    <w:abstractNumId w:val="64"/>
  </w:num>
  <w:num w:numId="135" w16cid:durableId="3897649">
    <w:abstractNumId w:val="48"/>
  </w:num>
  <w:num w:numId="136" w16cid:durableId="1503203858">
    <w:abstractNumId w:val="5"/>
  </w:num>
  <w:num w:numId="137" w16cid:durableId="446779402">
    <w:abstractNumId w:val="66"/>
  </w:num>
  <w:num w:numId="138" w16cid:durableId="901716059">
    <w:abstractNumId w:val="123"/>
  </w:num>
  <w:num w:numId="139" w16cid:durableId="658576212">
    <w:abstractNumId w:val="70"/>
  </w:num>
  <w:num w:numId="140" w16cid:durableId="999969339">
    <w:abstractNumId w:val="113"/>
  </w:num>
  <w:num w:numId="141" w16cid:durableId="1896113680">
    <w:abstractNumId w:val="26"/>
  </w:num>
  <w:num w:numId="142" w16cid:durableId="648899399">
    <w:abstractNumId w:val="38"/>
  </w:num>
  <w:num w:numId="143" w16cid:durableId="29304922">
    <w:abstractNumId w:val="115"/>
  </w:num>
  <w:num w:numId="144" w16cid:durableId="1208449606">
    <w:abstractNumId w:val="63"/>
  </w:num>
  <w:num w:numId="145" w16cid:durableId="1723745328">
    <w:abstractNumId w:val="65"/>
  </w:num>
  <w:num w:numId="146" w16cid:durableId="2031950292">
    <w:abstractNumId w:val="58"/>
  </w:num>
  <w:num w:numId="147" w16cid:durableId="702749856">
    <w:abstractNumId w:val="139"/>
  </w:num>
  <w:num w:numId="148" w16cid:durableId="1329791363">
    <w:abstractNumId w:val="97"/>
  </w:num>
  <w:num w:numId="149" w16cid:durableId="1879707447">
    <w:abstractNumId w:val="109"/>
  </w:num>
  <w:num w:numId="150" w16cid:durableId="1275282211">
    <w:abstractNumId w:val="153"/>
  </w:num>
  <w:num w:numId="151" w16cid:durableId="1950968126">
    <w:abstractNumId w:val="130"/>
  </w:num>
  <w:num w:numId="152" w16cid:durableId="1995257589">
    <w:abstractNumId w:val="157"/>
  </w:num>
  <w:num w:numId="153" w16cid:durableId="226959253">
    <w:abstractNumId w:val="6"/>
  </w:num>
  <w:num w:numId="154" w16cid:durableId="9768022">
    <w:abstractNumId w:val="29"/>
  </w:num>
  <w:num w:numId="155" w16cid:durableId="1481189696">
    <w:abstractNumId w:val="75"/>
  </w:num>
  <w:num w:numId="156" w16cid:durableId="1315375552">
    <w:abstractNumId w:val="131"/>
  </w:num>
  <w:num w:numId="157" w16cid:durableId="607353336">
    <w:abstractNumId w:val="147"/>
  </w:num>
  <w:num w:numId="158" w16cid:durableId="1768385395">
    <w:abstractNumId w:val="146"/>
  </w:num>
  <w:num w:numId="159" w16cid:durableId="601062585">
    <w:abstractNumId w:val="73"/>
  </w:num>
  <w:num w:numId="160" w16cid:durableId="1848322099">
    <w:abstractNumId w:val="104"/>
  </w:num>
  <w:num w:numId="161" w16cid:durableId="1940940696">
    <w:abstractNumId w:val="93"/>
  </w:num>
  <w:num w:numId="162" w16cid:durableId="554590034">
    <w:abstractNumId w:val="49"/>
  </w:num>
  <w:num w:numId="163" w16cid:durableId="1495562882">
    <w:abstractNumId w:val="77"/>
  </w:num>
  <w:num w:numId="164" w16cid:durableId="801771968">
    <w:abstractNumId w:val="105"/>
  </w:num>
  <w:num w:numId="165" w16cid:durableId="720783371">
    <w:abstractNumId w:val="160"/>
  </w:num>
  <w:num w:numId="166" w16cid:durableId="1840461562">
    <w:abstractNumId w:val="44"/>
  </w:num>
  <w:num w:numId="167" w16cid:durableId="1818648879">
    <w:abstractNumId w:val="22"/>
  </w:num>
  <w:num w:numId="168" w16cid:durableId="591205572">
    <w:abstractNumId w:val="116"/>
  </w:num>
  <w:num w:numId="169" w16cid:durableId="348221858">
    <w:abstractNumId w:val="95"/>
  </w:num>
  <w:num w:numId="170" w16cid:durableId="697976475">
    <w:abstractNumId w:val="174"/>
  </w:num>
  <w:num w:numId="171" w16cid:durableId="800729665">
    <w:abstractNumId w:val="54"/>
  </w:num>
  <w:num w:numId="172" w16cid:durableId="1528833956">
    <w:abstractNumId w:val="98"/>
  </w:num>
  <w:num w:numId="173" w16cid:durableId="238367927">
    <w:abstractNumId w:val="170"/>
  </w:num>
  <w:num w:numId="174" w16cid:durableId="544373807">
    <w:abstractNumId w:val="167"/>
  </w:num>
  <w:num w:numId="175" w16cid:durableId="1616134361">
    <w:abstractNumId w:val="25"/>
  </w:num>
  <w:num w:numId="176" w16cid:durableId="2090423834">
    <w:abstractNumId w:val="60"/>
  </w:num>
  <w:num w:numId="177" w16cid:durableId="1660689785">
    <w:abstractNumId w:val="127"/>
  </w:num>
  <w:numIdMacAtCleanup w:val="17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0C"/>
    <w:rsid w:val="00000576"/>
    <w:rsid w:val="00000C08"/>
    <w:rsid w:val="00001039"/>
    <w:rsid w:val="000010C8"/>
    <w:rsid w:val="0000139E"/>
    <w:rsid w:val="000017C4"/>
    <w:rsid w:val="000020AB"/>
    <w:rsid w:val="000028C6"/>
    <w:rsid w:val="00002BFC"/>
    <w:rsid w:val="0000358F"/>
    <w:rsid w:val="00003ACE"/>
    <w:rsid w:val="00004021"/>
    <w:rsid w:val="000045A7"/>
    <w:rsid w:val="000045DB"/>
    <w:rsid w:val="00004642"/>
    <w:rsid w:val="000047BE"/>
    <w:rsid w:val="00004B85"/>
    <w:rsid w:val="00005518"/>
    <w:rsid w:val="000056B3"/>
    <w:rsid w:val="000066A8"/>
    <w:rsid w:val="00006C8C"/>
    <w:rsid w:val="00006D23"/>
    <w:rsid w:val="0000701C"/>
    <w:rsid w:val="00007586"/>
    <w:rsid w:val="0000780F"/>
    <w:rsid w:val="00007C5A"/>
    <w:rsid w:val="00007D99"/>
    <w:rsid w:val="00010541"/>
    <w:rsid w:val="00010FDB"/>
    <w:rsid w:val="000113E3"/>
    <w:rsid w:val="000118FE"/>
    <w:rsid w:val="00012070"/>
    <w:rsid w:val="00012BC3"/>
    <w:rsid w:val="0001317A"/>
    <w:rsid w:val="000131E0"/>
    <w:rsid w:val="00013E1A"/>
    <w:rsid w:val="0001409C"/>
    <w:rsid w:val="0001478C"/>
    <w:rsid w:val="00014CDE"/>
    <w:rsid w:val="00014E4F"/>
    <w:rsid w:val="00015208"/>
    <w:rsid w:val="000153DF"/>
    <w:rsid w:val="00015564"/>
    <w:rsid w:val="000159C2"/>
    <w:rsid w:val="00015B69"/>
    <w:rsid w:val="00015FCB"/>
    <w:rsid w:val="000163DA"/>
    <w:rsid w:val="0001654B"/>
    <w:rsid w:val="00016A55"/>
    <w:rsid w:val="00016D24"/>
    <w:rsid w:val="0001728D"/>
    <w:rsid w:val="00017459"/>
    <w:rsid w:val="00017499"/>
    <w:rsid w:val="00017743"/>
    <w:rsid w:val="00017B0F"/>
    <w:rsid w:val="00017DBD"/>
    <w:rsid w:val="00020435"/>
    <w:rsid w:val="000205F6"/>
    <w:rsid w:val="00020CD5"/>
    <w:rsid w:val="000217C8"/>
    <w:rsid w:val="00022591"/>
    <w:rsid w:val="000227A4"/>
    <w:rsid w:val="0002363D"/>
    <w:rsid w:val="000237FA"/>
    <w:rsid w:val="0002459C"/>
    <w:rsid w:val="000248F0"/>
    <w:rsid w:val="000250EF"/>
    <w:rsid w:val="0002563D"/>
    <w:rsid w:val="000268B2"/>
    <w:rsid w:val="00026C3A"/>
    <w:rsid w:val="00027187"/>
    <w:rsid w:val="000272AE"/>
    <w:rsid w:val="000275CE"/>
    <w:rsid w:val="00030322"/>
    <w:rsid w:val="0003054B"/>
    <w:rsid w:val="00030709"/>
    <w:rsid w:val="00030903"/>
    <w:rsid w:val="000310A4"/>
    <w:rsid w:val="000310CA"/>
    <w:rsid w:val="00031499"/>
    <w:rsid w:val="00031A06"/>
    <w:rsid w:val="00031AB7"/>
    <w:rsid w:val="00031CC4"/>
    <w:rsid w:val="00031FC7"/>
    <w:rsid w:val="000324E9"/>
    <w:rsid w:val="000327F0"/>
    <w:rsid w:val="00032A8C"/>
    <w:rsid w:val="00033E61"/>
    <w:rsid w:val="00033FC3"/>
    <w:rsid w:val="00033FCB"/>
    <w:rsid w:val="000341E6"/>
    <w:rsid w:val="00034225"/>
    <w:rsid w:val="00034770"/>
    <w:rsid w:val="00034B54"/>
    <w:rsid w:val="00034C71"/>
    <w:rsid w:val="00034DA0"/>
    <w:rsid w:val="000357D9"/>
    <w:rsid w:val="00035882"/>
    <w:rsid w:val="00035AA3"/>
    <w:rsid w:val="00035EFA"/>
    <w:rsid w:val="0003601B"/>
    <w:rsid w:val="000364E1"/>
    <w:rsid w:val="00036CAB"/>
    <w:rsid w:val="0003721B"/>
    <w:rsid w:val="00037F2E"/>
    <w:rsid w:val="00037F47"/>
    <w:rsid w:val="0004011E"/>
    <w:rsid w:val="000405BE"/>
    <w:rsid w:val="000406B9"/>
    <w:rsid w:val="000406FA"/>
    <w:rsid w:val="000407F6"/>
    <w:rsid w:val="00040E3A"/>
    <w:rsid w:val="00041233"/>
    <w:rsid w:val="0004130B"/>
    <w:rsid w:val="000413B3"/>
    <w:rsid w:val="00041E3F"/>
    <w:rsid w:val="00042245"/>
    <w:rsid w:val="00042486"/>
    <w:rsid w:val="000424BA"/>
    <w:rsid w:val="000429AA"/>
    <w:rsid w:val="00042BA0"/>
    <w:rsid w:val="00042F49"/>
    <w:rsid w:val="0004307C"/>
    <w:rsid w:val="00043733"/>
    <w:rsid w:val="00043803"/>
    <w:rsid w:val="00043939"/>
    <w:rsid w:val="00044D63"/>
    <w:rsid w:val="00044F9D"/>
    <w:rsid w:val="000454E0"/>
    <w:rsid w:val="0004569D"/>
    <w:rsid w:val="00045A16"/>
    <w:rsid w:val="00045C13"/>
    <w:rsid w:val="00045E58"/>
    <w:rsid w:val="00045EC2"/>
    <w:rsid w:val="000462D3"/>
    <w:rsid w:val="000469A4"/>
    <w:rsid w:val="00046FF3"/>
    <w:rsid w:val="00047222"/>
    <w:rsid w:val="0004730F"/>
    <w:rsid w:val="0004739B"/>
    <w:rsid w:val="00047A45"/>
    <w:rsid w:val="00050F6E"/>
    <w:rsid w:val="00051138"/>
    <w:rsid w:val="00051265"/>
    <w:rsid w:val="0005131D"/>
    <w:rsid w:val="00051A44"/>
    <w:rsid w:val="000526CC"/>
    <w:rsid w:val="00053075"/>
    <w:rsid w:val="00053257"/>
    <w:rsid w:val="00054512"/>
    <w:rsid w:val="00054A3B"/>
    <w:rsid w:val="00055BCD"/>
    <w:rsid w:val="00055F0E"/>
    <w:rsid w:val="0005607D"/>
    <w:rsid w:val="00056AA4"/>
    <w:rsid w:val="00057741"/>
    <w:rsid w:val="00057DF8"/>
    <w:rsid w:val="00057FC9"/>
    <w:rsid w:val="000605D8"/>
    <w:rsid w:val="00060A52"/>
    <w:rsid w:val="00060A93"/>
    <w:rsid w:val="00060CE2"/>
    <w:rsid w:val="0006189F"/>
    <w:rsid w:val="00061C4F"/>
    <w:rsid w:val="00061DD4"/>
    <w:rsid w:val="00062E8A"/>
    <w:rsid w:val="00063D5F"/>
    <w:rsid w:val="0006447E"/>
    <w:rsid w:val="000644A2"/>
    <w:rsid w:val="00064A29"/>
    <w:rsid w:val="00064B8A"/>
    <w:rsid w:val="00065B17"/>
    <w:rsid w:val="00065C0A"/>
    <w:rsid w:val="00065F83"/>
    <w:rsid w:val="00066230"/>
    <w:rsid w:val="000676F3"/>
    <w:rsid w:val="000679BF"/>
    <w:rsid w:val="0007001B"/>
    <w:rsid w:val="0007043D"/>
    <w:rsid w:val="000707F3"/>
    <w:rsid w:val="000719DD"/>
    <w:rsid w:val="00071A94"/>
    <w:rsid w:val="00071E92"/>
    <w:rsid w:val="00071F4D"/>
    <w:rsid w:val="0007263E"/>
    <w:rsid w:val="0007369C"/>
    <w:rsid w:val="00074858"/>
    <w:rsid w:val="00074BC9"/>
    <w:rsid w:val="00075795"/>
    <w:rsid w:val="000758B9"/>
    <w:rsid w:val="00075AE7"/>
    <w:rsid w:val="00075E85"/>
    <w:rsid w:val="000766BE"/>
    <w:rsid w:val="00076B73"/>
    <w:rsid w:val="0007715A"/>
    <w:rsid w:val="0007747B"/>
    <w:rsid w:val="0007775E"/>
    <w:rsid w:val="000800D1"/>
    <w:rsid w:val="0008027B"/>
    <w:rsid w:val="0008046C"/>
    <w:rsid w:val="000806A9"/>
    <w:rsid w:val="00080B7B"/>
    <w:rsid w:val="00080F71"/>
    <w:rsid w:val="00081568"/>
    <w:rsid w:val="000815D9"/>
    <w:rsid w:val="00081858"/>
    <w:rsid w:val="00081D4A"/>
    <w:rsid w:val="00081D60"/>
    <w:rsid w:val="00081D78"/>
    <w:rsid w:val="00081DF5"/>
    <w:rsid w:val="0008217B"/>
    <w:rsid w:val="00082518"/>
    <w:rsid w:val="00082A70"/>
    <w:rsid w:val="00084094"/>
    <w:rsid w:val="0008426F"/>
    <w:rsid w:val="00084350"/>
    <w:rsid w:val="0008440F"/>
    <w:rsid w:val="00084B05"/>
    <w:rsid w:val="00084B6A"/>
    <w:rsid w:val="00084BB7"/>
    <w:rsid w:val="00084C08"/>
    <w:rsid w:val="00085419"/>
    <w:rsid w:val="00085D83"/>
    <w:rsid w:val="0008619A"/>
    <w:rsid w:val="0008680C"/>
    <w:rsid w:val="00086E75"/>
    <w:rsid w:val="0008734D"/>
    <w:rsid w:val="000876DF"/>
    <w:rsid w:val="00087A58"/>
    <w:rsid w:val="000907E7"/>
    <w:rsid w:val="00090F86"/>
    <w:rsid w:val="00091135"/>
    <w:rsid w:val="000915FA"/>
    <w:rsid w:val="00091652"/>
    <w:rsid w:val="000920C4"/>
    <w:rsid w:val="00092CA0"/>
    <w:rsid w:val="000940E5"/>
    <w:rsid w:val="000949CD"/>
    <w:rsid w:val="00094E33"/>
    <w:rsid w:val="0009518E"/>
    <w:rsid w:val="00095304"/>
    <w:rsid w:val="00097055"/>
    <w:rsid w:val="00097985"/>
    <w:rsid w:val="000A009F"/>
    <w:rsid w:val="000A03C9"/>
    <w:rsid w:val="000A0443"/>
    <w:rsid w:val="000A09F5"/>
    <w:rsid w:val="000A0A23"/>
    <w:rsid w:val="000A0D56"/>
    <w:rsid w:val="000A1000"/>
    <w:rsid w:val="000A154F"/>
    <w:rsid w:val="000A1B7B"/>
    <w:rsid w:val="000A2726"/>
    <w:rsid w:val="000A3927"/>
    <w:rsid w:val="000A3A09"/>
    <w:rsid w:val="000A3A64"/>
    <w:rsid w:val="000A3D53"/>
    <w:rsid w:val="000A3F01"/>
    <w:rsid w:val="000A4089"/>
    <w:rsid w:val="000A40D0"/>
    <w:rsid w:val="000A4133"/>
    <w:rsid w:val="000A46A0"/>
    <w:rsid w:val="000A568B"/>
    <w:rsid w:val="000A58DE"/>
    <w:rsid w:val="000A6F3D"/>
    <w:rsid w:val="000A7B6B"/>
    <w:rsid w:val="000AC986"/>
    <w:rsid w:val="000B00BE"/>
    <w:rsid w:val="000B0843"/>
    <w:rsid w:val="000B0952"/>
    <w:rsid w:val="000B0CC7"/>
    <w:rsid w:val="000B1069"/>
    <w:rsid w:val="000B14A9"/>
    <w:rsid w:val="000B154E"/>
    <w:rsid w:val="000B1A21"/>
    <w:rsid w:val="000B1A9C"/>
    <w:rsid w:val="000B1B4C"/>
    <w:rsid w:val="000B28DC"/>
    <w:rsid w:val="000B2D7D"/>
    <w:rsid w:val="000B2DAC"/>
    <w:rsid w:val="000B3763"/>
    <w:rsid w:val="000B3C03"/>
    <w:rsid w:val="000B3E0F"/>
    <w:rsid w:val="000B3F0F"/>
    <w:rsid w:val="000B4236"/>
    <w:rsid w:val="000B5089"/>
    <w:rsid w:val="000B5594"/>
    <w:rsid w:val="000B5716"/>
    <w:rsid w:val="000B5781"/>
    <w:rsid w:val="000B58DF"/>
    <w:rsid w:val="000B5C9A"/>
    <w:rsid w:val="000B5F2E"/>
    <w:rsid w:val="000B71DA"/>
    <w:rsid w:val="000B7A06"/>
    <w:rsid w:val="000C04D0"/>
    <w:rsid w:val="000C0915"/>
    <w:rsid w:val="000C09CA"/>
    <w:rsid w:val="000C0AC5"/>
    <w:rsid w:val="000C0B56"/>
    <w:rsid w:val="000C0DB7"/>
    <w:rsid w:val="000C0E03"/>
    <w:rsid w:val="000C129C"/>
    <w:rsid w:val="000C142B"/>
    <w:rsid w:val="000C189D"/>
    <w:rsid w:val="000C1A06"/>
    <w:rsid w:val="000C1ADA"/>
    <w:rsid w:val="000C1B3D"/>
    <w:rsid w:val="000C26B8"/>
    <w:rsid w:val="000C2912"/>
    <w:rsid w:val="000C3010"/>
    <w:rsid w:val="000C3062"/>
    <w:rsid w:val="000C3958"/>
    <w:rsid w:val="000C3A18"/>
    <w:rsid w:val="000C3AF8"/>
    <w:rsid w:val="000C473D"/>
    <w:rsid w:val="000C49AB"/>
    <w:rsid w:val="000C5583"/>
    <w:rsid w:val="000C5BC1"/>
    <w:rsid w:val="000C5D3E"/>
    <w:rsid w:val="000C5E6F"/>
    <w:rsid w:val="000C62CB"/>
    <w:rsid w:val="000C6AF0"/>
    <w:rsid w:val="000C7664"/>
    <w:rsid w:val="000C7780"/>
    <w:rsid w:val="000C7AD5"/>
    <w:rsid w:val="000C7EF8"/>
    <w:rsid w:val="000D0573"/>
    <w:rsid w:val="000D0C8A"/>
    <w:rsid w:val="000D24A8"/>
    <w:rsid w:val="000D2668"/>
    <w:rsid w:val="000D2974"/>
    <w:rsid w:val="000D2EFC"/>
    <w:rsid w:val="000D309A"/>
    <w:rsid w:val="000D357E"/>
    <w:rsid w:val="000D3A1E"/>
    <w:rsid w:val="000D3DC4"/>
    <w:rsid w:val="000D465A"/>
    <w:rsid w:val="000D4792"/>
    <w:rsid w:val="000D51C0"/>
    <w:rsid w:val="000D526D"/>
    <w:rsid w:val="000D5744"/>
    <w:rsid w:val="000D595F"/>
    <w:rsid w:val="000D6427"/>
    <w:rsid w:val="000D66EF"/>
    <w:rsid w:val="000D6B1E"/>
    <w:rsid w:val="000D7E94"/>
    <w:rsid w:val="000E0C3E"/>
    <w:rsid w:val="000E0FA4"/>
    <w:rsid w:val="000E19DF"/>
    <w:rsid w:val="000E1B06"/>
    <w:rsid w:val="000E2067"/>
    <w:rsid w:val="000E22D7"/>
    <w:rsid w:val="000E34C9"/>
    <w:rsid w:val="000E3747"/>
    <w:rsid w:val="000E374D"/>
    <w:rsid w:val="000E3A5A"/>
    <w:rsid w:val="000E3B00"/>
    <w:rsid w:val="000E3FF8"/>
    <w:rsid w:val="000E430F"/>
    <w:rsid w:val="000E44B7"/>
    <w:rsid w:val="000E49E0"/>
    <w:rsid w:val="000E4DA4"/>
    <w:rsid w:val="000E509A"/>
    <w:rsid w:val="000E5286"/>
    <w:rsid w:val="000E5673"/>
    <w:rsid w:val="000E5ED1"/>
    <w:rsid w:val="000E73FC"/>
    <w:rsid w:val="000E7501"/>
    <w:rsid w:val="000E7DF5"/>
    <w:rsid w:val="000E7EAF"/>
    <w:rsid w:val="000F035E"/>
    <w:rsid w:val="000F0675"/>
    <w:rsid w:val="000F0A27"/>
    <w:rsid w:val="000F0A48"/>
    <w:rsid w:val="000F0F26"/>
    <w:rsid w:val="000F0FB3"/>
    <w:rsid w:val="000F18B1"/>
    <w:rsid w:val="000F1920"/>
    <w:rsid w:val="000F1BF8"/>
    <w:rsid w:val="000F2ED3"/>
    <w:rsid w:val="000F300E"/>
    <w:rsid w:val="000F331A"/>
    <w:rsid w:val="000F3988"/>
    <w:rsid w:val="000F3E98"/>
    <w:rsid w:val="000F4112"/>
    <w:rsid w:val="000F4448"/>
    <w:rsid w:val="000F4A61"/>
    <w:rsid w:val="000F4E48"/>
    <w:rsid w:val="000F50FB"/>
    <w:rsid w:val="000F516E"/>
    <w:rsid w:val="000F5182"/>
    <w:rsid w:val="000F5A5C"/>
    <w:rsid w:val="000F5FCE"/>
    <w:rsid w:val="000F6367"/>
    <w:rsid w:val="000F7355"/>
    <w:rsid w:val="001001BF"/>
    <w:rsid w:val="00100579"/>
    <w:rsid w:val="001005DA"/>
    <w:rsid w:val="001006A4"/>
    <w:rsid w:val="00100854"/>
    <w:rsid w:val="001009BA"/>
    <w:rsid w:val="00100A45"/>
    <w:rsid w:val="00100D56"/>
    <w:rsid w:val="001020B5"/>
    <w:rsid w:val="00102A10"/>
    <w:rsid w:val="001032CE"/>
    <w:rsid w:val="00103791"/>
    <w:rsid w:val="00103DE4"/>
    <w:rsid w:val="001040B2"/>
    <w:rsid w:val="001044B4"/>
    <w:rsid w:val="001044D3"/>
    <w:rsid w:val="00104960"/>
    <w:rsid w:val="00104DC7"/>
    <w:rsid w:val="00104DEB"/>
    <w:rsid w:val="00104F35"/>
    <w:rsid w:val="001050CA"/>
    <w:rsid w:val="0010598C"/>
    <w:rsid w:val="00105FD0"/>
    <w:rsid w:val="001067AC"/>
    <w:rsid w:val="00106B54"/>
    <w:rsid w:val="00106B9D"/>
    <w:rsid w:val="00106C90"/>
    <w:rsid w:val="00106EBE"/>
    <w:rsid w:val="00106F01"/>
    <w:rsid w:val="00107510"/>
    <w:rsid w:val="00107A55"/>
    <w:rsid w:val="00107CD1"/>
    <w:rsid w:val="00107DAC"/>
    <w:rsid w:val="00110045"/>
    <w:rsid w:val="00110A7C"/>
    <w:rsid w:val="00110CFB"/>
    <w:rsid w:val="00111432"/>
    <w:rsid w:val="00111694"/>
    <w:rsid w:val="00112917"/>
    <w:rsid w:val="00112B38"/>
    <w:rsid w:val="00112C05"/>
    <w:rsid w:val="00112F33"/>
    <w:rsid w:val="00113488"/>
    <w:rsid w:val="00113947"/>
    <w:rsid w:val="00113D06"/>
    <w:rsid w:val="00113F77"/>
    <w:rsid w:val="00114722"/>
    <w:rsid w:val="00114FE1"/>
    <w:rsid w:val="001159A9"/>
    <w:rsid w:val="0011621E"/>
    <w:rsid w:val="00116460"/>
    <w:rsid w:val="00116DF4"/>
    <w:rsid w:val="00116EC5"/>
    <w:rsid w:val="00116ECB"/>
    <w:rsid w:val="00117C44"/>
    <w:rsid w:val="00117D84"/>
    <w:rsid w:val="00117D95"/>
    <w:rsid w:val="0012063B"/>
    <w:rsid w:val="001206B0"/>
    <w:rsid w:val="001208F9"/>
    <w:rsid w:val="00120908"/>
    <w:rsid w:val="00120A75"/>
    <w:rsid w:val="00120F09"/>
    <w:rsid w:val="0012157B"/>
    <w:rsid w:val="0012161C"/>
    <w:rsid w:val="00122A56"/>
    <w:rsid w:val="00122A74"/>
    <w:rsid w:val="00122D32"/>
    <w:rsid w:val="00122ECE"/>
    <w:rsid w:val="0012350E"/>
    <w:rsid w:val="00123779"/>
    <w:rsid w:val="00123B5C"/>
    <w:rsid w:val="00123DD4"/>
    <w:rsid w:val="00123ED4"/>
    <w:rsid w:val="00124B45"/>
    <w:rsid w:val="001251B0"/>
    <w:rsid w:val="00125206"/>
    <w:rsid w:val="0012577B"/>
    <w:rsid w:val="001259A3"/>
    <w:rsid w:val="0012672A"/>
    <w:rsid w:val="00126F33"/>
    <w:rsid w:val="0012728E"/>
    <w:rsid w:val="0012789C"/>
    <w:rsid w:val="00127956"/>
    <w:rsid w:val="00127C0B"/>
    <w:rsid w:val="00127F67"/>
    <w:rsid w:val="001303B6"/>
    <w:rsid w:val="001306C9"/>
    <w:rsid w:val="00130D50"/>
    <w:rsid w:val="001314F4"/>
    <w:rsid w:val="001317A3"/>
    <w:rsid w:val="001317E6"/>
    <w:rsid w:val="00131B43"/>
    <w:rsid w:val="00132230"/>
    <w:rsid w:val="0013242F"/>
    <w:rsid w:val="00133817"/>
    <w:rsid w:val="00134465"/>
    <w:rsid w:val="001345B1"/>
    <w:rsid w:val="0013488C"/>
    <w:rsid w:val="00134A36"/>
    <w:rsid w:val="00134B73"/>
    <w:rsid w:val="00134B79"/>
    <w:rsid w:val="00135672"/>
    <w:rsid w:val="001356D2"/>
    <w:rsid w:val="00135821"/>
    <w:rsid w:val="00135B8A"/>
    <w:rsid w:val="00135FC7"/>
    <w:rsid w:val="0013605C"/>
    <w:rsid w:val="001360F4"/>
    <w:rsid w:val="0013613E"/>
    <w:rsid w:val="00136259"/>
    <w:rsid w:val="00136FC1"/>
    <w:rsid w:val="001371C2"/>
    <w:rsid w:val="00137235"/>
    <w:rsid w:val="001373FB"/>
    <w:rsid w:val="00137C39"/>
    <w:rsid w:val="0014098D"/>
    <w:rsid w:val="00140EC1"/>
    <w:rsid w:val="00140EFB"/>
    <w:rsid w:val="0014136F"/>
    <w:rsid w:val="0014192C"/>
    <w:rsid w:val="00141F30"/>
    <w:rsid w:val="0014233D"/>
    <w:rsid w:val="00142688"/>
    <w:rsid w:val="0014274A"/>
    <w:rsid w:val="00142B53"/>
    <w:rsid w:val="00142D90"/>
    <w:rsid w:val="00143138"/>
    <w:rsid w:val="00143C88"/>
    <w:rsid w:val="0014417E"/>
    <w:rsid w:val="00144248"/>
    <w:rsid w:val="00144378"/>
    <w:rsid w:val="00144507"/>
    <w:rsid w:val="00144AD4"/>
    <w:rsid w:val="001457D5"/>
    <w:rsid w:val="00145D5B"/>
    <w:rsid w:val="001462F3"/>
    <w:rsid w:val="00146392"/>
    <w:rsid w:val="0014639F"/>
    <w:rsid w:val="001468EC"/>
    <w:rsid w:val="00147C02"/>
    <w:rsid w:val="00147E55"/>
    <w:rsid w:val="00147E60"/>
    <w:rsid w:val="001502C3"/>
    <w:rsid w:val="00150464"/>
    <w:rsid w:val="00150BA5"/>
    <w:rsid w:val="0015158C"/>
    <w:rsid w:val="00151A0C"/>
    <w:rsid w:val="00151C12"/>
    <w:rsid w:val="00151C58"/>
    <w:rsid w:val="001520FB"/>
    <w:rsid w:val="001521DC"/>
    <w:rsid w:val="001522E3"/>
    <w:rsid w:val="00152472"/>
    <w:rsid w:val="00152F85"/>
    <w:rsid w:val="00153517"/>
    <w:rsid w:val="00154B02"/>
    <w:rsid w:val="00154E1D"/>
    <w:rsid w:val="00155B39"/>
    <w:rsid w:val="00155E57"/>
    <w:rsid w:val="00155F0F"/>
    <w:rsid w:val="001564B2"/>
    <w:rsid w:val="0015665A"/>
    <w:rsid w:val="001566FA"/>
    <w:rsid w:val="00156B5C"/>
    <w:rsid w:val="00156DDC"/>
    <w:rsid w:val="001574E2"/>
    <w:rsid w:val="001574F6"/>
    <w:rsid w:val="0016032B"/>
    <w:rsid w:val="001603CD"/>
    <w:rsid w:val="001609B2"/>
    <w:rsid w:val="00161338"/>
    <w:rsid w:val="001614D0"/>
    <w:rsid w:val="00161635"/>
    <w:rsid w:val="0016221F"/>
    <w:rsid w:val="00162987"/>
    <w:rsid w:val="00162AF7"/>
    <w:rsid w:val="00162CB6"/>
    <w:rsid w:val="00162F51"/>
    <w:rsid w:val="001630A2"/>
    <w:rsid w:val="00163160"/>
    <w:rsid w:val="001632BC"/>
    <w:rsid w:val="00163CE7"/>
    <w:rsid w:val="001640D2"/>
    <w:rsid w:val="001643F2"/>
    <w:rsid w:val="00164596"/>
    <w:rsid w:val="00164ECB"/>
    <w:rsid w:val="0016504A"/>
    <w:rsid w:val="001655CB"/>
    <w:rsid w:val="00165AF8"/>
    <w:rsid w:val="001660C8"/>
    <w:rsid w:val="00166547"/>
    <w:rsid w:val="00167459"/>
    <w:rsid w:val="001700A3"/>
    <w:rsid w:val="00170185"/>
    <w:rsid w:val="001709B1"/>
    <w:rsid w:val="00170A3A"/>
    <w:rsid w:val="001717F7"/>
    <w:rsid w:val="0017200B"/>
    <w:rsid w:val="001722A6"/>
    <w:rsid w:val="001722BA"/>
    <w:rsid w:val="0017253A"/>
    <w:rsid w:val="00172656"/>
    <w:rsid w:val="00172A65"/>
    <w:rsid w:val="00173A03"/>
    <w:rsid w:val="00173AF2"/>
    <w:rsid w:val="00174BE9"/>
    <w:rsid w:val="0017533E"/>
    <w:rsid w:val="001757F0"/>
    <w:rsid w:val="001759C6"/>
    <w:rsid w:val="00175A81"/>
    <w:rsid w:val="00175D18"/>
    <w:rsid w:val="00176600"/>
    <w:rsid w:val="001766B8"/>
    <w:rsid w:val="00177153"/>
    <w:rsid w:val="00177830"/>
    <w:rsid w:val="00180500"/>
    <w:rsid w:val="00180736"/>
    <w:rsid w:val="001809B5"/>
    <w:rsid w:val="00180D1F"/>
    <w:rsid w:val="00181065"/>
    <w:rsid w:val="00181110"/>
    <w:rsid w:val="00181330"/>
    <w:rsid w:val="001814C6"/>
    <w:rsid w:val="00181AE7"/>
    <w:rsid w:val="00181BB3"/>
    <w:rsid w:val="00181DBF"/>
    <w:rsid w:val="0018299D"/>
    <w:rsid w:val="00182E82"/>
    <w:rsid w:val="001833BF"/>
    <w:rsid w:val="0018382C"/>
    <w:rsid w:val="001839A4"/>
    <w:rsid w:val="00183BAA"/>
    <w:rsid w:val="00183D24"/>
    <w:rsid w:val="00184566"/>
    <w:rsid w:val="001845B5"/>
    <w:rsid w:val="00184A2C"/>
    <w:rsid w:val="00184D5F"/>
    <w:rsid w:val="00186A4A"/>
    <w:rsid w:val="00186EE9"/>
    <w:rsid w:val="00187D8E"/>
    <w:rsid w:val="0019000B"/>
    <w:rsid w:val="0019020B"/>
    <w:rsid w:val="00190214"/>
    <w:rsid w:val="00190565"/>
    <w:rsid w:val="00190702"/>
    <w:rsid w:val="00190AF1"/>
    <w:rsid w:val="00190BDE"/>
    <w:rsid w:val="00190F8B"/>
    <w:rsid w:val="00190FDA"/>
    <w:rsid w:val="00191857"/>
    <w:rsid w:val="00191892"/>
    <w:rsid w:val="00191B8F"/>
    <w:rsid w:val="00191FB9"/>
    <w:rsid w:val="00192284"/>
    <w:rsid w:val="00192C77"/>
    <w:rsid w:val="0019356E"/>
    <w:rsid w:val="00194247"/>
    <w:rsid w:val="001943AC"/>
    <w:rsid w:val="00194D7C"/>
    <w:rsid w:val="00194E21"/>
    <w:rsid w:val="001950C6"/>
    <w:rsid w:val="00195C9A"/>
    <w:rsid w:val="00195EA7"/>
    <w:rsid w:val="00195FDB"/>
    <w:rsid w:val="0019694B"/>
    <w:rsid w:val="00196C57"/>
    <w:rsid w:val="00197482"/>
    <w:rsid w:val="001975BF"/>
    <w:rsid w:val="00197700"/>
    <w:rsid w:val="00197843"/>
    <w:rsid w:val="00197F78"/>
    <w:rsid w:val="001A02EA"/>
    <w:rsid w:val="001A1175"/>
    <w:rsid w:val="001A180B"/>
    <w:rsid w:val="001A2151"/>
    <w:rsid w:val="001A25D1"/>
    <w:rsid w:val="001A2A1E"/>
    <w:rsid w:val="001A2ED3"/>
    <w:rsid w:val="001A459A"/>
    <w:rsid w:val="001A45A4"/>
    <w:rsid w:val="001A4AB2"/>
    <w:rsid w:val="001A4D4D"/>
    <w:rsid w:val="001A53DF"/>
    <w:rsid w:val="001A5875"/>
    <w:rsid w:val="001A6260"/>
    <w:rsid w:val="001A6A31"/>
    <w:rsid w:val="001A6D1D"/>
    <w:rsid w:val="001A773E"/>
    <w:rsid w:val="001A7C97"/>
    <w:rsid w:val="001B0ACB"/>
    <w:rsid w:val="001B155A"/>
    <w:rsid w:val="001B2099"/>
    <w:rsid w:val="001B25EC"/>
    <w:rsid w:val="001B28A5"/>
    <w:rsid w:val="001B2AD3"/>
    <w:rsid w:val="001B2D1C"/>
    <w:rsid w:val="001B3014"/>
    <w:rsid w:val="001B3109"/>
    <w:rsid w:val="001B39CE"/>
    <w:rsid w:val="001B3D53"/>
    <w:rsid w:val="001B464D"/>
    <w:rsid w:val="001B465B"/>
    <w:rsid w:val="001B505D"/>
    <w:rsid w:val="001B5BA1"/>
    <w:rsid w:val="001B6DAC"/>
    <w:rsid w:val="001C02D9"/>
    <w:rsid w:val="001C04F4"/>
    <w:rsid w:val="001C0711"/>
    <w:rsid w:val="001C075A"/>
    <w:rsid w:val="001C108C"/>
    <w:rsid w:val="001C2A3A"/>
    <w:rsid w:val="001C34E9"/>
    <w:rsid w:val="001C37E0"/>
    <w:rsid w:val="001C3C54"/>
    <w:rsid w:val="001C4218"/>
    <w:rsid w:val="001C558E"/>
    <w:rsid w:val="001C5EA1"/>
    <w:rsid w:val="001C5F6E"/>
    <w:rsid w:val="001C60A4"/>
    <w:rsid w:val="001C60E5"/>
    <w:rsid w:val="001C6965"/>
    <w:rsid w:val="001C6E05"/>
    <w:rsid w:val="001C702B"/>
    <w:rsid w:val="001C745A"/>
    <w:rsid w:val="001C7FD7"/>
    <w:rsid w:val="001D0432"/>
    <w:rsid w:val="001D15F2"/>
    <w:rsid w:val="001D1DE9"/>
    <w:rsid w:val="001D2208"/>
    <w:rsid w:val="001D24E8"/>
    <w:rsid w:val="001D251D"/>
    <w:rsid w:val="001D25AA"/>
    <w:rsid w:val="001D2625"/>
    <w:rsid w:val="001D2A98"/>
    <w:rsid w:val="001D32BD"/>
    <w:rsid w:val="001D379C"/>
    <w:rsid w:val="001D3B22"/>
    <w:rsid w:val="001D42AA"/>
    <w:rsid w:val="001D44D2"/>
    <w:rsid w:val="001D45B9"/>
    <w:rsid w:val="001D4963"/>
    <w:rsid w:val="001D4F70"/>
    <w:rsid w:val="001D5182"/>
    <w:rsid w:val="001D57FD"/>
    <w:rsid w:val="001D615B"/>
    <w:rsid w:val="001D705E"/>
    <w:rsid w:val="001D72D7"/>
    <w:rsid w:val="001D733F"/>
    <w:rsid w:val="001D76AC"/>
    <w:rsid w:val="001D7743"/>
    <w:rsid w:val="001D7764"/>
    <w:rsid w:val="001D791E"/>
    <w:rsid w:val="001E01D0"/>
    <w:rsid w:val="001E0520"/>
    <w:rsid w:val="001E081C"/>
    <w:rsid w:val="001E0959"/>
    <w:rsid w:val="001E0BCE"/>
    <w:rsid w:val="001E0EC6"/>
    <w:rsid w:val="001E1E63"/>
    <w:rsid w:val="001E2A97"/>
    <w:rsid w:val="001E329E"/>
    <w:rsid w:val="001E35BC"/>
    <w:rsid w:val="001E3CE8"/>
    <w:rsid w:val="001E3ECF"/>
    <w:rsid w:val="001E456D"/>
    <w:rsid w:val="001E485D"/>
    <w:rsid w:val="001E4D80"/>
    <w:rsid w:val="001E5168"/>
    <w:rsid w:val="001E56B1"/>
    <w:rsid w:val="001E5B17"/>
    <w:rsid w:val="001E5CE7"/>
    <w:rsid w:val="001E5D6A"/>
    <w:rsid w:val="001E6673"/>
    <w:rsid w:val="001E6828"/>
    <w:rsid w:val="001E68ED"/>
    <w:rsid w:val="001E6954"/>
    <w:rsid w:val="001E7102"/>
    <w:rsid w:val="001E7374"/>
    <w:rsid w:val="001E7DC9"/>
    <w:rsid w:val="001E7DEF"/>
    <w:rsid w:val="001F1097"/>
    <w:rsid w:val="001F2343"/>
    <w:rsid w:val="001F2359"/>
    <w:rsid w:val="001F2548"/>
    <w:rsid w:val="001F32C8"/>
    <w:rsid w:val="001F47F0"/>
    <w:rsid w:val="001F4B01"/>
    <w:rsid w:val="001F5116"/>
    <w:rsid w:val="001F5734"/>
    <w:rsid w:val="001F5926"/>
    <w:rsid w:val="001F5A8E"/>
    <w:rsid w:val="001F5AFD"/>
    <w:rsid w:val="001F5C6F"/>
    <w:rsid w:val="001F604A"/>
    <w:rsid w:val="001F6553"/>
    <w:rsid w:val="001F68E0"/>
    <w:rsid w:val="001F6A01"/>
    <w:rsid w:val="001F6C60"/>
    <w:rsid w:val="001F6E37"/>
    <w:rsid w:val="001F6F24"/>
    <w:rsid w:val="001F735F"/>
    <w:rsid w:val="001F7372"/>
    <w:rsid w:val="001F7FFE"/>
    <w:rsid w:val="00200965"/>
    <w:rsid w:val="00200AB4"/>
    <w:rsid w:val="002011B5"/>
    <w:rsid w:val="00201BE7"/>
    <w:rsid w:val="002020B9"/>
    <w:rsid w:val="00202460"/>
    <w:rsid w:val="0020267D"/>
    <w:rsid w:val="002026EE"/>
    <w:rsid w:val="002029D7"/>
    <w:rsid w:val="002031C7"/>
    <w:rsid w:val="00203458"/>
    <w:rsid w:val="00203DF3"/>
    <w:rsid w:val="00204A17"/>
    <w:rsid w:val="0020505D"/>
    <w:rsid w:val="00205106"/>
    <w:rsid w:val="002054B6"/>
    <w:rsid w:val="00206433"/>
    <w:rsid w:val="0020663B"/>
    <w:rsid w:val="0020704B"/>
    <w:rsid w:val="0020729C"/>
    <w:rsid w:val="00207906"/>
    <w:rsid w:val="00207DB3"/>
    <w:rsid w:val="002105AC"/>
    <w:rsid w:val="002118E1"/>
    <w:rsid w:val="002120AE"/>
    <w:rsid w:val="0021224F"/>
    <w:rsid w:val="00212B90"/>
    <w:rsid w:val="00213199"/>
    <w:rsid w:val="00214138"/>
    <w:rsid w:val="00214747"/>
    <w:rsid w:val="00214DD5"/>
    <w:rsid w:val="002150D3"/>
    <w:rsid w:val="002154B8"/>
    <w:rsid w:val="00215837"/>
    <w:rsid w:val="00215AF6"/>
    <w:rsid w:val="00215B1F"/>
    <w:rsid w:val="00215E61"/>
    <w:rsid w:val="00217047"/>
    <w:rsid w:val="0022025F"/>
    <w:rsid w:val="0022034F"/>
    <w:rsid w:val="002204AB"/>
    <w:rsid w:val="00221389"/>
    <w:rsid w:val="00221398"/>
    <w:rsid w:val="002215CB"/>
    <w:rsid w:val="0022168F"/>
    <w:rsid w:val="0022235B"/>
    <w:rsid w:val="002223D3"/>
    <w:rsid w:val="00222557"/>
    <w:rsid w:val="00222995"/>
    <w:rsid w:val="00223207"/>
    <w:rsid w:val="00223B5E"/>
    <w:rsid w:val="00223B78"/>
    <w:rsid w:val="00223BAD"/>
    <w:rsid w:val="00224116"/>
    <w:rsid w:val="00225104"/>
    <w:rsid w:val="00225CD2"/>
    <w:rsid w:val="00226346"/>
    <w:rsid w:val="00226BF0"/>
    <w:rsid w:val="002271C7"/>
    <w:rsid w:val="00227567"/>
    <w:rsid w:val="00227C9E"/>
    <w:rsid w:val="00227D83"/>
    <w:rsid w:val="002308AF"/>
    <w:rsid w:val="00230E2E"/>
    <w:rsid w:val="0023134B"/>
    <w:rsid w:val="00231724"/>
    <w:rsid w:val="0023189E"/>
    <w:rsid w:val="00231A71"/>
    <w:rsid w:val="00231CA7"/>
    <w:rsid w:val="00231DA2"/>
    <w:rsid w:val="00232DA0"/>
    <w:rsid w:val="00233263"/>
    <w:rsid w:val="0023329C"/>
    <w:rsid w:val="00233325"/>
    <w:rsid w:val="00233354"/>
    <w:rsid w:val="002338B8"/>
    <w:rsid w:val="00233E1A"/>
    <w:rsid w:val="00234264"/>
    <w:rsid w:val="002348A8"/>
    <w:rsid w:val="00234EDF"/>
    <w:rsid w:val="00234F4D"/>
    <w:rsid w:val="0023608A"/>
    <w:rsid w:val="002363DA"/>
    <w:rsid w:val="00236836"/>
    <w:rsid w:val="00236B15"/>
    <w:rsid w:val="00236BC1"/>
    <w:rsid w:val="00237138"/>
    <w:rsid w:val="002371D5"/>
    <w:rsid w:val="002372DD"/>
    <w:rsid w:val="002376BB"/>
    <w:rsid w:val="00237B8F"/>
    <w:rsid w:val="00237FF9"/>
    <w:rsid w:val="0024078F"/>
    <w:rsid w:val="0024087D"/>
    <w:rsid w:val="00242222"/>
    <w:rsid w:val="00242275"/>
    <w:rsid w:val="00242C83"/>
    <w:rsid w:val="002439A7"/>
    <w:rsid w:val="0024436E"/>
    <w:rsid w:val="00244510"/>
    <w:rsid w:val="00244757"/>
    <w:rsid w:val="00244AAB"/>
    <w:rsid w:val="00244BD1"/>
    <w:rsid w:val="00245037"/>
    <w:rsid w:val="00245200"/>
    <w:rsid w:val="002458D3"/>
    <w:rsid w:val="00245991"/>
    <w:rsid w:val="002463A8"/>
    <w:rsid w:val="00246C5C"/>
    <w:rsid w:val="00247AE0"/>
    <w:rsid w:val="00247C90"/>
    <w:rsid w:val="00247EE6"/>
    <w:rsid w:val="0025041D"/>
    <w:rsid w:val="00251360"/>
    <w:rsid w:val="0025138D"/>
    <w:rsid w:val="002514E3"/>
    <w:rsid w:val="002518F2"/>
    <w:rsid w:val="00253337"/>
    <w:rsid w:val="002536AF"/>
    <w:rsid w:val="00253716"/>
    <w:rsid w:val="00253C51"/>
    <w:rsid w:val="00254ADD"/>
    <w:rsid w:val="00255A4A"/>
    <w:rsid w:val="00255EE0"/>
    <w:rsid w:val="00257028"/>
    <w:rsid w:val="0025749F"/>
    <w:rsid w:val="002577F9"/>
    <w:rsid w:val="0025785B"/>
    <w:rsid w:val="002578C3"/>
    <w:rsid w:val="00257A96"/>
    <w:rsid w:val="0025F907"/>
    <w:rsid w:val="00260275"/>
    <w:rsid w:val="00261395"/>
    <w:rsid w:val="00261E4E"/>
    <w:rsid w:val="00262624"/>
    <w:rsid w:val="00262E3A"/>
    <w:rsid w:val="00262E63"/>
    <w:rsid w:val="0026355C"/>
    <w:rsid w:val="00263D53"/>
    <w:rsid w:val="00264B8D"/>
    <w:rsid w:val="00264E09"/>
    <w:rsid w:val="00265290"/>
    <w:rsid w:val="00265461"/>
    <w:rsid w:val="002658B0"/>
    <w:rsid w:val="00266271"/>
    <w:rsid w:val="00266470"/>
    <w:rsid w:val="002664D2"/>
    <w:rsid w:val="002670E5"/>
    <w:rsid w:val="0026710D"/>
    <w:rsid w:val="00267BBE"/>
    <w:rsid w:val="00267D15"/>
    <w:rsid w:val="00267EB3"/>
    <w:rsid w:val="002703D0"/>
    <w:rsid w:val="00270566"/>
    <w:rsid w:val="002708EC"/>
    <w:rsid w:val="002718B1"/>
    <w:rsid w:val="00271F86"/>
    <w:rsid w:val="002721E2"/>
    <w:rsid w:val="0027251A"/>
    <w:rsid w:val="00272E7E"/>
    <w:rsid w:val="00272F68"/>
    <w:rsid w:val="0027305C"/>
    <w:rsid w:val="002738F5"/>
    <w:rsid w:val="00273E52"/>
    <w:rsid w:val="0027453C"/>
    <w:rsid w:val="00274560"/>
    <w:rsid w:val="0027467A"/>
    <w:rsid w:val="0027509C"/>
    <w:rsid w:val="0027557A"/>
    <w:rsid w:val="00275680"/>
    <w:rsid w:val="00275F46"/>
    <w:rsid w:val="00276C4D"/>
    <w:rsid w:val="00277070"/>
    <w:rsid w:val="002770AC"/>
    <w:rsid w:val="00277221"/>
    <w:rsid w:val="0027727D"/>
    <w:rsid w:val="00277369"/>
    <w:rsid w:val="002775BE"/>
    <w:rsid w:val="00280F45"/>
    <w:rsid w:val="002812C1"/>
    <w:rsid w:val="00281423"/>
    <w:rsid w:val="00281641"/>
    <w:rsid w:val="00281D6B"/>
    <w:rsid w:val="002833BA"/>
    <w:rsid w:val="002838D7"/>
    <w:rsid w:val="00284C37"/>
    <w:rsid w:val="00284D0B"/>
    <w:rsid w:val="00285123"/>
    <w:rsid w:val="0028548B"/>
    <w:rsid w:val="002858CC"/>
    <w:rsid w:val="00285930"/>
    <w:rsid w:val="00285B8C"/>
    <w:rsid w:val="00285D22"/>
    <w:rsid w:val="00285D43"/>
    <w:rsid w:val="00286712"/>
    <w:rsid w:val="00286840"/>
    <w:rsid w:val="002876C7"/>
    <w:rsid w:val="0029047B"/>
    <w:rsid w:val="0029073A"/>
    <w:rsid w:val="002909C6"/>
    <w:rsid w:val="002910C4"/>
    <w:rsid w:val="00291444"/>
    <w:rsid w:val="00291783"/>
    <w:rsid w:val="00291850"/>
    <w:rsid w:val="002924B9"/>
    <w:rsid w:val="00293015"/>
    <w:rsid w:val="0029350D"/>
    <w:rsid w:val="0029400C"/>
    <w:rsid w:val="0029426A"/>
    <w:rsid w:val="002952FB"/>
    <w:rsid w:val="0029543B"/>
    <w:rsid w:val="0029689F"/>
    <w:rsid w:val="002968B8"/>
    <w:rsid w:val="00296A60"/>
    <w:rsid w:val="00296DBF"/>
    <w:rsid w:val="00296EF3"/>
    <w:rsid w:val="0029743B"/>
    <w:rsid w:val="00297668"/>
    <w:rsid w:val="00297868"/>
    <w:rsid w:val="00297DBB"/>
    <w:rsid w:val="002A04E5"/>
    <w:rsid w:val="002A0EAA"/>
    <w:rsid w:val="002A11A9"/>
    <w:rsid w:val="002A17D9"/>
    <w:rsid w:val="002A1861"/>
    <w:rsid w:val="002A1D78"/>
    <w:rsid w:val="002A233F"/>
    <w:rsid w:val="002A2CD1"/>
    <w:rsid w:val="002A2F1C"/>
    <w:rsid w:val="002A41EC"/>
    <w:rsid w:val="002A4636"/>
    <w:rsid w:val="002A4871"/>
    <w:rsid w:val="002A4D40"/>
    <w:rsid w:val="002A4DD1"/>
    <w:rsid w:val="002A53D4"/>
    <w:rsid w:val="002A56F7"/>
    <w:rsid w:val="002A59A7"/>
    <w:rsid w:val="002A5A35"/>
    <w:rsid w:val="002A5CBC"/>
    <w:rsid w:val="002A631A"/>
    <w:rsid w:val="002A7A15"/>
    <w:rsid w:val="002A7BE6"/>
    <w:rsid w:val="002B0169"/>
    <w:rsid w:val="002B06CA"/>
    <w:rsid w:val="002B2CEA"/>
    <w:rsid w:val="002B334C"/>
    <w:rsid w:val="002B3406"/>
    <w:rsid w:val="002B3791"/>
    <w:rsid w:val="002B3793"/>
    <w:rsid w:val="002B38D8"/>
    <w:rsid w:val="002B39D1"/>
    <w:rsid w:val="002B39E3"/>
    <w:rsid w:val="002B467C"/>
    <w:rsid w:val="002B4B8A"/>
    <w:rsid w:val="002B4C68"/>
    <w:rsid w:val="002B532D"/>
    <w:rsid w:val="002B646C"/>
    <w:rsid w:val="002B6A17"/>
    <w:rsid w:val="002B6BA0"/>
    <w:rsid w:val="002B7550"/>
    <w:rsid w:val="002B7751"/>
    <w:rsid w:val="002B7EB6"/>
    <w:rsid w:val="002C095C"/>
    <w:rsid w:val="002C0CD8"/>
    <w:rsid w:val="002C1163"/>
    <w:rsid w:val="002C1241"/>
    <w:rsid w:val="002C1825"/>
    <w:rsid w:val="002C1FB9"/>
    <w:rsid w:val="002C2078"/>
    <w:rsid w:val="002C215F"/>
    <w:rsid w:val="002C3FD8"/>
    <w:rsid w:val="002C48CE"/>
    <w:rsid w:val="002C49F5"/>
    <w:rsid w:val="002C4AE5"/>
    <w:rsid w:val="002C4E91"/>
    <w:rsid w:val="002C4ED1"/>
    <w:rsid w:val="002C52A3"/>
    <w:rsid w:val="002C52E7"/>
    <w:rsid w:val="002C56E0"/>
    <w:rsid w:val="002C582B"/>
    <w:rsid w:val="002C5950"/>
    <w:rsid w:val="002C5A18"/>
    <w:rsid w:val="002C5F26"/>
    <w:rsid w:val="002C6615"/>
    <w:rsid w:val="002C69BB"/>
    <w:rsid w:val="002C6D89"/>
    <w:rsid w:val="002C709D"/>
    <w:rsid w:val="002C76B6"/>
    <w:rsid w:val="002C77B6"/>
    <w:rsid w:val="002C7B18"/>
    <w:rsid w:val="002C7BB8"/>
    <w:rsid w:val="002D0117"/>
    <w:rsid w:val="002D027B"/>
    <w:rsid w:val="002D0AF5"/>
    <w:rsid w:val="002D0D30"/>
    <w:rsid w:val="002D1649"/>
    <w:rsid w:val="002D19B1"/>
    <w:rsid w:val="002D1E7F"/>
    <w:rsid w:val="002D22AB"/>
    <w:rsid w:val="002D23C1"/>
    <w:rsid w:val="002D2B16"/>
    <w:rsid w:val="002D2B51"/>
    <w:rsid w:val="002D430F"/>
    <w:rsid w:val="002D4552"/>
    <w:rsid w:val="002D4F66"/>
    <w:rsid w:val="002D5252"/>
    <w:rsid w:val="002D53F9"/>
    <w:rsid w:val="002D5572"/>
    <w:rsid w:val="002D5690"/>
    <w:rsid w:val="002D59E9"/>
    <w:rsid w:val="002D6AC2"/>
    <w:rsid w:val="002D7071"/>
    <w:rsid w:val="002D71B8"/>
    <w:rsid w:val="002D783C"/>
    <w:rsid w:val="002D7A93"/>
    <w:rsid w:val="002D7C9F"/>
    <w:rsid w:val="002D7EFC"/>
    <w:rsid w:val="002E0490"/>
    <w:rsid w:val="002E0EA0"/>
    <w:rsid w:val="002E1385"/>
    <w:rsid w:val="002E1ED1"/>
    <w:rsid w:val="002E236F"/>
    <w:rsid w:val="002E2A30"/>
    <w:rsid w:val="002E30F2"/>
    <w:rsid w:val="002E3203"/>
    <w:rsid w:val="002E357D"/>
    <w:rsid w:val="002E3C38"/>
    <w:rsid w:val="002E4749"/>
    <w:rsid w:val="002E4774"/>
    <w:rsid w:val="002E4776"/>
    <w:rsid w:val="002E4CD1"/>
    <w:rsid w:val="002E4F5B"/>
    <w:rsid w:val="002E5D2A"/>
    <w:rsid w:val="002E654A"/>
    <w:rsid w:val="002E688C"/>
    <w:rsid w:val="002E6A20"/>
    <w:rsid w:val="002E6D5E"/>
    <w:rsid w:val="002E7119"/>
    <w:rsid w:val="002E72EF"/>
    <w:rsid w:val="002E77FF"/>
    <w:rsid w:val="002E78C0"/>
    <w:rsid w:val="002F0505"/>
    <w:rsid w:val="002F05A9"/>
    <w:rsid w:val="002F07CC"/>
    <w:rsid w:val="002F0D2E"/>
    <w:rsid w:val="002F0DEB"/>
    <w:rsid w:val="002F0FA4"/>
    <w:rsid w:val="002F122B"/>
    <w:rsid w:val="002F1278"/>
    <w:rsid w:val="002F13EB"/>
    <w:rsid w:val="002F1EEB"/>
    <w:rsid w:val="002F214D"/>
    <w:rsid w:val="002F2556"/>
    <w:rsid w:val="002F2B81"/>
    <w:rsid w:val="002F39E1"/>
    <w:rsid w:val="002F3A11"/>
    <w:rsid w:val="002F3CBF"/>
    <w:rsid w:val="002F3E11"/>
    <w:rsid w:val="002F4709"/>
    <w:rsid w:val="002F66A2"/>
    <w:rsid w:val="002F6ABF"/>
    <w:rsid w:val="002F7359"/>
    <w:rsid w:val="0030073B"/>
    <w:rsid w:val="00300E93"/>
    <w:rsid w:val="003010C8"/>
    <w:rsid w:val="00301380"/>
    <w:rsid w:val="00301EFA"/>
    <w:rsid w:val="00302267"/>
    <w:rsid w:val="0030274D"/>
    <w:rsid w:val="00303748"/>
    <w:rsid w:val="00303800"/>
    <w:rsid w:val="00303A22"/>
    <w:rsid w:val="00304354"/>
    <w:rsid w:val="00304FEE"/>
    <w:rsid w:val="00306BF9"/>
    <w:rsid w:val="00306D37"/>
    <w:rsid w:val="00306D57"/>
    <w:rsid w:val="00306D75"/>
    <w:rsid w:val="0030753A"/>
    <w:rsid w:val="00307DAF"/>
    <w:rsid w:val="00310117"/>
    <w:rsid w:val="003101A4"/>
    <w:rsid w:val="00310294"/>
    <w:rsid w:val="003102DB"/>
    <w:rsid w:val="00311975"/>
    <w:rsid w:val="00311B95"/>
    <w:rsid w:val="00311F3A"/>
    <w:rsid w:val="00312225"/>
    <w:rsid w:val="00312BA1"/>
    <w:rsid w:val="00312C7D"/>
    <w:rsid w:val="00314598"/>
    <w:rsid w:val="00314A3C"/>
    <w:rsid w:val="00315244"/>
    <w:rsid w:val="003153DF"/>
    <w:rsid w:val="003153E0"/>
    <w:rsid w:val="003155E2"/>
    <w:rsid w:val="00315762"/>
    <w:rsid w:val="00315B31"/>
    <w:rsid w:val="00316B86"/>
    <w:rsid w:val="003170E6"/>
    <w:rsid w:val="00317227"/>
    <w:rsid w:val="0031725D"/>
    <w:rsid w:val="003176CA"/>
    <w:rsid w:val="00317956"/>
    <w:rsid w:val="00317D23"/>
    <w:rsid w:val="00317FA1"/>
    <w:rsid w:val="00320425"/>
    <w:rsid w:val="003205EA"/>
    <w:rsid w:val="003208AE"/>
    <w:rsid w:val="00320B0D"/>
    <w:rsid w:val="00320BBD"/>
    <w:rsid w:val="00321435"/>
    <w:rsid w:val="00321741"/>
    <w:rsid w:val="00321BDA"/>
    <w:rsid w:val="00321C04"/>
    <w:rsid w:val="00321FEA"/>
    <w:rsid w:val="003220A7"/>
    <w:rsid w:val="003223CE"/>
    <w:rsid w:val="003242D8"/>
    <w:rsid w:val="00325809"/>
    <w:rsid w:val="00325B76"/>
    <w:rsid w:val="00325E71"/>
    <w:rsid w:val="00326288"/>
    <w:rsid w:val="00326654"/>
    <w:rsid w:val="00326D0A"/>
    <w:rsid w:val="003271FC"/>
    <w:rsid w:val="003273C9"/>
    <w:rsid w:val="003277A3"/>
    <w:rsid w:val="00327CE7"/>
    <w:rsid w:val="00327E5E"/>
    <w:rsid w:val="003312DD"/>
    <w:rsid w:val="00331B01"/>
    <w:rsid w:val="00331B92"/>
    <w:rsid w:val="003323A5"/>
    <w:rsid w:val="0033295E"/>
    <w:rsid w:val="00332B9E"/>
    <w:rsid w:val="00332CFA"/>
    <w:rsid w:val="00332D6A"/>
    <w:rsid w:val="00333255"/>
    <w:rsid w:val="00334252"/>
    <w:rsid w:val="00334487"/>
    <w:rsid w:val="00334620"/>
    <w:rsid w:val="0033472D"/>
    <w:rsid w:val="00334D37"/>
    <w:rsid w:val="00335103"/>
    <w:rsid w:val="003357B8"/>
    <w:rsid w:val="00336D9B"/>
    <w:rsid w:val="00337B61"/>
    <w:rsid w:val="00340450"/>
    <w:rsid w:val="0034071B"/>
    <w:rsid w:val="00340A9C"/>
    <w:rsid w:val="00340ACA"/>
    <w:rsid w:val="00340C35"/>
    <w:rsid w:val="003414FF"/>
    <w:rsid w:val="00341DA2"/>
    <w:rsid w:val="00341F40"/>
    <w:rsid w:val="00342AE5"/>
    <w:rsid w:val="00342C62"/>
    <w:rsid w:val="00343499"/>
    <w:rsid w:val="0034363E"/>
    <w:rsid w:val="00343D78"/>
    <w:rsid w:val="00343DD6"/>
    <w:rsid w:val="00344091"/>
    <w:rsid w:val="0034413C"/>
    <w:rsid w:val="00344392"/>
    <w:rsid w:val="00344C35"/>
    <w:rsid w:val="00345082"/>
    <w:rsid w:val="003453A9"/>
    <w:rsid w:val="00345847"/>
    <w:rsid w:val="003458F8"/>
    <w:rsid w:val="00345FA8"/>
    <w:rsid w:val="00346FF9"/>
    <w:rsid w:val="003475BC"/>
    <w:rsid w:val="00347620"/>
    <w:rsid w:val="003477C8"/>
    <w:rsid w:val="0034794D"/>
    <w:rsid w:val="00347AA7"/>
    <w:rsid w:val="0035052E"/>
    <w:rsid w:val="00351486"/>
    <w:rsid w:val="0035192F"/>
    <w:rsid w:val="00351A0A"/>
    <w:rsid w:val="00351CEB"/>
    <w:rsid w:val="003525A2"/>
    <w:rsid w:val="00353381"/>
    <w:rsid w:val="00353677"/>
    <w:rsid w:val="00353995"/>
    <w:rsid w:val="00353DEE"/>
    <w:rsid w:val="00353E0E"/>
    <w:rsid w:val="00354103"/>
    <w:rsid w:val="0035493A"/>
    <w:rsid w:val="00355269"/>
    <w:rsid w:val="00355689"/>
    <w:rsid w:val="00355714"/>
    <w:rsid w:val="003557CC"/>
    <w:rsid w:val="00356364"/>
    <w:rsid w:val="0035686A"/>
    <w:rsid w:val="00356A52"/>
    <w:rsid w:val="00356EFE"/>
    <w:rsid w:val="00356F45"/>
    <w:rsid w:val="00360180"/>
    <w:rsid w:val="003607E5"/>
    <w:rsid w:val="00360E99"/>
    <w:rsid w:val="00360F2A"/>
    <w:rsid w:val="003612D2"/>
    <w:rsid w:val="00361D71"/>
    <w:rsid w:val="00361DDD"/>
    <w:rsid w:val="00362547"/>
    <w:rsid w:val="00362B3D"/>
    <w:rsid w:val="00362EFC"/>
    <w:rsid w:val="00363531"/>
    <w:rsid w:val="00363CB8"/>
    <w:rsid w:val="00363ED5"/>
    <w:rsid w:val="003644C4"/>
    <w:rsid w:val="00366124"/>
    <w:rsid w:val="00366B33"/>
    <w:rsid w:val="00366ED0"/>
    <w:rsid w:val="003673B0"/>
    <w:rsid w:val="003708CF"/>
    <w:rsid w:val="003716AA"/>
    <w:rsid w:val="00371A66"/>
    <w:rsid w:val="00371B68"/>
    <w:rsid w:val="0037224F"/>
    <w:rsid w:val="00372590"/>
    <w:rsid w:val="00372620"/>
    <w:rsid w:val="0037268B"/>
    <w:rsid w:val="00372EB0"/>
    <w:rsid w:val="00372EFC"/>
    <w:rsid w:val="003730FC"/>
    <w:rsid w:val="00373103"/>
    <w:rsid w:val="00373428"/>
    <w:rsid w:val="0037347F"/>
    <w:rsid w:val="0037349B"/>
    <w:rsid w:val="003734DB"/>
    <w:rsid w:val="00373CD4"/>
    <w:rsid w:val="00373EC9"/>
    <w:rsid w:val="003746EE"/>
    <w:rsid w:val="00374EEC"/>
    <w:rsid w:val="003750BC"/>
    <w:rsid w:val="00375565"/>
    <w:rsid w:val="00375838"/>
    <w:rsid w:val="00375F54"/>
    <w:rsid w:val="003772FA"/>
    <w:rsid w:val="00377D6D"/>
    <w:rsid w:val="00380770"/>
    <w:rsid w:val="003807A1"/>
    <w:rsid w:val="003807D7"/>
    <w:rsid w:val="00380919"/>
    <w:rsid w:val="00380A25"/>
    <w:rsid w:val="00380B95"/>
    <w:rsid w:val="00380F71"/>
    <w:rsid w:val="0038165E"/>
    <w:rsid w:val="003818F1"/>
    <w:rsid w:val="00381921"/>
    <w:rsid w:val="00383E97"/>
    <w:rsid w:val="003847ED"/>
    <w:rsid w:val="00384AD4"/>
    <w:rsid w:val="003853DD"/>
    <w:rsid w:val="00385591"/>
    <w:rsid w:val="00385AE5"/>
    <w:rsid w:val="00386048"/>
    <w:rsid w:val="003862B3"/>
    <w:rsid w:val="0038675B"/>
    <w:rsid w:val="0038703F"/>
    <w:rsid w:val="00387A8E"/>
    <w:rsid w:val="00390CAC"/>
    <w:rsid w:val="00391D67"/>
    <w:rsid w:val="00391D6B"/>
    <w:rsid w:val="0039243D"/>
    <w:rsid w:val="0039247A"/>
    <w:rsid w:val="00392BC7"/>
    <w:rsid w:val="00392D79"/>
    <w:rsid w:val="0039312A"/>
    <w:rsid w:val="00393256"/>
    <w:rsid w:val="003942BA"/>
    <w:rsid w:val="00394A81"/>
    <w:rsid w:val="00394B13"/>
    <w:rsid w:val="00394C2D"/>
    <w:rsid w:val="00394DEF"/>
    <w:rsid w:val="0039561B"/>
    <w:rsid w:val="00395B1C"/>
    <w:rsid w:val="00395DEB"/>
    <w:rsid w:val="003962F7"/>
    <w:rsid w:val="003963DC"/>
    <w:rsid w:val="00396497"/>
    <w:rsid w:val="00396FB9"/>
    <w:rsid w:val="003971C1"/>
    <w:rsid w:val="00397277"/>
    <w:rsid w:val="0039771D"/>
    <w:rsid w:val="003A02C2"/>
    <w:rsid w:val="003A1068"/>
    <w:rsid w:val="003A113D"/>
    <w:rsid w:val="003A1348"/>
    <w:rsid w:val="003A1431"/>
    <w:rsid w:val="003A150C"/>
    <w:rsid w:val="003A2083"/>
    <w:rsid w:val="003A215C"/>
    <w:rsid w:val="003A253E"/>
    <w:rsid w:val="003A25D2"/>
    <w:rsid w:val="003A2ECB"/>
    <w:rsid w:val="003A3784"/>
    <w:rsid w:val="003A37FE"/>
    <w:rsid w:val="003A3814"/>
    <w:rsid w:val="003A3FB2"/>
    <w:rsid w:val="003A470B"/>
    <w:rsid w:val="003A47EE"/>
    <w:rsid w:val="003A5B79"/>
    <w:rsid w:val="003A5D94"/>
    <w:rsid w:val="003A6BC0"/>
    <w:rsid w:val="003A6E13"/>
    <w:rsid w:val="003A7335"/>
    <w:rsid w:val="003A759B"/>
    <w:rsid w:val="003A7FAE"/>
    <w:rsid w:val="003B0447"/>
    <w:rsid w:val="003B0C95"/>
    <w:rsid w:val="003B16D3"/>
    <w:rsid w:val="003B184E"/>
    <w:rsid w:val="003B246E"/>
    <w:rsid w:val="003B31FA"/>
    <w:rsid w:val="003B3678"/>
    <w:rsid w:val="003B394A"/>
    <w:rsid w:val="003B3BE9"/>
    <w:rsid w:val="003B408C"/>
    <w:rsid w:val="003B45B4"/>
    <w:rsid w:val="003B48B1"/>
    <w:rsid w:val="003B4DA6"/>
    <w:rsid w:val="003B5112"/>
    <w:rsid w:val="003B514D"/>
    <w:rsid w:val="003B5A1F"/>
    <w:rsid w:val="003B5B8D"/>
    <w:rsid w:val="003B5DE1"/>
    <w:rsid w:val="003B5FFA"/>
    <w:rsid w:val="003B6249"/>
    <w:rsid w:val="003B6288"/>
    <w:rsid w:val="003B650D"/>
    <w:rsid w:val="003B6AFB"/>
    <w:rsid w:val="003B7301"/>
    <w:rsid w:val="003B73CC"/>
    <w:rsid w:val="003C0A45"/>
    <w:rsid w:val="003C10E3"/>
    <w:rsid w:val="003C1ED4"/>
    <w:rsid w:val="003C20D3"/>
    <w:rsid w:val="003C214E"/>
    <w:rsid w:val="003C2A9C"/>
    <w:rsid w:val="003C2B62"/>
    <w:rsid w:val="003C2C68"/>
    <w:rsid w:val="003C2D67"/>
    <w:rsid w:val="003C3121"/>
    <w:rsid w:val="003C34BE"/>
    <w:rsid w:val="003C4552"/>
    <w:rsid w:val="003C4E74"/>
    <w:rsid w:val="003C50A0"/>
    <w:rsid w:val="003C5195"/>
    <w:rsid w:val="003C525E"/>
    <w:rsid w:val="003C54CB"/>
    <w:rsid w:val="003C5732"/>
    <w:rsid w:val="003C5BD6"/>
    <w:rsid w:val="003C6007"/>
    <w:rsid w:val="003C67DC"/>
    <w:rsid w:val="003C6CAC"/>
    <w:rsid w:val="003C6E36"/>
    <w:rsid w:val="003C7815"/>
    <w:rsid w:val="003C7BA1"/>
    <w:rsid w:val="003D0D80"/>
    <w:rsid w:val="003D10C4"/>
    <w:rsid w:val="003D117C"/>
    <w:rsid w:val="003D173D"/>
    <w:rsid w:val="003D1F2B"/>
    <w:rsid w:val="003D237E"/>
    <w:rsid w:val="003D28BB"/>
    <w:rsid w:val="003D29A7"/>
    <w:rsid w:val="003D29AF"/>
    <w:rsid w:val="003D2C6E"/>
    <w:rsid w:val="003D2CC9"/>
    <w:rsid w:val="003D3583"/>
    <w:rsid w:val="003D3668"/>
    <w:rsid w:val="003D38E4"/>
    <w:rsid w:val="003D3E12"/>
    <w:rsid w:val="003D436E"/>
    <w:rsid w:val="003D48AB"/>
    <w:rsid w:val="003D4DFC"/>
    <w:rsid w:val="003D52F0"/>
    <w:rsid w:val="003D5606"/>
    <w:rsid w:val="003D5684"/>
    <w:rsid w:val="003D571F"/>
    <w:rsid w:val="003D581F"/>
    <w:rsid w:val="003D5E8B"/>
    <w:rsid w:val="003D5EEE"/>
    <w:rsid w:val="003D6099"/>
    <w:rsid w:val="003D66DD"/>
    <w:rsid w:val="003D69CE"/>
    <w:rsid w:val="003D6E1A"/>
    <w:rsid w:val="003D7769"/>
    <w:rsid w:val="003E0086"/>
    <w:rsid w:val="003E013E"/>
    <w:rsid w:val="003E0CDF"/>
    <w:rsid w:val="003E11FF"/>
    <w:rsid w:val="003E15F9"/>
    <w:rsid w:val="003E2043"/>
    <w:rsid w:val="003E2050"/>
    <w:rsid w:val="003E23E0"/>
    <w:rsid w:val="003E2D0A"/>
    <w:rsid w:val="003E2E28"/>
    <w:rsid w:val="003E2F4A"/>
    <w:rsid w:val="003E3665"/>
    <w:rsid w:val="003E3883"/>
    <w:rsid w:val="003E42BF"/>
    <w:rsid w:val="003E433A"/>
    <w:rsid w:val="003E4449"/>
    <w:rsid w:val="003E4756"/>
    <w:rsid w:val="003E50A0"/>
    <w:rsid w:val="003E514C"/>
    <w:rsid w:val="003E57DC"/>
    <w:rsid w:val="003E59FF"/>
    <w:rsid w:val="003E5DA9"/>
    <w:rsid w:val="003E5FF6"/>
    <w:rsid w:val="003E6438"/>
    <w:rsid w:val="003E6DAB"/>
    <w:rsid w:val="003E6E6D"/>
    <w:rsid w:val="003E774D"/>
    <w:rsid w:val="003E7775"/>
    <w:rsid w:val="003E7CEA"/>
    <w:rsid w:val="003E7E91"/>
    <w:rsid w:val="003F001E"/>
    <w:rsid w:val="003F03AA"/>
    <w:rsid w:val="003F0602"/>
    <w:rsid w:val="003F113E"/>
    <w:rsid w:val="003F163E"/>
    <w:rsid w:val="003F1828"/>
    <w:rsid w:val="003F20A4"/>
    <w:rsid w:val="003F22B4"/>
    <w:rsid w:val="003F2C83"/>
    <w:rsid w:val="003F2E1D"/>
    <w:rsid w:val="003F34C6"/>
    <w:rsid w:val="003F39D9"/>
    <w:rsid w:val="003F3B5C"/>
    <w:rsid w:val="003F3CBA"/>
    <w:rsid w:val="003F3D38"/>
    <w:rsid w:val="003F3E4B"/>
    <w:rsid w:val="003F4116"/>
    <w:rsid w:val="003F4CE1"/>
    <w:rsid w:val="003F5A18"/>
    <w:rsid w:val="003F5C3F"/>
    <w:rsid w:val="003F6898"/>
    <w:rsid w:val="003F6927"/>
    <w:rsid w:val="003F6BD6"/>
    <w:rsid w:val="003F6E7E"/>
    <w:rsid w:val="003F7224"/>
    <w:rsid w:val="003F73C6"/>
    <w:rsid w:val="003F7703"/>
    <w:rsid w:val="003F7709"/>
    <w:rsid w:val="0040034D"/>
    <w:rsid w:val="00400B47"/>
    <w:rsid w:val="0040121F"/>
    <w:rsid w:val="004013A7"/>
    <w:rsid w:val="00401CF2"/>
    <w:rsid w:val="004024EF"/>
    <w:rsid w:val="00402B8F"/>
    <w:rsid w:val="00402D46"/>
    <w:rsid w:val="00403C4F"/>
    <w:rsid w:val="00403FB5"/>
    <w:rsid w:val="00404395"/>
    <w:rsid w:val="00404436"/>
    <w:rsid w:val="00404516"/>
    <w:rsid w:val="00404596"/>
    <w:rsid w:val="004045ED"/>
    <w:rsid w:val="00404E57"/>
    <w:rsid w:val="0040502B"/>
    <w:rsid w:val="004052FD"/>
    <w:rsid w:val="004058A6"/>
    <w:rsid w:val="0040606E"/>
    <w:rsid w:val="00406882"/>
    <w:rsid w:val="00406C57"/>
    <w:rsid w:val="00407347"/>
    <w:rsid w:val="004075D6"/>
    <w:rsid w:val="004079BB"/>
    <w:rsid w:val="00407C13"/>
    <w:rsid w:val="00407DF5"/>
    <w:rsid w:val="004108D7"/>
    <w:rsid w:val="004114E0"/>
    <w:rsid w:val="004125D5"/>
    <w:rsid w:val="0041378F"/>
    <w:rsid w:val="00413B72"/>
    <w:rsid w:val="00413DEB"/>
    <w:rsid w:val="0041400F"/>
    <w:rsid w:val="004148CB"/>
    <w:rsid w:val="0041500F"/>
    <w:rsid w:val="00415DB3"/>
    <w:rsid w:val="00415E04"/>
    <w:rsid w:val="00416855"/>
    <w:rsid w:val="00416D89"/>
    <w:rsid w:val="004170F6"/>
    <w:rsid w:val="00417EA9"/>
    <w:rsid w:val="00420AB7"/>
    <w:rsid w:val="00420F2B"/>
    <w:rsid w:val="004218DE"/>
    <w:rsid w:val="00421DAF"/>
    <w:rsid w:val="004230B0"/>
    <w:rsid w:val="00423199"/>
    <w:rsid w:val="0042376A"/>
    <w:rsid w:val="00424012"/>
    <w:rsid w:val="004247EB"/>
    <w:rsid w:val="00425184"/>
    <w:rsid w:val="00425382"/>
    <w:rsid w:val="004253B2"/>
    <w:rsid w:val="00425615"/>
    <w:rsid w:val="00425DA2"/>
    <w:rsid w:val="004260AA"/>
    <w:rsid w:val="00426111"/>
    <w:rsid w:val="00427187"/>
    <w:rsid w:val="00427245"/>
    <w:rsid w:val="00427BCA"/>
    <w:rsid w:val="00427D37"/>
    <w:rsid w:val="00427EC5"/>
    <w:rsid w:val="00427F3D"/>
    <w:rsid w:val="00430324"/>
    <w:rsid w:val="004307DF"/>
    <w:rsid w:val="00430C17"/>
    <w:rsid w:val="00430F24"/>
    <w:rsid w:val="0043284D"/>
    <w:rsid w:val="0043286B"/>
    <w:rsid w:val="004329AE"/>
    <w:rsid w:val="004329CE"/>
    <w:rsid w:val="00432A95"/>
    <w:rsid w:val="00432AB6"/>
    <w:rsid w:val="00432AEE"/>
    <w:rsid w:val="004334D2"/>
    <w:rsid w:val="0043354A"/>
    <w:rsid w:val="0043355C"/>
    <w:rsid w:val="0043362B"/>
    <w:rsid w:val="004338B5"/>
    <w:rsid w:val="00433D95"/>
    <w:rsid w:val="004344A1"/>
    <w:rsid w:val="004345C3"/>
    <w:rsid w:val="00434904"/>
    <w:rsid w:val="00434FCB"/>
    <w:rsid w:val="00435683"/>
    <w:rsid w:val="00435AB2"/>
    <w:rsid w:val="004361ED"/>
    <w:rsid w:val="00436D8E"/>
    <w:rsid w:val="00436FF9"/>
    <w:rsid w:val="00437258"/>
    <w:rsid w:val="00440380"/>
    <w:rsid w:val="004408B8"/>
    <w:rsid w:val="00440CC6"/>
    <w:rsid w:val="004412FE"/>
    <w:rsid w:val="004419C1"/>
    <w:rsid w:val="00441D4A"/>
    <w:rsid w:val="00441D9B"/>
    <w:rsid w:val="00442322"/>
    <w:rsid w:val="00442E86"/>
    <w:rsid w:val="00442E8B"/>
    <w:rsid w:val="0044357F"/>
    <w:rsid w:val="00443658"/>
    <w:rsid w:val="00443852"/>
    <w:rsid w:val="00443A4F"/>
    <w:rsid w:val="00443EFC"/>
    <w:rsid w:val="0044422D"/>
    <w:rsid w:val="00444871"/>
    <w:rsid w:val="0044562D"/>
    <w:rsid w:val="00445923"/>
    <w:rsid w:val="00445BA3"/>
    <w:rsid w:val="00445DFE"/>
    <w:rsid w:val="004465F3"/>
    <w:rsid w:val="00446DD4"/>
    <w:rsid w:val="00447DCC"/>
    <w:rsid w:val="0044884C"/>
    <w:rsid w:val="004501D8"/>
    <w:rsid w:val="004502B7"/>
    <w:rsid w:val="00450758"/>
    <w:rsid w:val="00450BF6"/>
    <w:rsid w:val="0045180A"/>
    <w:rsid w:val="00452AE1"/>
    <w:rsid w:val="00452CFA"/>
    <w:rsid w:val="00452F63"/>
    <w:rsid w:val="0045345E"/>
    <w:rsid w:val="00453632"/>
    <w:rsid w:val="0045363D"/>
    <w:rsid w:val="004537ED"/>
    <w:rsid w:val="004539A6"/>
    <w:rsid w:val="00453F95"/>
    <w:rsid w:val="004541C6"/>
    <w:rsid w:val="00454729"/>
    <w:rsid w:val="00454868"/>
    <w:rsid w:val="0045494F"/>
    <w:rsid w:val="00454AE2"/>
    <w:rsid w:val="00454E49"/>
    <w:rsid w:val="004559A7"/>
    <w:rsid w:val="00455DEE"/>
    <w:rsid w:val="00456089"/>
    <w:rsid w:val="004572FB"/>
    <w:rsid w:val="00457462"/>
    <w:rsid w:val="00457498"/>
    <w:rsid w:val="00457B1D"/>
    <w:rsid w:val="00460054"/>
    <w:rsid w:val="0046091F"/>
    <w:rsid w:val="00460A53"/>
    <w:rsid w:val="004610AF"/>
    <w:rsid w:val="00461441"/>
    <w:rsid w:val="00461A5C"/>
    <w:rsid w:val="0046240F"/>
    <w:rsid w:val="004625E9"/>
    <w:rsid w:val="00463966"/>
    <w:rsid w:val="00463A9D"/>
    <w:rsid w:val="00463C6B"/>
    <w:rsid w:val="00465026"/>
    <w:rsid w:val="0046515A"/>
    <w:rsid w:val="004652F7"/>
    <w:rsid w:val="0046557E"/>
    <w:rsid w:val="004655DA"/>
    <w:rsid w:val="00465623"/>
    <w:rsid w:val="00465629"/>
    <w:rsid w:val="00465665"/>
    <w:rsid w:val="0046586B"/>
    <w:rsid w:val="00465B92"/>
    <w:rsid w:val="00465C88"/>
    <w:rsid w:val="004661B7"/>
    <w:rsid w:val="00466722"/>
    <w:rsid w:val="00466C13"/>
    <w:rsid w:val="00466D3E"/>
    <w:rsid w:val="00467792"/>
    <w:rsid w:val="00467CBD"/>
    <w:rsid w:val="00467EE9"/>
    <w:rsid w:val="004706AD"/>
    <w:rsid w:val="004708DD"/>
    <w:rsid w:val="004709E3"/>
    <w:rsid w:val="00470C21"/>
    <w:rsid w:val="00470E84"/>
    <w:rsid w:val="00471300"/>
    <w:rsid w:val="00471532"/>
    <w:rsid w:val="004716B9"/>
    <w:rsid w:val="004717BF"/>
    <w:rsid w:val="004718DE"/>
    <w:rsid w:val="00471B51"/>
    <w:rsid w:val="00472029"/>
    <w:rsid w:val="00472963"/>
    <w:rsid w:val="00472E29"/>
    <w:rsid w:val="0047304A"/>
    <w:rsid w:val="004733E8"/>
    <w:rsid w:val="004736EF"/>
    <w:rsid w:val="00473A8F"/>
    <w:rsid w:val="00473F3D"/>
    <w:rsid w:val="00474070"/>
    <w:rsid w:val="004743B4"/>
    <w:rsid w:val="00474707"/>
    <w:rsid w:val="00474C8B"/>
    <w:rsid w:val="00474C9E"/>
    <w:rsid w:val="00474DE8"/>
    <w:rsid w:val="00474F28"/>
    <w:rsid w:val="0047507B"/>
    <w:rsid w:val="00475145"/>
    <w:rsid w:val="0047577B"/>
    <w:rsid w:val="00475C58"/>
    <w:rsid w:val="00476084"/>
    <w:rsid w:val="004765C3"/>
    <w:rsid w:val="00476F34"/>
    <w:rsid w:val="00477DDA"/>
    <w:rsid w:val="00477DF0"/>
    <w:rsid w:val="00480529"/>
    <w:rsid w:val="00480CC7"/>
    <w:rsid w:val="004829A7"/>
    <w:rsid w:val="00482ABA"/>
    <w:rsid w:val="0048326D"/>
    <w:rsid w:val="004839A9"/>
    <w:rsid w:val="004839D4"/>
    <w:rsid w:val="00483A71"/>
    <w:rsid w:val="00483A92"/>
    <w:rsid w:val="00483C7C"/>
    <w:rsid w:val="00483E00"/>
    <w:rsid w:val="00484B78"/>
    <w:rsid w:val="0048515D"/>
    <w:rsid w:val="004852A5"/>
    <w:rsid w:val="0048556A"/>
    <w:rsid w:val="0048563F"/>
    <w:rsid w:val="004859D5"/>
    <w:rsid w:val="00486518"/>
    <w:rsid w:val="00486F58"/>
    <w:rsid w:val="00490C78"/>
    <w:rsid w:val="00490E5E"/>
    <w:rsid w:val="004919D0"/>
    <w:rsid w:val="00491CFA"/>
    <w:rsid w:val="00492194"/>
    <w:rsid w:val="00492DD4"/>
    <w:rsid w:val="00492FC8"/>
    <w:rsid w:val="00493227"/>
    <w:rsid w:val="0049327B"/>
    <w:rsid w:val="0049388B"/>
    <w:rsid w:val="00493978"/>
    <w:rsid w:val="00493B21"/>
    <w:rsid w:val="00493F4C"/>
    <w:rsid w:val="004941C6"/>
    <w:rsid w:val="00494493"/>
    <w:rsid w:val="004946E4"/>
    <w:rsid w:val="00494D18"/>
    <w:rsid w:val="00494FD1"/>
    <w:rsid w:val="004950C4"/>
    <w:rsid w:val="0049512B"/>
    <w:rsid w:val="0049520C"/>
    <w:rsid w:val="0049534C"/>
    <w:rsid w:val="00495B0A"/>
    <w:rsid w:val="00495DA9"/>
    <w:rsid w:val="00495F50"/>
    <w:rsid w:val="00496514"/>
    <w:rsid w:val="00496794"/>
    <w:rsid w:val="004968B9"/>
    <w:rsid w:val="00496B27"/>
    <w:rsid w:val="00496C2B"/>
    <w:rsid w:val="0049706D"/>
    <w:rsid w:val="00497137"/>
    <w:rsid w:val="004972CA"/>
    <w:rsid w:val="0049767E"/>
    <w:rsid w:val="00497BF6"/>
    <w:rsid w:val="004A02FC"/>
    <w:rsid w:val="004A0EDC"/>
    <w:rsid w:val="004A1378"/>
    <w:rsid w:val="004A1E76"/>
    <w:rsid w:val="004A23F5"/>
    <w:rsid w:val="004A3010"/>
    <w:rsid w:val="004A33AA"/>
    <w:rsid w:val="004A3644"/>
    <w:rsid w:val="004A36C4"/>
    <w:rsid w:val="004A3960"/>
    <w:rsid w:val="004A3C3E"/>
    <w:rsid w:val="004A506E"/>
    <w:rsid w:val="004A57B7"/>
    <w:rsid w:val="004A5BEA"/>
    <w:rsid w:val="004A73EB"/>
    <w:rsid w:val="004A75E3"/>
    <w:rsid w:val="004A796A"/>
    <w:rsid w:val="004B05F7"/>
    <w:rsid w:val="004B080D"/>
    <w:rsid w:val="004B0B7A"/>
    <w:rsid w:val="004B1935"/>
    <w:rsid w:val="004B1A37"/>
    <w:rsid w:val="004B1E95"/>
    <w:rsid w:val="004B20F4"/>
    <w:rsid w:val="004B21AF"/>
    <w:rsid w:val="004B22B2"/>
    <w:rsid w:val="004B2385"/>
    <w:rsid w:val="004B2967"/>
    <w:rsid w:val="004B2E34"/>
    <w:rsid w:val="004B3ACC"/>
    <w:rsid w:val="004B3C29"/>
    <w:rsid w:val="004B4B72"/>
    <w:rsid w:val="004B5707"/>
    <w:rsid w:val="004B585B"/>
    <w:rsid w:val="004B5FB7"/>
    <w:rsid w:val="004B6211"/>
    <w:rsid w:val="004B6277"/>
    <w:rsid w:val="004B65D2"/>
    <w:rsid w:val="004B68CC"/>
    <w:rsid w:val="004B6C66"/>
    <w:rsid w:val="004B6DCB"/>
    <w:rsid w:val="004B75C4"/>
    <w:rsid w:val="004C028F"/>
    <w:rsid w:val="004C0F3E"/>
    <w:rsid w:val="004C11E8"/>
    <w:rsid w:val="004C181F"/>
    <w:rsid w:val="004C1B64"/>
    <w:rsid w:val="004C231E"/>
    <w:rsid w:val="004C24D2"/>
    <w:rsid w:val="004C24E2"/>
    <w:rsid w:val="004C3449"/>
    <w:rsid w:val="004C377B"/>
    <w:rsid w:val="004C3EAC"/>
    <w:rsid w:val="004C4558"/>
    <w:rsid w:val="004C472F"/>
    <w:rsid w:val="004C58C4"/>
    <w:rsid w:val="004C5B73"/>
    <w:rsid w:val="004C60E5"/>
    <w:rsid w:val="004C65D2"/>
    <w:rsid w:val="004C6888"/>
    <w:rsid w:val="004C7019"/>
    <w:rsid w:val="004C748D"/>
    <w:rsid w:val="004C74B5"/>
    <w:rsid w:val="004C74E9"/>
    <w:rsid w:val="004C78BF"/>
    <w:rsid w:val="004D04FE"/>
    <w:rsid w:val="004D05B9"/>
    <w:rsid w:val="004D085B"/>
    <w:rsid w:val="004D0AB4"/>
    <w:rsid w:val="004D0C3D"/>
    <w:rsid w:val="004D0CD5"/>
    <w:rsid w:val="004D0EA4"/>
    <w:rsid w:val="004D132D"/>
    <w:rsid w:val="004D290C"/>
    <w:rsid w:val="004D2B97"/>
    <w:rsid w:val="004D2BE0"/>
    <w:rsid w:val="004D2E18"/>
    <w:rsid w:val="004D2F1E"/>
    <w:rsid w:val="004D2F2C"/>
    <w:rsid w:val="004D3821"/>
    <w:rsid w:val="004D3AC2"/>
    <w:rsid w:val="004D4C40"/>
    <w:rsid w:val="004D4C96"/>
    <w:rsid w:val="004D5424"/>
    <w:rsid w:val="004D549F"/>
    <w:rsid w:val="004D58E9"/>
    <w:rsid w:val="004D591C"/>
    <w:rsid w:val="004D5CC9"/>
    <w:rsid w:val="004D78CF"/>
    <w:rsid w:val="004D7B69"/>
    <w:rsid w:val="004E0101"/>
    <w:rsid w:val="004E01BE"/>
    <w:rsid w:val="004E0238"/>
    <w:rsid w:val="004E02C1"/>
    <w:rsid w:val="004E06EA"/>
    <w:rsid w:val="004E0B9B"/>
    <w:rsid w:val="004E0E0E"/>
    <w:rsid w:val="004E139C"/>
    <w:rsid w:val="004E1554"/>
    <w:rsid w:val="004E1579"/>
    <w:rsid w:val="004E174E"/>
    <w:rsid w:val="004E21B8"/>
    <w:rsid w:val="004E2411"/>
    <w:rsid w:val="004E249F"/>
    <w:rsid w:val="004E2DC9"/>
    <w:rsid w:val="004E3F66"/>
    <w:rsid w:val="004E4D2F"/>
    <w:rsid w:val="004E4FED"/>
    <w:rsid w:val="004E553E"/>
    <w:rsid w:val="004E5746"/>
    <w:rsid w:val="004E5911"/>
    <w:rsid w:val="004E6292"/>
    <w:rsid w:val="004E65A4"/>
    <w:rsid w:val="004E6C0A"/>
    <w:rsid w:val="004E7581"/>
    <w:rsid w:val="004F0215"/>
    <w:rsid w:val="004F0857"/>
    <w:rsid w:val="004F10E6"/>
    <w:rsid w:val="004F153F"/>
    <w:rsid w:val="004F1DF5"/>
    <w:rsid w:val="004F204E"/>
    <w:rsid w:val="004F219B"/>
    <w:rsid w:val="004F267E"/>
    <w:rsid w:val="004F270D"/>
    <w:rsid w:val="004F2858"/>
    <w:rsid w:val="004F2F2F"/>
    <w:rsid w:val="004F3038"/>
    <w:rsid w:val="004F3090"/>
    <w:rsid w:val="004F390A"/>
    <w:rsid w:val="004F3F98"/>
    <w:rsid w:val="004F41D5"/>
    <w:rsid w:val="004F4445"/>
    <w:rsid w:val="004F490A"/>
    <w:rsid w:val="004F4CDA"/>
    <w:rsid w:val="004F546C"/>
    <w:rsid w:val="004F55F0"/>
    <w:rsid w:val="004F5EFA"/>
    <w:rsid w:val="004F60FE"/>
    <w:rsid w:val="004F65B8"/>
    <w:rsid w:val="004F703B"/>
    <w:rsid w:val="005002F5"/>
    <w:rsid w:val="00500755"/>
    <w:rsid w:val="00501341"/>
    <w:rsid w:val="005017C2"/>
    <w:rsid w:val="00501DA1"/>
    <w:rsid w:val="00501E3E"/>
    <w:rsid w:val="005026C1"/>
    <w:rsid w:val="005028D5"/>
    <w:rsid w:val="00502948"/>
    <w:rsid w:val="00502B21"/>
    <w:rsid w:val="00502BA4"/>
    <w:rsid w:val="005034CE"/>
    <w:rsid w:val="00503583"/>
    <w:rsid w:val="0050362A"/>
    <w:rsid w:val="00503847"/>
    <w:rsid w:val="005039B2"/>
    <w:rsid w:val="00503A55"/>
    <w:rsid w:val="0050429F"/>
    <w:rsid w:val="005043AE"/>
    <w:rsid w:val="00504FF4"/>
    <w:rsid w:val="00505176"/>
    <w:rsid w:val="00505CA3"/>
    <w:rsid w:val="00505D22"/>
    <w:rsid w:val="00506266"/>
    <w:rsid w:val="00506348"/>
    <w:rsid w:val="00506768"/>
    <w:rsid w:val="00506AA4"/>
    <w:rsid w:val="00506E92"/>
    <w:rsid w:val="00506EED"/>
    <w:rsid w:val="0050728F"/>
    <w:rsid w:val="005074BC"/>
    <w:rsid w:val="00507C34"/>
    <w:rsid w:val="0051060C"/>
    <w:rsid w:val="00510B72"/>
    <w:rsid w:val="00510F0D"/>
    <w:rsid w:val="0051112A"/>
    <w:rsid w:val="0051138D"/>
    <w:rsid w:val="005115F6"/>
    <w:rsid w:val="00511E11"/>
    <w:rsid w:val="005131A9"/>
    <w:rsid w:val="0051368F"/>
    <w:rsid w:val="0051380B"/>
    <w:rsid w:val="005138E1"/>
    <w:rsid w:val="00513B49"/>
    <w:rsid w:val="005145F5"/>
    <w:rsid w:val="00514E09"/>
    <w:rsid w:val="00514FA0"/>
    <w:rsid w:val="005150D9"/>
    <w:rsid w:val="00515B59"/>
    <w:rsid w:val="00515F1F"/>
    <w:rsid w:val="00516149"/>
    <w:rsid w:val="00516353"/>
    <w:rsid w:val="0051679C"/>
    <w:rsid w:val="00516C9D"/>
    <w:rsid w:val="0051702F"/>
    <w:rsid w:val="005174DD"/>
    <w:rsid w:val="00517F8F"/>
    <w:rsid w:val="00520AC7"/>
    <w:rsid w:val="00520AEE"/>
    <w:rsid w:val="00520BE0"/>
    <w:rsid w:val="0052128D"/>
    <w:rsid w:val="0052168F"/>
    <w:rsid w:val="00521C2C"/>
    <w:rsid w:val="00521DFC"/>
    <w:rsid w:val="00522394"/>
    <w:rsid w:val="005228AD"/>
    <w:rsid w:val="0052297C"/>
    <w:rsid w:val="00522BDF"/>
    <w:rsid w:val="00522D4F"/>
    <w:rsid w:val="00522E98"/>
    <w:rsid w:val="0052330A"/>
    <w:rsid w:val="0052331C"/>
    <w:rsid w:val="00523AEE"/>
    <w:rsid w:val="00523B3B"/>
    <w:rsid w:val="00523F4B"/>
    <w:rsid w:val="00524024"/>
    <w:rsid w:val="005241BE"/>
    <w:rsid w:val="0052440C"/>
    <w:rsid w:val="005248BF"/>
    <w:rsid w:val="00524C64"/>
    <w:rsid w:val="00525F41"/>
    <w:rsid w:val="005262B5"/>
    <w:rsid w:val="00526598"/>
    <w:rsid w:val="00526EBC"/>
    <w:rsid w:val="00526F2E"/>
    <w:rsid w:val="005273BE"/>
    <w:rsid w:val="00530193"/>
    <w:rsid w:val="00530CD6"/>
    <w:rsid w:val="0053104E"/>
    <w:rsid w:val="005310E6"/>
    <w:rsid w:val="0053124C"/>
    <w:rsid w:val="00531ED5"/>
    <w:rsid w:val="005321D0"/>
    <w:rsid w:val="00532237"/>
    <w:rsid w:val="00533172"/>
    <w:rsid w:val="00533CFC"/>
    <w:rsid w:val="00533E68"/>
    <w:rsid w:val="00534220"/>
    <w:rsid w:val="00534D1A"/>
    <w:rsid w:val="0053510D"/>
    <w:rsid w:val="005351F5"/>
    <w:rsid w:val="00536684"/>
    <w:rsid w:val="00536DE3"/>
    <w:rsid w:val="0053707B"/>
    <w:rsid w:val="005400DD"/>
    <w:rsid w:val="0054075A"/>
    <w:rsid w:val="00540C1B"/>
    <w:rsid w:val="00541041"/>
    <w:rsid w:val="005411F5"/>
    <w:rsid w:val="00541650"/>
    <w:rsid w:val="00541770"/>
    <w:rsid w:val="00541BF3"/>
    <w:rsid w:val="00541F1A"/>
    <w:rsid w:val="005422F9"/>
    <w:rsid w:val="00542C5A"/>
    <w:rsid w:val="00542FC8"/>
    <w:rsid w:val="005431D3"/>
    <w:rsid w:val="0054381E"/>
    <w:rsid w:val="0054424E"/>
    <w:rsid w:val="00544386"/>
    <w:rsid w:val="005448ED"/>
    <w:rsid w:val="00544CF0"/>
    <w:rsid w:val="00545310"/>
    <w:rsid w:val="005458D1"/>
    <w:rsid w:val="0054598A"/>
    <w:rsid w:val="00545994"/>
    <w:rsid w:val="00545A3B"/>
    <w:rsid w:val="00545B5E"/>
    <w:rsid w:val="00545FB6"/>
    <w:rsid w:val="00546236"/>
    <w:rsid w:val="00546389"/>
    <w:rsid w:val="005463A7"/>
    <w:rsid w:val="0054690F"/>
    <w:rsid w:val="00546D9E"/>
    <w:rsid w:val="00550139"/>
    <w:rsid w:val="00550250"/>
    <w:rsid w:val="00551014"/>
    <w:rsid w:val="005511B4"/>
    <w:rsid w:val="00551CC3"/>
    <w:rsid w:val="00551DE6"/>
    <w:rsid w:val="00551F51"/>
    <w:rsid w:val="0055335B"/>
    <w:rsid w:val="005534CC"/>
    <w:rsid w:val="005535EF"/>
    <w:rsid w:val="0055380B"/>
    <w:rsid w:val="0055428C"/>
    <w:rsid w:val="00554441"/>
    <w:rsid w:val="005545AF"/>
    <w:rsid w:val="005546D3"/>
    <w:rsid w:val="00554C54"/>
    <w:rsid w:val="00554F03"/>
    <w:rsid w:val="0055563C"/>
    <w:rsid w:val="005558B1"/>
    <w:rsid w:val="00555D5A"/>
    <w:rsid w:val="00555F52"/>
    <w:rsid w:val="00556245"/>
    <w:rsid w:val="005563BD"/>
    <w:rsid w:val="00556892"/>
    <w:rsid w:val="005573E0"/>
    <w:rsid w:val="005600AB"/>
    <w:rsid w:val="005601EE"/>
    <w:rsid w:val="005604ED"/>
    <w:rsid w:val="005609DB"/>
    <w:rsid w:val="00561375"/>
    <w:rsid w:val="00561516"/>
    <w:rsid w:val="00561BA1"/>
    <w:rsid w:val="00562001"/>
    <w:rsid w:val="00562086"/>
    <w:rsid w:val="00562186"/>
    <w:rsid w:val="0056220F"/>
    <w:rsid w:val="00562D2E"/>
    <w:rsid w:val="00562D5A"/>
    <w:rsid w:val="00563514"/>
    <w:rsid w:val="00564502"/>
    <w:rsid w:val="005645C7"/>
    <w:rsid w:val="005646AF"/>
    <w:rsid w:val="00564A03"/>
    <w:rsid w:val="00564CCB"/>
    <w:rsid w:val="00565AE9"/>
    <w:rsid w:val="00566078"/>
    <w:rsid w:val="00566097"/>
    <w:rsid w:val="005666EB"/>
    <w:rsid w:val="00566862"/>
    <w:rsid w:val="0056721D"/>
    <w:rsid w:val="005673A3"/>
    <w:rsid w:val="00567D3B"/>
    <w:rsid w:val="005712AD"/>
    <w:rsid w:val="00571A37"/>
    <w:rsid w:val="00572B44"/>
    <w:rsid w:val="00573048"/>
    <w:rsid w:val="00573A05"/>
    <w:rsid w:val="00573F79"/>
    <w:rsid w:val="00574767"/>
    <w:rsid w:val="00574D66"/>
    <w:rsid w:val="005753DA"/>
    <w:rsid w:val="00575749"/>
    <w:rsid w:val="00575B9C"/>
    <w:rsid w:val="005764AF"/>
    <w:rsid w:val="0057656C"/>
    <w:rsid w:val="00576C4E"/>
    <w:rsid w:val="00576EC0"/>
    <w:rsid w:val="005770E0"/>
    <w:rsid w:val="005771FC"/>
    <w:rsid w:val="00577303"/>
    <w:rsid w:val="0057743C"/>
    <w:rsid w:val="00577964"/>
    <w:rsid w:val="00580928"/>
    <w:rsid w:val="00580DB7"/>
    <w:rsid w:val="00580DD7"/>
    <w:rsid w:val="0058120D"/>
    <w:rsid w:val="00581AA6"/>
    <w:rsid w:val="0058255E"/>
    <w:rsid w:val="00582965"/>
    <w:rsid w:val="00582D34"/>
    <w:rsid w:val="005835DF"/>
    <w:rsid w:val="00583C18"/>
    <w:rsid w:val="00584584"/>
    <w:rsid w:val="0058482F"/>
    <w:rsid w:val="005848A7"/>
    <w:rsid w:val="00584D4D"/>
    <w:rsid w:val="00584D66"/>
    <w:rsid w:val="00584E02"/>
    <w:rsid w:val="00585190"/>
    <w:rsid w:val="00585738"/>
    <w:rsid w:val="00585E16"/>
    <w:rsid w:val="00586E40"/>
    <w:rsid w:val="005875CD"/>
    <w:rsid w:val="00587F77"/>
    <w:rsid w:val="005911F5"/>
    <w:rsid w:val="00591801"/>
    <w:rsid w:val="005928B9"/>
    <w:rsid w:val="00592D01"/>
    <w:rsid w:val="00593184"/>
    <w:rsid w:val="00593F8F"/>
    <w:rsid w:val="00594485"/>
    <w:rsid w:val="00594BDA"/>
    <w:rsid w:val="00594EDD"/>
    <w:rsid w:val="00595383"/>
    <w:rsid w:val="005953AD"/>
    <w:rsid w:val="005954AE"/>
    <w:rsid w:val="0059558F"/>
    <w:rsid w:val="00596801"/>
    <w:rsid w:val="00597818"/>
    <w:rsid w:val="005A0E65"/>
    <w:rsid w:val="005A105C"/>
    <w:rsid w:val="005A159A"/>
    <w:rsid w:val="005A18B7"/>
    <w:rsid w:val="005A18F3"/>
    <w:rsid w:val="005A2337"/>
    <w:rsid w:val="005A23C8"/>
    <w:rsid w:val="005A25CB"/>
    <w:rsid w:val="005A2DC0"/>
    <w:rsid w:val="005A2DCC"/>
    <w:rsid w:val="005A484A"/>
    <w:rsid w:val="005A4E1E"/>
    <w:rsid w:val="005A533B"/>
    <w:rsid w:val="005A7160"/>
    <w:rsid w:val="005A7600"/>
    <w:rsid w:val="005A7ACC"/>
    <w:rsid w:val="005A7D52"/>
    <w:rsid w:val="005B113C"/>
    <w:rsid w:val="005B12DB"/>
    <w:rsid w:val="005B1A05"/>
    <w:rsid w:val="005B24D9"/>
    <w:rsid w:val="005B260A"/>
    <w:rsid w:val="005B2D35"/>
    <w:rsid w:val="005B2D59"/>
    <w:rsid w:val="005B2FFE"/>
    <w:rsid w:val="005B329A"/>
    <w:rsid w:val="005B3704"/>
    <w:rsid w:val="005B3F5C"/>
    <w:rsid w:val="005B44C2"/>
    <w:rsid w:val="005B4D3D"/>
    <w:rsid w:val="005B50E1"/>
    <w:rsid w:val="005B58E1"/>
    <w:rsid w:val="005B599E"/>
    <w:rsid w:val="005B5BB3"/>
    <w:rsid w:val="005B5C2E"/>
    <w:rsid w:val="005B6ABF"/>
    <w:rsid w:val="005B7D55"/>
    <w:rsid w:val="005B7D9D"/>
    <w:rsid w:val="005C0061"/>
    <w:rsid w:val="005C0102"/>
    <w:rsid w:val="005C057D"/>
    <w:rsid w:val="005C240A"/>
    <w:rsid w:val="005C2A1D"/>
    <w:rsid w:val="005C2D5E"/>
    <w:rsid w:val="005C2D9E"/>
    <w:rsid w:val="005C3AAA"/>
    <w:rsid w:val="005C4326"/>
    <w:rsid w:val="005C4738"/>
    <w:rsid w:val="005C4856"/>
    <w:rsid w:val="005C4A9A"/>
    <w:rsid w:val="005C5012"/>
    <w:rsid w:val="005C5397"/>
    <w:rsid w:val="005C5E06"/>
    <w:rsid w:val="005C618D"/>
    <w:rsid w:val="005C6AEB"/>
    <w:rsid w:val="005C6D62"/>
    <w:rsid w:val="005C7650"/>
    <w:rsid w:val="005C77ED"/>
    <w:rsid w:val="005C7930"/>
    <w:rsid w:val="005C79FC"/>
    <w:rsid w:val="005D0A0A"/>
    <w:rsid w:val="005D0CF0"/>
    <w:rsid w:val="005D1637"/>
    <w:rsid w:val="005D1A36"/>
    <w:rsid w:val="005D1DF3"/>
    <w:rsid w:val="005D23DC"/>
    <w:rsid w:val="005D257B"/>
    <w:rsid w:val="005D2928"/>
    <w:rsid w:val="005D2EB3"/>
    <w:rsid w:val="005D313F"/>
    <w:rsid w:val="005D31E3"/>
    <w:rsid w:val="005D37D1"/>
    <w:rsid w:val="005D3F7B"/>
    <w:rsid w:val="005D42CF"/>
    <w:rsid w:val="005D4378"/>
    <w:rsid w:val="005D4854"/>
    <w:rsid w:val="005D4961"/>
    <w:rsid w:val="005D4CED"/>
    <w:rsid w:val="005D518D"/>
    <w:rsid w:val="005D5403"/>
    <w:rsid w:val="005D567C"/>
    <w:rsid w:val="005D5799"/>
    <w:rsid w:val="005D666F"/>
    <w:rsid w:val="005D776F"/>
    <w:rsid w:val="005D7F9B"/>
    <w:rsid w:val="005E0BE8"/>
    <w:rsid w:val="005E0EB0"/>
    <w:rsid w:val="005E177C"/>
    <w:rsid w:val="005E1B00"/>
    <w:rsid w:val="005E1EBD"/>
    <w:rsid w:val="005E2019"/>
    <w:rsid w:val="005E22D4"/>
    <w:rsid w:val="005E232E"/>
    <w:rsid w:val="005E2CD2"/>
    <w:rsid w:val="005E346D"/>
    <w:rsid w:val="005E3BC5"/>
    <w:rsid w:val="005E3C2C"/>
    <w:rsid w:val="005E466E"/>
    <w:rsid w:val="005E4F6E"/>
    <w:rsid w:val="005E51AA"/>
    <w:rsid w:val="005E5405"/>
    <w:rsid w:val="005E56B3"/>
    <w:rsid w:val="005E6459"/>
    <w:rsid w:val="005E6DBC"/>
    <w:rsid w:val="005E6DDD"/>
    <w:rsid w:val="005E736E"/>
    <w:rsid w:val="005E743B"/>
    <w:rsid w:val="005E7705"/>
    <w:rsid w:val="005F059D"/>
    <w:rsid w:val="005F0782"/>
    <w:rsid w:val="005F0EB9"/>
    <w:rsid w:val="005F141F"/>
    <w:rsid w:val="005F1CA8"/>
    <w:rsid w:val="005F2424"/>
    <w:rsid w:val="005F2644"/>
    <w:rsid w:val="005F28ED"/>
    <w:rsid w:val="005F2A40"/>
    <w:rsid w:val="005F3073"/>
    <w:rsid w:val="005F3150"/>
    <w:rsid w:val="005F31F6"/>
    <w:rsid w:val="005F37BC"/>
    <w:rsid w:val="005F3B0A"/>
    <w:rsid w:val="005F3E15"/>
    <w:rsid w:val="005F3FCB"/>
    <w:rsid w:val="005F4115"/>
    <w:rsid w:val="005F4444"/>
    <w:rsid w:val="005F5273"/>
    <w:rsid w:val="005F5C6D"/>
    <w:rsid w:val="005F5D11"/>
    <w:rsid w:val="005F5D94"/>
    <w:rsid w:val="005F6529"/>
    <w:rsid w:val="005F68F5"/>
    <w:rsid w:val="005F7E06"/>
    <w:rsid w:val="00600F13"/>
    <w:rsid w:val="0060143C"/>
    <w:rsid w:val="00601A44"/>
    <w:rsid w:val="00601C0C"/>
    <w:rsid w:val="00601DE2"/>
    <w:rsid w:val="00602218"/>
    <w:rsid w:val="006028AE"/>
    <w:rsid w:val="006028FB"/>
    <w:rsid w:val="0060311F"/>
    <w:rsid w:val="006038ED"/>
    <w:rsid w:val="00603FCE"/>
    <w:rsid w:val="00604635"/>
    <w:rsid w:val="006049BC"/>
    <w:rsid w:val="00604C32"/>
    <w:rsid w:val="00604CBE"/>
    <w:rsid w:val="00605017"/>
    <w:rsid w:val="0060571E"/>
    <w:rsid w:val="00605D5F"/>
    <w:rsid w:val="00606C7E"/>
    <w:rsid w:val="00606CC1"/>
    <w:rsid w:val="00606EA0"/>
    <w:rsid w:val="00607CCA"/>
    <w:rsid w:val="00607D74"/>
    <w:rsid w:val="0061010C"/>
    <w:rsid w:val="006108DC"/>
    <w:rsid w:val="0061138A"/>
    <w:rsid w:val="00611409"/>
    <w:rsid w:val="006114A7"/>
    <w:rsid w:val="00611DC3"/>
    <w:rsid w:val="00612D71"/>
    <w:rsid w:val="00613753"/>
    <w:rsid w:val="006139E5"/>
    <w:rsid w:val="006139EC"/>
    <w:rsid w:val="006141EA"/>
    <w:rsid w:val="0061478A"/>
    <w:rsid w:val="00614C45"/>
    <w:rsid w:val="0061526A"/>
    <w:rsid w:val="00615B64"/>
    <w:rsid w:val="00615E1E"/>
    <w:rsid w:val="00616013"/>
    <w:rsid w:val="0061686C"/>
    <w:rsid w:val="00616BA2"/>
    <w:rsid w:val="0062039F"/>
    <w:rsid w:val="00620930"/>
    <w:rsid w:val="00620AAA"/>
    <w:rsid w:val="006215D2"/>
    <w:rsid w:val="00621726"/>
    <w:rsid w:val="0062182D"/>
    <w:rsid w:val="00622383"/>
    <w:rsid w:val="006224BB"/>
    <w:rsid w:val="006224FC"/>
    <w:rsid w:val="00622727"/>
    <w:rsid w:val="00622B35"/>
    <w:rsid w:val="00622CDC"/>
    <w:rsid w:val="00623045"/>
    <w:rsid w:val="00623712"/>
    <w:rsid w:val="00623D9D"/>
    <w:rsid w:val="006245BA"/>
    <w:rsid w:val="00624B06"/>
    <w:rsid w:val="006251EA"/>
    <w:rsid w:val="00625CB3"/>
    <w:rsid w:val="00625F86"/>
    <w:rsid w:val="00626270"/>
    <w:rsid w:val="006262E1"/>
    <w:rsid w:val="006265E0"/>
    <w:rsid w:val="006271F7"/>
    <w:rsid w:val="006276D6"/>
    <w:rsid w:val="006277BF"/>
    <w:rsid w:val="00627C36"/>
    <w:rsid w:val="00627CDF"/>
    <w:rsid w:val="00627D15"/>
    <w:rsid w:val="00627DDE"/>
    <w:rsid w:val="0062A33D"/>
    <w:rsid w:val="006302AD"/>
    <w:rsid w:val="0063038D"/>
    <w:rsid w:val="00630E62"/>
    <w:rsid w:val="00631331"/>
    <w:rsid w:val="00631F9F"/>
    <w:rsid w:val="0063203F"/>
    <w:rsid w:val="00632537"/>
    <w:rsid w:val="00632680"/>
    <w:rsid w:val="00633224"/>
    <w:rsid w:val="00633A87"/>
    <w:rsid w:val="00633C53"/>
    <w:rsid w:val="00633E24"/>
    <w:rsid w:val="00634246"/>
    <w:rsid w:val="00635097"/>
    <w:rsid w:val="00635361"/>
    <w:rsid w:val="00635466"/>
    <w:rsid w:val="00635CC1"/>
    <w:rsid w:val="00635D66"/>
    <w:rsid w:val="0063649D"/>
    <w:rsid w:val="00636611"/>
    <w:rsid w:val="00636AED"/>
    <w:rsid w:val="00637247"/>
    <w:rsid w:val="0063787A"/>
    <w:rsid w:val="00637CAF"/>
    <w:rsid w:val="006411C3"/>
    <w:rsid w:val="00641896"/>
    <w:rsid w:val="00641EC0"/>
    <w:rsid w:val="00642056"/>
    <w:rsid w:val="006428C8"/>
    <w:rsid w:val="00642F40"/>
    <w:rsid w:val="00643653"/>
    <w:rsid w:val="00644022"/>
    <w:rsid w:val="00644101"/>
    <w:rsid w:val="006444C7"/>
    <w:rsid w:val="00644712"/>
    <w:rsid w:val="00644CCA"/>
    <w:rsid w:val="00644EF8"/>
    <w:rsid w:val="006455AE"/>
    <w:rsid w:val="00646150"/>
    <w:rsid w:val="00647A5C"/>
    <w:rsid w:val="00647C0F"/>
    <w:rsid w:val="0065014E"/>
    <w:rsid w:val="006502B5"/>
    <w:rsid w:val="00650404"/>
    <w:rsid w:val="0065065D"/>
    <w:rsid w:val="006509D2"/>
    <w:rsid w:val="00650F3D"/>
    <w:rsid w:val="00650F90"/>
    <w:rsid w:val="006513D1"/>
    <w:rsid w:val="006515D1"/>
    <w:rsid w:val="00653606"/>
    <w:rsid w:val="00654954"/>
    <w:rsid w:val="00654BD7"/>
    <w:rsid w:val="00655196"/>
    <w:rsid w:val="006568AD"/>
    <w:rsid w:val="00656EDD"/>
    <w:rsid w:val="00661165"/>
    <w:rsid w:val="00661C34"/>
    <w:rsid w:val="00662309"/>
    <w:rsid w:val="0066289F"/>
    <w:rsid w:val="00662B92"/>
    <w:rsid w:val="006630C4"/>
    <w:rsid w:val="00663322"/>
    <w:rsid w:val="006633F2"/>
    <w:rsid w:val="00663F1A"/>
    <w:rsid w:val="006640B5"/>
    <w:rsid w:val="006643C4"/>
    <w:rsid w:val="0066470C"/>
    <w:rsid w:val="006648CA"/>
    <w:rsid w:val="00664C53"/>
    <w:rsid w:val="00665957"/>
    <w:rsid w:val="00665BD8"/>
    <w:rsid w:val="00666176"/>
    <w:rsid w:val="00666320"/>
    <w:rsid w:val="00666600"/>
    <w:rsid w:val="00666749"/>
    <w:rsid w:val="006669A6"/>
    <w:rsid w:val="00666C98"/>
    <w:rsid w:val="00666CAC"/>
    <w:rsid w:val="006671D0"/>
    <w:rsid w:val="0066738D"/>
    <w:rsid w:val="00667BDC"/>
    <w:rsid w:val="006702A5"/>
    <w:rsid w:val="006705EE"/>
    <w:rsid w:val="00670BBA"/>
    <w:rsid w:val="006714C9"/>
    <w:rsid w:val="00671ACF"/>
    <w:rsid w:val="00671B20"/>
    <w:rsid w:val="0067240C"/>
    <w:rsid w:val="0067288C"/>
    <w:rsid w:val="0067382C"/>
    <w:rsid w:val="00674B41"/>
    <w:rsid w:val="0067509D"/>
    <w:rsid w:val="00675469"/>
    <w:rsid w:val="006754C2"/>
    <w:rsid w:val="00675C66"/>
    <w:rsid w:val="006762DC"/>
    <w:rsid w:val="0067661E"/>
    <w:rsid w:val="006767E7"/>
    <w:rsid w:val="00676B39"/>
    <w:rsid w:val="006772FB"/>
    <w:rsid w:val="0067739E"/>
    <w:rsid w:val="00677B93"/>
    <w:rsid w:val="00677DC1"/>
    <w:rsid w:val="006806DE"/>
    <w:rsid w:val="00680A4B"/>
    <w:rsid w:val="00680C40"/>
    <w:rsid w:val="0068111F"/>
    <w:rsid w:val="00681C30"/>
    <w:rsid w:val="00681C51"/>
    <w:rsid w:val="00682779"/>
    <w:rsid w:val="006828EC"/>
    <w:rsid w:val="00682A29"/>
    <w:rsid w:val="00682E88"/>
    <w:rsid w:val="00683351"/>
    <w:rsid w:val="0068363C"/>
    <w:rsid w:val="00684772"/>
    <w:rsid w:val="00684838"/>
    <w:rsid w:val="00684F3C"/>
    <w:rsid w:val="0068504B"/>
    <w:rsid w:val="00685D18"/>
    <w:rsid w:val="00685E76"/>
    <w:rsid w:val="006861C4"/>
    <w:rsid w:val="0068679B"/>
    <w:rsid w:val="00686943"/>
    <w:rsid w:val="006870C9"/>
    <w:rsid w:val="006871BC"/>
    <w:rsid w:val="00687937"/>
    <w:rsid w:val="006901B4"/>
    <w:rsid w:val="00690868"/>
    <w:rsid w:val="00690A0C"/>
    <w:rsid w:val="00690A87"/>
    <w:rsid w:val="006911B3"/>
    <w:rsid w:val="00691352"/>
    <w:rsid w:val="0069146E"/>
    <w:rsid w:val="006924B0"/>
    <w:rsid w:val="00692DA3"/>
    <w:rsid w:val="006934EE"/>
    <w:rsid w:val="00693E10"/>
    <w:rsid w:val="00694DC1"/>
    <w:rsid w:val="00694FAE"/>
    <w:rsid w:val="0069575F"/>
    <w:rsid w:val="00695A69"/>
    <w:rsid w:val="00695AE3"/>
    <w:rsid w:val="00695FF6"/>
    <w:rsid w:val="00696524"/>
    <w:rsid w:val="00696708"/>
    <w:rsid w:val="006A01E9"/>
    <w:rsid w:val="006A0382"/>
    <w:rsid w:val="006A0841"/>
    <w:rsid w:val="006A0C62"/>
    <w:rsid w:val="006A0CF7"/>
    <w:rsid w:val="006A0EE5"/>
    <w:rsid w:val="006A1207"/>
    <w:rsid w:val="006A163D"/>
    <w:rsid w:val="006A1FD3"/>
    <w:rsid w:val="006A24BA"/>
    <w:rsid w:val="006A2CAF"/>
    <w:rsid w:val="006A2EF8"/>
    <w:rsid w:val="006A31C2"/>
    <w:rsid w:val="006A36CE"/>
    <w:rsid w:val="006A37BA"/>
    <w:rsid w:val="006A383D"/>
    <w:rsid w:val="006A38BB"/>
    <w:rsid w:val="006A390C"/>
    <w:rsid w:val="006A40DB"/>
    <w:rsid w:val="006A4625"/>
    <w:rsid w:val="006A463B"/>
    <w:rsid w:val="006A46F8"/>
    <w:rsid w:val="006A4907"/>
    <w:rsid w:val="006A5473"/>
    <w:rsid w:val="006A567D"/>
    <w:rsid w:val="006A5ECB"/>
    <w:rsid w:val="006A6060"/>
    <w:rsid w:val="006A65C0"/>
    <w:rsid w:val="006A6AAD"/>
    <w:rsid w:val="006A6D1C"/>
    <w:rsid w:val="006A765C"/>
    <w:rsid w:val="006A791E"/>
    <w:rsid w:val="006A7D42"/>
    <w:rsid w:val="006B0A29"/>
    <w:rsid w:val="006B1490"/>
    <w:rsid w:val="006B199D"/>
    <w:rsid w:val="006B1B43"/>
    <w:rsid w:val="006B1C7B"/>
    <w:rsid w:val="006B2176"/>
    <w:rsid w:val="006B23A9"/>
    <w:rsid w:val="006B25A4"/>
    <w:rsid w:val="006B2C02"/>
    <w:rsid w:val="006B2F61"/>
    <w:rsid w:val="006B321B"/>
    <w:rsid w:val="006B344A"/>
    <w:rsid w:val="006B3DA7"/>
    <w:rsid w:val="006B3DE0"/>
    <w:rsid w:val="006B3F17"/>
    <w:rsid w:val="006B45F4"/>
    <w:rsid w:val="006B4FE3"/>
    <w:rsid w:val="006B509C"/>
    <w:rsid w:val="006B5DE9"/>
    <w:rsid w:val="006B5F11"/>
    <w:rsid w:val="006B69D6"/>
    <w:rsid w:val="006B783E"/>
    <w:rsid w:val="006B7A2E"/>
    <w:rsid w:val="006B7CC6"/>
    <w:rsid w:val="006B7D63"/>
    <w:rsid w:val="006B7D6B"/>
    <w:rsid w:val="006C03DE"/>
    <w:rsid w:val="006C056A"/>
    <w:rsid w:val="006C076C"/>
    <w:rsid w:val="006C0950"/>
    <w:rsid w:val="006C0A91"/>
    <w:rsid w:val="006C102C"/>
    <w:rsid w:val="006C16FB"/>
    <w:rsid w:val="006C17EC"/>
    <w:rsid w:val="006C1BFF"/>
    <w:rsid w:val="006C2678"/>
    <w:rsid w:val="006C291D"/>
    <w:rsid w:val="006C2999"/>
    <w:rsid w:val="006C29D5"/>
    <w:rsid w:val="006C372B"/>
    <w:rsid w:val="006C37E2"/>
    <w:rsid w:val="006C407B"/>
    <w:rsid w:val="006C4348"/>
    <w:rsid w:val="006C4449"/>
    <w:rsid w:val="006C451B"/>
    <w:rsid w:val="006C474D"/>
    <w:rsid w:val="006C4830"/>
    <w:rsid w:val="006C59B6"/>
    <w:rsid w:val="006C688D"/>
    <w:rsid w:val="006C6E7D"/>
    <w:rsid w:val="006C75FD"/>
    <w:rsid w:val="006C7761"/>
    <w:rsid w:val="006D080A"/>
    <w:rsid w:val="006D0B3F"/>
    <w:rsid w:val="006D1330"/>
    <w:rsid w:val="006D1815"/>
    <w:rsid w:val="006D197C"/>
    <w:rsid w:val="006D1A94"/>
    <w:rsid w:val="006D2297"/>
    <w:rsid w:val="006D233A"/>
    <w:rsid w:val="006D28E2"/>
    <w:rsid w:val="006D31B6"/>
    <w:rsid w:val="006D3C87"/>
    <w:rsid w:val="006D43D5"/>
    <w:rsid w:val="006D4552"/>
    <w:rsid w:val="006D4DBF"/>
    <w:rsid w:val="006D5DBC"/>
    <w:rsid w:val="006D5E4E"/>
    <w:rsid w:val="006D60B1"/>
    <w:rsid w:val="006D6DCC"/>
    <w:rsid w:val="006D6EC4"/>
    <w:rsid w:val="006E09F1"/>
    <w:rsid w:val="006E0A40"/>
    <w:rsid w:val="006E1444"/>
    <w:rsid w:val="006E1599"/>
    <w:rsid w:val="006E1C23"/>
    <w:rsid w:val="006E2010"/>
    <w:rsid w:val="006E2EBB"/>
    <w:rsid w:val="006E2F91"/>
    <w:rsid w:val="006E33E3"/>
    <w:rsid w:val="006E3412"/>
    <w:rsid w:val="006E3732"/>
    <w:rsid w:val="006E3B28"/>
    <w:rsid w:val="006E3BC4"/>
    <w:rsid w:val="006E4013"/>
    <w:rsid w:val="006E43B5"/>
    <w:rsid w:val="006E4A8F"/>
    <w:rsid w:val="006E5F5E"/>
    <w:rsid w:val="006E6A87"/>
    <w:rsid w:val="006E7B15"/>
    <w:rsid w:val="006E7D2E"/>
    <w:rsid w:val="006F0005"/>
    <w:rsid w:val="006F0389"/>
    <w:rsid w:val="006F0520"/>
    <w:rsid w:val="006F0786"/>
    <w:rsid w:val="006F10DD"/>
    <w:rsid w:val="006F173F"/>
    <w:rsid w:val="006F1806"/>
    <w:rsid w:val="006F18E3"/>
    <w:rsid w:val="006F2B14"/>
    <w:rsid w:val="006F2F47"/>
    <w:rsid w:val="006F3396"/>
    <w:rsid w:val="006F36B9"/>
    <w:rsid w:val="006F374D"/>
    <w:rsid w:val="006F3EB7"/>
    <w:rsid w:val="006F4AF4"/>
    <w:rsid w:val="006F4ED3"/>
    <w:rsid w:val="006F5492"/>
    <w:rsid w:val="006F55C8"/>
    <w:rsid w:val="006F580A"/>
    <w:rsid w:val="006F5A9E"/>
    <w:rsid w:val="006F62D3"/>
    <w:rsid w:val="006F66EF"/>
    <w:rsid w:val="006F6995"/>
    <w:rsid w:val="006F6C43"/>
    <w:rsid w:val="006F7894"/>
    <w:rsid w:val="007001D7"/>
    <w:rsid w:val="007001ED"/>
    <w:rsid w:val="00700620"/>
    <w:rsid w:val="007006BA"/>
    <w:rsid w:val="007006EC"/>
    <w:rsid w:val="007009FD"/>
    <w:rsid w:val="00700DF0"/>
    <w:rsid w:val="00700E35"/>
    <w:rsid w:val="00701DBF"/>
    <w:rsid w:val="00701E88"/>
    <w:rsid w:val="00701E9D"/>
    <w:rsid w:val="007020EB"/>
    <w:rsid w:val="007028C3"/>
    <w:rsid w:val="0070293C"/>
    <w:rsid w:val="00702997"/>
    <w:rsid w:val="0070327B"/>
    <w:rsid w:val="007032D6"/>
    <w:rsid w:val="0070449E"/>
    <w:rsid w:val="00704617"/>
    <w:rsid w:val="00704762"/>
    <w:rsid w:val="00705959"/>
    <w:rsid w:val="007059F1"/>
    <w:rsid w:val="00705A84"/>
    <w:rsid w:val="00705D58"/>
    <w:rsid w:val="00706302"/>
    <w:rsid w:val="0070633E"/>
    <w:rsid w:val="007064B4"/>
    <w:rsid w:val="00706859"/>
    <w:rsid w:val="00707089"/>
    <w:rsid w:val="00707CA3"/>
    <w:rsid w:val="00710666"/>
    <w:rsid w:val="0071147C"/>
    <w:rsid w:val="00712939"/>
    <w:rsid w:val="007129A8"/>
    <w:rsid w:val="00712CA5"/>
    <w:rsid w:val="007130FE"/>
    <w:rsid w:val="00713C21"/>
    <w:rsid w:val="00714125"/>
    <w:rsid w:val="0071451A"/>
    <w:rsid w:val="00715B78"/>
    <w:rsid w:val="0071751C"/>
    <w:rsid w:val="0071757A"/>
    <w:rsid w:val="00717995"/>
    <w:rsid w:val="00717FFA"/>
    <w:rsid w:val="00721C42"/>
    <w:rsid w:val="00721D42"/>
    <w:rsid w:val="00721FAF"/>
    <w:rsid w:val="00722687"/>
    <w:rsid w:val="00723FAF"/>
    <w:rsid w:val="00724235"/>
    <w:rsid w:val="007248AE"/>
    <w:rsid w:val="007250CD"/>
    <w:rsid w:val="0072512F"/>
    <w:rsid w:val="007252BD"/>
    <w:rsid w:val="007254E9"/>
    <w:rsid w:val="00725588"/>
    <w:rsid w:val="00725CBE"/>
    <w:rsid w:val="007260FE"/>
    <w:rsid w:val="0072640C"/>
    <w:rsid w:val="007279DE"/>
    <w:rsid w:val="00731127"/>
    <w:rsid w:val="007318EB"/>
    <w:rsid w:val="0073223F"/>
    <w:rsid w:val="007324E2"/>
    <w:rsid w:val="00732642"/>
    <w:rsid w:val="007329F4"/>
    <w:rsid w:val="0073316C"/>
    <w:rsid w:val="00733C80"/>
    <w:rsid w:val="00733CA5"/>
    <w:rsid w:val="00733DC7"/>
    <w:rsid w:val="00735457"/>
    <w:rsid w:val="0073547D"/>
    <w:rsid w:val="00735498"/>
    <w:rsid w:val="007356E3"/>
    <w:rsid w:val="00735E7B"/>
    <w:rsid w:val="00736261"/>
    <w:rsid w:val="00736D8C"/>
    <w:rsid w:val="00736DF0"/>
    <w:rsid w:val="00736E68"/>
    <w:rsid w:val="007378B9"/>
    <w:rsid w:val="007400A8"/>
    <w:rsid w:val="007402F9"/>
    <w:rsid w:val="00740478"/>
    <w:rsid w:val="00740682"/>
    <w:rsid w:val="00740A21"/>
    <w:rsid w:val="00740DB3"/>
    <w:rsid w:val="00740F99"/>
    <w:rsid w:val="007415DF"/>
    <w:rsid w:val="00741BAF"/>
    <w:rsid w:val="00741E6D"/>
    <w:rsid w:val="00741ECA"/>
    <w:rsid w:val="007425D4"/>
    <w:rsid w:val="00742BFE"/>
    <w:rsid w:val="0074334B"/>
    <w:rsid w:val="0074386F"/>
    <w:rsid w:val="007438E6"/>
    <w:rsid w:val="00743D7D"/>
    <w:rsid w:val="00743F1C"/>
    <w:rsid w:val="00743FF0"/>
    <w:rsid w:val="0074420C"/>
    <w:rsid w:val="00744376"/>
    <w:rsid w:val="00744433"/>
    <w:rsid w:val="00745992"/>
    <w:rsid w:val="00746759"/>
    <w:rsid w:val="00746CAD"/>
    <w:rsid w:val="007475A9"/>
    <w:rsid w:val="007478D0"/>
    <w:rsid w:val="00747CA6"/>
    <w:rsid w:val="007504BA"/>
    <w:rsid w:val="00750925"/>
    <w:rsid w:val="00750F0E"/>
    <w:rsid w:val="00751526"/>
    <w:rsid w:val="0075154A"/>
    <w:rsid w:val="007518BE"/>
    <w:rsid w:val="00751E5E"/>
    <w:rsid w:val="007522D9"/>
    <w:rsid w:val="00752570"/>
    <w:rsid w:val="007529F4"/>
    <w:rsid w:val="00752E2A"/>
    <w:rsid w:val="00752F49"/>
    <w:rsid w:val="007534A0"/>
    <w:rsid w:val="00753A4B"/>
    <w:rsid w:val="00754929"/>
    <w:rsid w:val="00754A0D"/>
    <w:rsid w:val="00754BEE"/>
    <w:rsid w:val="00754F7C"/>
    <w:rsid w:val="0075566A"/>
    <w:rsid w:val="00755963"/>
    <w:rsid w:val="00755AD5"/>
    <w:rsid w:val="00755CE1"/>
    <w:rsid w:val="00755D0A"/>
    <w:rsid w:val="007560E7"/>
    <w:rsid w:val="00756A09"/>
    <w:rsid w:val="00756C5F"/>
    <w:rsid w:val="00757289"/>
    <w:rsid w:val="00757E72"/>
    <w:rsid w:val="00760D8A"/>
    <w:rsid w:val="00760E38"/>
    <w:rsid w:val="007613FF"/>
    <w:rsid w:val="00761F85"/>
    <w:rsid w:val="00762DCF"/>
    <w:rsid w:val="00762F47"/>
    <w:rsid w:val="007633FB"/>
    <w:rsid w:val="00763641"/>
    <w:rsid w:val="00763957"/>
    <w:rsid w:val="00763A2D"/>
    <w:rsid w:val="00763DF3"/>
    <w:rsid w:val="007644E4"/>
    <w:rsid w:val="0076560F"/>
    <w:rsid w:val="00766286"/>
    <w:rsid w:val="00766358"/>
    <w:rsid w:val="007668A4"/>
    <w:rsid w:val="00767277"/>
    <w:rsid w:val="00767390"/>
    <w:rsid w:val="00767AC6"/>
    <w:rsid w:val="00767CB0"/>
    <w:rsid w:val="00770B8B"/>
    <w:rsid w:val="00770BC0"/>
    <w:rsid w:val="00771008"/>
    <w:rsid w:val="007710A8"/>
    <w:rsid w:val="00771338"/>
    <w:rsid w:val="00771785"/>
    <w:rsid w:val="00772142"/>
    <w:rsid w:val="00772D65"/>
    <w:rsid w:val="00772DFA"/>
    <w:rsid w:val="00773CCC"/>
    <w:rsid w:val="0077424B"/>
    <w:rsid w:val="00774897"/>
    <w:rsid w:val="00774C9F"/>
    <w:rsid w:val="007753F2"/>
    <w:rsid w:val="007755A1"/>
    <w:rsid w:val="00775D89"/>
    <w:rsid w:val="00775DB3"/>
    <w:rsid w:val="007769AA"/>
    <w:rsid w:val="00776ADE"/>
    <w:rsid w:val="00776E91"/>
    <w:rsid w:val="007776F9"/>
    <w:rsid w:val="00777913"/>
    <w:rsid w:val="00777971"/>
    <w:rsid w:val="00780BB6"/>
    <w:rsid w:val="007815A2"/>
    <w:rsid w:val="00781A84"/>
    <w:rsid w:val="00781BDF"/>
    <w:rsid w:val="00781D04"/>
    <w:rsid w:val="0078239A"/>
    <w:rsid w:val="00782460"/>
    <w:rsid w:val="00782702"/>
    <w:rsid w:val="00782804"/>
    <w:rsid w:val="00782E37"/>
    <w:rsid w:val="007830F4"/>
    <w:rsid w:val="0078355A"/>
    <w:rsid w:val="00784880"/>
    <w:rsid w:val="00784AFA"/>
    <w:rsid w:val="00785132"/>
    <w:rsid w:val="007852E6"/>
    <w:rsid w:val="007853A7"/>
    <w:rsid w:val="00785AD4"/>
    <w:rsid w:val="00785C36"/>
    <w:rsid w:val="00786035"/>
    <w:rsid w:val="00786443"/>
    <w:rsid w:val="00786CCF"/>
    <w:rsid w:val="00787103"/>
    <w:rsid w:val="0078711B"/>
    <w:rsid w:val="007872D4"/>
    <w:rsid w:val="007875E2"/>
    <w:rsid w:val="007878E2"/>
    <w:rsid w:val="007905DF"/>
    <w:rsid w:val="0079093D"/>
    <w:rsid w:val="00790C16"/>
    <w:rsid w:val="00790C95"/>
    <w:rsid w:val="0079130D"/>
    <w:rsid w:val="00791E87"/>
    <w:rsid w:val="00792573"/>
    <w:rsid w:val="0079270A"/>
    <w:rsid w:val="00792742"/>
    <w:rsid w:val="0079346A"/>
    <w:rsid w:val="00793C30"/>
    <w:rsid w:val="007947B1"/>
    <w:rsid w:val="00794A91"/>
    <w:rsid w:val="00794C7E"/>
    <w:rsid w:val="007951C8"/>
    <w:rsid w:val="00795A27"/>
    <w:rsid w:val="00795A93"/>
    <w:rsid w:val="00795D39"/>
    <w:rsid w:val="007965C2"/>
    <w:rsid w:val="00796DC2"/>
    <w:rsid w:val="00796FF6"/>
    <w:rsid w:val="0079733B"/>
    <w:rsid w:val="007974D0"/>
    <w:rsid w:val="00797D7D"/>
    <w:rsid w:val="00797E44"/>
    <w:rsid w:val="007A06B8"/>
    <w:rsid w:val="007A0B83"/>
    <w:rsid w:val="007A0CBA"/>
    <w:rsid w:val="007A0F4F"/>
    <w:rsid w:val="007A12F9"/>
    <w:rsid w:val="007A14BF"/>
    <w:rsid w:val="007A17FC"/>
    <w:rsid w:val="007A1A3A"/>
    <w:rsid w:val="007A1B6A"/>
    <w:rsid w:val="007A1EE7"/>
    <w:rsid w:val="007A1FF7"/>
    <w:rsid w:val="007A21A7"/>
    <w:rsid w:val="007A2C14"/>
    <w:rsid w:val="007A2CCB"/>
    <w:rsid w:val="007A41D4"/>
    <w:rsid w:val="007A45CD"/>
    <w:rsid w:val="007A4633"/>
    <w:rsid w:val="007A4C64"/>
    <w:rsid w:val="007A5A74"/>
    <w:rsid w:val="007A78EC"/>
    <w:rsid w:val="007A7C00"/>
    <w:rsid w:val="007A7F10"/>
    <w:rsid w:val="007A7FC5"/>
    <w:rsid w:val="007B0951"/>
    <w:rsid w:val="007B09B6"/>
    <w:rsid w:val="007B1331"/>
    <w:rsid w:val="007B198C"/>
    <w:rsid w:val="007B198F"/>
    <w:rsid w:val="007B200A"/>
    <w:rsid w:val="007B2015"/>
    <w:rsid w:val="007B21CF"/>
    <w:rsid w:val="007B289C"/>
    <w:rsid w:val="007B2BE6"/>
    <w:rsid w:val="007B2F12"/>
    <w:rsid w:val="007B2FC6"/>
    <w:rsid w:val="007B3138"/>
    <w:rsid w:val="007B3141"/>
    <w:rsid w:val="007B3675"/>
    <w:rsid w:val="007B466A"/>
    <w:rsid w:val="007B46CE"/>
    <w:rsid w:val="007B4919"/>
    <w:rsid w:val="007B5EC8"/>
    <w:rsid w:val="007B5F03"/>
    <w:rsid w:val="007B5FAE"/>
    <w:rsid w:val="007B645F"/>
    <w:rsid w:val="007B6510"/>
    <w:rsid w:val="007B72FD"/>
    <w:rsid w:val="007B7A69"/>
    <w:rsid w:val="007B7DA4"/>
    <w:rsid w:val="007B7F1A"/>
    <w:rsid w:val="007C02C0"/>
    <w:rsid w:val="007C0371"/>
    <w:rsid w:val="007C079F"/>
    <w:rsid w:val="007C159F"/>
    <w:rsid w:val="007C1691"/>
    <w:rsid w:val="007C265F"/>
    <w:rsid w:val="007C2B69"/>
    <w:rsid w:val="007C2F0C"/>
    <w:rsid w:val="007C2F49"/>
    <w:rsid w:val="007C3424"/>
    <w:rsid w:val="007C3958"/>
    <w:rsid w:val="007C41DA"/>
    <w:rsid w:val="007C4827"/>
    <w:rsid w:val="007C4B3D"/>
    <w:rsid w:val="007C5803"/>
    <w:rsid w:val="007C5CAD"/>
    <w:rsid w:val="007C6D2E"/>
    <w:rsid w:val="007C6E08"/>
    <w:rsid w:val="007C7DFF"/>
    <w:rsid w:val="007D03FE"/>
    <w:rsid w:val="007D0BC2"/>
    <w:rsid w:val="007D0F6C"/>
    <w:rsid w:val="007D144F"/>
    <w:rsid w:val="007D1A05"/>
    <w:rsid w:val="007D1A96"/>
    <w:rsid w:val="007D1C8F"/>
    <w:rsid w:val="007D1CA5"/>
    <w:rsid w:val="007D22D2"/>
    <w:rsid w:val="007D291B"/>
    <w:rsid w:val="007D2AA5"/>
    <w:rsid w:val="007D2B9C"/>
    <w:rsid w:val="007D2FD8"/>
    <w:rsid w:val="007D451A"/>
    <w:rsid w:val="007D49AC"/>
    <w:rsid w:val="007D4EF5"/>
    <w:rsid w:val="007D5388"/>
    <w:rsid w:val="007D5774"/>
    <w:rsid w:val="007D59F5"/>
    <w:rsid w:val="007D5B3A"/>
    <w:rsid w:val="007D5B83"/>
    <w:rsid w:val="007D5BF8"/>
    <w:rsid w:val="007D5D26"/>
    <w:rsid w:val="007D6E0D"/>
    <w:rsid w:val="007D72E8"/>
    <w:rsid w:val="007D7915"/>
    <w:rsid w:val="007E05D1"/>
    <w:rsid w:val="007E1119"/>
    <w:rsid w:val="007E1375"/>
    <w:rsid w:val="007E2C6F"/>
    <w:rsid w:val="007E2D4B"/>
    <w:rsid w:val="007E37F9"/>
    <w:rsid w:val="007E38DF"/>
    <w:rsid w:val="007E3D56"/>
    <w:rsid w:val="007E5A52"/>
    <w:rsid w:val="007E5EEA"/>
    <w:rsid w:val="007E65A4"/>
    <w:rsid w:val="007E6749"/>
    <w:rsid w:val="007E70A7"/>
    <w:rsid w:val="007E7A6B"/>
    <w:rsid w:val="007E7CAC"/>
    <w:rsid w:val="007F03A5"/>
    <w:rsid w:val="007F03F5"/>
    <w:rsid w:val="007F0461"/>
    <w:rsid w:val="007F077F"/>
    <w:rsid w:val="007F0CC7"/>
    <w:rsid w:val="007F14C5"/>
    <w:rsid w:val="007F157D"/>
    <w:rsid w:val="007F1B82"/>
    <w:rsid w:val="007F24F7"/>
    <w:rsid w:val="007F2687"/>
    <w:rsid w:val="007F2CF3"/>
    <w:rsid w:val="007F3155"/>
    <w:rsid w:val="007F3DE9"/>
    <w:rsid w:val="007F40B9"/>
    <w:rsid w:val="007F4416"/>
    <w:rsid w:val="007F495E"/>
    <w:rsid w:val="007F4A1D"/>
    <w:rsid w:val="007F508E"/>
    <w:rsid w:val="007F50A7"/>
    <w:rsid w:val="007F5E6E"/>
    <w:rsid w:val="007F6313"/>
    <w:rsid w:val="007F65FB"/>
    <w:rsid w:val="007F6608"/>
    <w:rsid w:val="007F6791"/>
    <w:rsid w:val="007F7353"/>
    <w:rsid w:val="007F7CAE"/>
    <w:rsid w:val="00800143"/>
    <w:rsid w:val="008003B7"/>
    <w:rsid w:val="00800B5D"/>
    <w:rsid w:val="00801284"/>
    <w:rsid w:val="008017C1"/>
    <w:rsid w:val="00801AF5"/>
    <w:rsid w:val="00802245"/>
    <w:rsid w:val="008025F5"/>
    <w:rsid w:val="008028E0"/>
    <w:rsid w:val="00802B69"/>
    <w:rsid w:val="008030A7"/>
    <w:rsid w:val="00804C7B"/>
    <w:rsid w:val="00804E69"/>
    <w:rsid w:val="008052CA"/>
    <w:rsid w:val="0080543D"/>
    <w:rsid w:val="00805AB9"/>
    <w:rsid w:val="00806067"/>
    <w:rsid w:val="0080689E"/>
    <w:rsid w:val="00806AFE"/>
    <w:rsid w:val="00806F71"/>
    <w:rsid w:val="008073CA"/>
    <w:rsid w:val="008103DC"/>
    <w:rsid w:val="0081041A"/>
    <w:rsid w:val="008105AF"/>
    <w:rsid w:val="00810755"/>
    <w:rsid w:val="008107FB"/>
    <w:rsid w:val="00810DFD"/>
    <w:rsid w:val="00811A13"/>
    <w:rsid w:val="00811A5E"/>
    <w:rsid w:val="00811C20"/>
    <w:rsid w:val="00811D67"/>
    <w:rsid w:val="00811FF9"/>
    <w:rsid w:val="00813086"/>
    <w:rsid w:val="008131A0"/>
    <w:rsid w:val="00813954"/>
    <w:rsid w:val="0081427B"/>
    <w:rsid w:val="008150CD"/>
    <w:rsid w:val="00815411"/>
    <w:rsid w:val="0081590D"/>
    <w:rsid w:val="00815DBC"/>
    <w:rsid w:val="00816093"/>
    <w:rsid w:val="008161BE"/>
    <w:rsid w:val="00816B9B"/>
    <w:rsid w:val="00816F3C"/>
    <w:rsid w:val="0081720C"/>
    <w:rsid w:val="0081748A"/>
    <w:rsid w:val="00817968"/>
    <w:rsid w:val="0081E8EE"/>
    <w:rsid w:val="00820458"/>
    <w:rsid w:val="0082065E"/>
    <w:rsid w:val="008206BF"/>
    <w:rsid w:val="00821166"/>
    <w:rsid w:val="00821747"/>
    <w:rsid w:val="00821B4E"/>
    <w:rsid w:val="00821F4E"/>
    <w:rsid w:val="008220D9"/>
    <w:rsid w:val="008224E6"/>
    <w:rsid w:val="00822F9C"/>
    <w:rsid w:val="00823925"/>
    <w:rsid w:val="008239E0"/>
    <w:rsid w:val="00823B81"/>
    <w:rsid w:val="00823B8A"/>
    <w:rsid w:val="00824048"/>
    <w:rsid w:val="00824088"/>
    <w:rsid w:val="008248AB"/>
    <w:rsid w:val="00824BB5"/>
    <w:rsid w:val="00824F80"/>
    <w:rsid w:val="00825052"/>
    <w:rsid w:val="008253B5"/>
    <w:rsid w:val="00825C6A"/>
    <w:rsid w:val="00825EEA"/>
    <w:rsid w:val="0082646E"/>
    <w:rsid w:val="0082650C"/>
    <w:rsid w:val="00826580"/>
    <w:rsid w:val="00826E7F"/>
    <w:rsid w:val="0082718D"/>
    <w:rsid w:val="00827F8D"/>
    <w:rsid w:val="0083020F"/>
    <w:rsid w:val="00830800"/>
    <w:rsid w:val="008308EE"/>
    <w:rsid w:val="00830BBD"/>
    <w:rsid w:val="00831046"/>
    <w:rsid w:val="00831151"/>
    <w:rsid w:val="00832A8B"/>
    <w:rsid w:val="00833127"/>
    <w:rsid w:val="0083384E"/>
    <w:rsid w:val="00833995"/>
    <w:rsid w:val="00833DA6"/>
    <w:rsid w:val="00834B20"/>
    <w:rsid w:val="00834C8B"/>
    <w:rsid w:val="00834D98"/>
    <w:rsid w:val="00835D3A"/>
    <w:rsid w:val="00835DD8"/>
    <w:rsid w:val="00835F73"/>
    <w:rsid w:val="0083665F"/>
    <w:rsid w:val="00836CAD"/>
    <w:rsid w:val="00837916"/>
    <w:rsid w:val="00837E60"/>
    <w:rsid w:val="0084042C"/>
    <w:rsid w:val="008404AC"/>
    <w:rsid w:val="00840ACC"/>
    <w:rsid w:val="00840AEA"/>
    <w:rsid w:val="008411ED"/>
    <w:rsid w:val="00841654"/>
    <w:rsid w:val="00842701"/>
    <w:rsid w:val="00842C54"/>
    <w:rsid w:val="0084324D"/>
    <w:rsid w:val="00843298"/>
    <w:rsid w:val="00843323"/>
    <w:rsid w:val="008438E6"/>
    <w:rsid w:val="00843A2C"/>
    <w:rsid w:val="00843E68"/>
    <w:rsid w:val="008446E2"/>
    <w:rsid w:val="00844A8E"/>
    <w:rsid w:val="00844F2F"/>
    <w:rsid w:val="0084574B"/>
    <w:rsid w:val="00845E5D"/>
    <w:rsid w:val="00845EA4"/>
    <w:rsid w:val="00846889"/>
    <w:rsid w:val="00846B1D"/>
    <w:rsid w:val="00846C69"/>
    <w:rsid w:val="00846DBB"/>
    <w:rsid w:val="00846F52"/>
    <w:rsid w:val="00847534"/>
    <w:rsid w:val="00847A02"/>
    <w:rsid w:val="00847E1D"/>
    <w:rsid w:val="00847FED"/>
    <w:rsid w:val="0085015D"/>
    <w:rsid w:val="0085019C"/>
    <w:rsid w:val="00850747"/>
    <w:rsid w:val="00850BC0"/>
    <w:rsid w:val="0085106A"/>
    <w:rsid w:val="00851BCD"/>
    <w:rsid w:val="00851C07"/>
    <w:rsid w:val="0085207D"/>
    <w:rsid w:val="008528E1"/>
    <w:rsid w:val="008529EC"/>
    <w:rsid w:val="00852A30"/>
    <w:rsid w:val="008535E6"/>
    <w:rsid w:val="00853F4F"/>
    <w:rsid w:val="00854025"/>
    <w:rsid w:val="0085455C"/>
    <w:rsid w:val="0085481B"/>
    <w:rsid w:val="00854CBD"/>
    <w:rsid w:val="00854F78"/>
    <w:rsid w:val="00854FED"/>
    <w:rsid w:val="00855C09"/>
    <w:rsid w:val="00855E28"/>
    <w:rsid w:val="00855FD2"/>
    <w:rsid w:val="0085680B"/>
    <w:rsid w:val="00856B9C"/>
    <w:rsid w:val="00857062"/>
    <w:rsid w:val="0085750C"/>
    <w:rsid w:val="0086029A"/>
    <w:rsid w:val="0086057D"/>
    <w:rsid w:val="00860589"/>
    <w:rsid w:val="0086068A"/>
    <w:rsid w:val="00860747"/>
    <w:rsid w:val="00860A60"/>
    <w:rsid w:val="00861504"/>
    <w:rsid w:val="00861592"/>
    <w:rsid w:val="008616A2"/>
    <w:rsid w:val="00861DEE"/>
    <w:rsid w:val="00862262"/>
    <w:rsid w:val="008622C8"/>
    <w:rsid w:val="0086243A"/>
    <w:rsid w:val="008625D0"/>
    <w:rsid w:val="008625E4"/>
    <w:rsid w:val="0086271C"/>
    <w:rsid w:val="00862E74"/>
    <w:rsid w:val="008633BE"/>
    <w:rsid w:val="008635C6"/>
    <w:rsid w:val="0086483D"/>
    <w:rsid w:val="00864888"/>
    <w:rsid w:val="008649B7"/>
    <w:rsid w:val="00864B50"/>
    <w:rsid w:val="00864D8F"/>
    <w:rsid w:val="00865365"/>
    <w:rsid w:val="00865DE1"/>
    <w:rsid w:val="0086686B"/>
    <w:rsid w:val="00867001"/>
    <w:rsid w:val="00867A41"/>
    <w:rsid w:val="0087033A"/>
    <w:rsid w:val="0087060E"/>
    <w:rsid w:val="00870907"/>
    <w:rsid w:val="00870B91"/>
    <w:rsid w:val="00871022"/>
    <w:rsid w:val="0087149E"/>
    <w:rsid w:val="0087156F"/>
    <w:rsid w:val="008719B8"/>
    <w:rsid w:val="00871A07"/>
    <w:rsid w:val="00871A77"/>
    <w:rsid w:val="00872544"/>
    <w:rsid w:val="00872A83"/>
    <w:rsid w:val="00872EEC"/>
    <w:rsid w:val="008749B1"/>
    <w:rsid w:val="008752F3"/>
    <w:rsid w:val="00875D1C"/>
    <w:rsid w:val="00876901"/>
    <w:rsid w:val="00876B37"/>
    <w:rsid w:val="00876D32"/>
    <w:rsid w:val="00876FB3"/>
    <w:rsid w:val="008774F3"/>
    <w:rsid w:val="0087C12F"/>
    <w:rsid w:val="00880387"/>
    <w:rsid w:val="0088045F"/>
    <w:rsid w:val="00881427"/>
    <w:rsid w:val="00881BE2"/>
    <w:rsid w:val="008824F4"/>
    <w:rsid w:val="0088253F"/>
    <w:rsid w:val="00882675"/>
    <w:rsid w:val="00883984"/>
    <w:rsid w:val="008840C3"/>
    <w:rsid w:val="008842E5"/>
    <w:rsid w:val="008845BC"/>
    <w:rsid w:val="008849F4"/>
    <w:rsid w:val="0088511A"/>
    <w:rsid w:val="0088514B"/>
    <w:rsid w:val="008854B5"/>
    <w:rsid w:val="008863A9"/>
    <w:rsid w:val="008863C4"/>
    <w:rsid w:val="00886572"/>
    <w:rsid w:val="00886577"/>
    <w:rsid w:val="00887772"/>
    <w:rsid w:val="00887CFF"/>
    <w:rsid w:val="00887F83"/>
    <w:rsid w:val="0089061D"/>
    <w:rsid w:val="00890E36"/>
    <w:rsid w:val="00890E77"/>
    <w:rsid w:val="008910FF"/>
    <w:rsid w:val="008911D4"/>
    <w:rsid w:val="008911DD"/>
    <w:rsid w:val="008912E2"/>
    <w:rsid w:val="0089133A"/>
    <w:rsid w:val="00891BB5"/>
    <w:rsid w:val="0089207E"/>
    <w:rsid w:val="0089235E"/>
    <w:rsid w:val="00892512"/>
    <w:rsid w:val="00892E77"/>
    <w:rsid w:val="00892EA9"/>
    <w:rsid w:val="00892F0A"/>
    <w:rsid w:val="008935CE"/>
    <w:rsid w:val="0089371F"/>
    <w:rsid w:val="008938D3"/>
    <w:rsid w:val="00893BF4"/>
    <w:rsid w:val="00893ED0"/>
    <w:rsid w:val="008940D5"/>
    <w:rsid w:val="00894F92"/>
    <w:rsid w:val="008953AC"/>
    <w:rsid w:val="00895B0D"/>
    <w:rsid w:val="00895FAE"/>
    <w:rsid w:val="00895FD4"/>
    <w:rsid w:val="008962DE"/>
    <w:rsid w:val="008968CB"/>
    <w:rsid w:val="00896D6D"/>
    <w:rsid w:val="00897462"/>
    <w:rsid w:val="00897A16"/>
    <w:rsid w:val="008A03AF"/>
    <w:rsid w:val="008A095B"/>
    <w:rsid w:val="008A102F"/>
    <w:rsid w:val="008A15A3"/>
    <w:rsid w:val="008A15BD"/>
    <w:rsid w:val="008A1D8C"/>
    <w:rsid w:val="008A2153"/>
    <w:rsid w:val="008A21BB"/>
    <w:rsid w:val="008A2CC8"/>
    <w:rsid w:val="008A2F9B"/>
    <w:rsid w:val="008A30BB"/>
    <w:rsid w:val="008A358C"/>
    <w:rsid w:val="008A3985"/>
    <w:rsid w:val="008A3FBC"/>
    <w:rsid w:val="008A419B"/>
    <w:rsid w:val="008A4289"/>
    <w:rsid w:val="008A42F8"/>
    <w:rsid w:val="008A4307"/>
    <w:rsid w:val="008A5BBC"/>
    <w:rsid w:val="008A6581"/>
    <w:rsid w:val="008A6CE2"/>
    <w:rsid w:val="008B0F5F"/>
    <w:rsid w:val="008B12B5"/>
    <w:rsid w:val="008B1438"/>
    <w:rsid w:val="008B1693"/>
    <w:rsid w:val="008B16D8"/>
    <w:rsid w:val="008B1E6D"/>
    <w:rsid w:val="008B3479"/>
    <w:rsid w:val="008B3C70"/>
    <w:rsid w:val="008B3CD8"/>
    <w:rsid w:val="008B42AA"/>
    <w:rsid w:val="008B484E"/>
    <w:rsid w:val="008B538A"/>
    <w:rsid w:val="008B53A4"/>
    <w:rsid w:val="008B59AD"/>
    <w:rsid w:val="008B66CA"/>
    <w:rsid w:val="008C07D3"/>
    <w:rsid w:val="008C0E79"/>
    <w:rsid w:val="008C0F63"/>
    <w:rsid w:val="008C1032"/>
    <w:rsid w:val="008C16BE"/>
    <w:rsid w:val="008C17B8"/>
    <w:rsid w:val="008C200A"/>
    <w:rsid w:val="008C21AC"/>
    <w:rsid w:val="008C2272"/>
    <w:rsid w:val="008C234C"/>
    <w:rsid w:val="008C25CA"/>
    <w:rsid w:val="008C2938"/>
    <w:rsid w:val="008C2C3B"/>
    <w:rsid w:val="008C2EE4"/>
    <w:rsid w:val="008C3355"/>
    <w:rsid w:val="008C3580"/>
    <w:rsid w:val="008C3B8A"/>
    <w:rsid w:val="008C3D19"/>
    <w:rsid w:val="008C3DC6"/>
    <w:rsid w:val="008C4591"/>
    <w:rsid w:val="008C544D"/>
    <w:rsid w:val="008C5450"/>
    <w:rsid w:val="008C5700"/>
    <w:rsid w:val="008C58E5"/>
    <w:rsid w:val="008C5AC5"/>
    <w:rsid w:val="008C649E"/>
    <w:rsid w:val="008C761A"/>
    <w:rsid w:val="008C7CF6"/>
    <w:rsid w:val="008D0417"/>
    <w:rsid w:val="008D05BD"/>
    <w:rsid w:val="008D07C8"/>
    <w:rsid w:val="008D0F78"/>
    <w:rsid w:val="008D120B"/>
    <w:rsid w:val="008D1AD0"/>
    <w:rsid w:val="008D1CFE"/>
    <w:rsid w:val="008D35FB"/>
    <w:rsid w:val="008D3D9D"/>
    <w:rsid w:val="008D406A"/>
    <w:rsid w:val="008D40C8"/>
    <w:rsid w:val="008D4179"/>
    <w:rsid w:val="008D419F"/>
    <w:rsid w:val="008D4476"/>
    <w:rsid w:val="008D4E5D"/>
    <w:rsid w:val="008D5084"/>
    <w:rsid w:val="008D50C1"/>
    <w:rsid w:val="008D5B6A"/>
    <w:rsid w:val="008D62A3"/>
    <w:rsid w:val="008D6642"/>
    <w:rsid w:val="008D66A4"/>
    <w:rsid w:val="008D6EBD"/>
    <w:rsid w:val="008D7163"/>
    <w:rsid w:val="008D7315"/>
    <w:rsid w:val="008D7902"/>
    <w:rsid w:val="008D793A"/>
    <w:rsid w:val="008D7DC7"/>
    <w:rsid w:val="008D7EFF"/>
    <w:rsid w:val="008D7F6A"/>
    <w:rsid w:val="008E00C9"/>
    <w:rsid w:val="008E01FF"/>
    <w:rsid w:val="008E0C17"/>
    <w:rsid w:val="008E102D"/>
    <w:rsid w:val="008E1204"/>
    <w:rsid w:val="008E12D6"/>
    <w:rsid w:val="008E1455"/>
    <w:rsid w:val="008E1486"/>
    <w:rsid w:val="008E1817"/>
    <w:rsid w:val="008E19B8"/>
    <w:rsid w:val="008E1A08"/>
    <w:rsid w:val="008E1B53"/>
    <w:rsid w:val="008E2A54"/>
    <w:rsid w:val="008E2B3B"/>
    <w:rsid w:val="008E2F73"/>
    <w:rsid w:val="008E33F7"/>
    <w:rsid w:val="008E3486"/>
    <w:rsid w:val="008E3962"/>
    <w:rsid w:val="008E3FEA"/>
    <w:rsid w:val="008E4232"/>
    <w:rsid w:val="008E46E7"/>
    <w:rsid w:val="008E4C7B"/>
    <w:rsid w:val="008E4D2F"/>
    <w:rsid w:val="008E5358"/>
    <w:rsid w:val="008E53BB"/>
    <w:rsid w:val="008E555E"/>
    <w:rsid w:val="008E61D2"/>
    <w:rsid w:val="008E6461"/>
    <w:rsid w:val="008E6B48"/>
    <w:rsid w:val="008E79DA"/>
    <w:rsid w:val="008E7F79"/>
    <w:rsid w:val="008F01A6"/>
    <w:rsid w:val="008F05D3"/>
    <w:rsid w:val="008F07DD"/>
    <w:rsid w:val="008F0AE1"/>
    <w:rsid w:val="008F0CBD"/>
    <w:rsid w:val="008F0FBD"/>
    <w:rsid w:val="008F1232"/>
    <w:rsid w:val="008F13D8"/>
    <w:rsid w:val="008F18C5"/>
    <w:rsid w:val="008F1A84"/>
    <w:rsid w:val="008F2419"/>
    <w:rsid w:val="008F24FD"/>
    <w:rsid w:val="008F2518"/>
    <w:rsid w:val="008F25DB"/>
    <w:rsid w:val="008F2947"/>
    <w:rsid w:val="008F29B8"/>
    <w:rsid w:val="008F34DC"/>
    <w:rsid w:val="008F369E"/>
    <w:rsid w:val="008F3F20"/>
    <w:rsid w:val="008F499C"/>
    <w:rsid w:val="008F4D8A"/>
    <w:rsid w:val="008F5229"/>
    <w:rsid w:val="008F57B8"/>
    <w:rsid w:val="008F5D61"/>
    <w:rsid w:val="008F625A"/>
    <w:rsid w:val="008F6AA0"/>
    <w:rsid w:val="008F6D22"/>
    <w:rsid w:val="008F71C0"/>
    <w:rsid w:val="008F7254"/>
    <w:rsid w:val="009004BD"/>
    <w:rsid w:val="00900DBE"/>
    <w:rsid w:val="00900E83"/>
    <w:rsid w:val="00900ED8"/>
    <w:rsid w:val="00900EF1"/>
    <w:rsid w:val="00901D96"/>
    <w:rsid w:val="00902212"/>
    <w:rsid w:val="00903A82"/>
    <w:rsid w:val="00903A88"/>
    <w:rsid w:val="00904B28"/>
    <w:rsid w:val="00904E00"/>
    <w:rsid w:val="009054CC"/>
    <w:rsid w:val="009059D1"/>
    <w:rsid w:val="00905A5F"/>
    <w:rsid w:val="00905C93"/>
    <w:rsid w:val="00905EAF"/>
    <w:rsid w:val="009064A1"/>
    <w:rsid w:val="0090653D"/>
    <w:rsid w:val="00906B3A"/>
    <w:rsid w:val="00906C69"/>
    <w:rsid w:val="009074BD"/>
    <w:rsid w:val="00907FB8"/>
    <w:rsid w:val="00910964"/>
    <w:rsid w:val="00910C49"/>
    <w:rsid w:val="00910D59"/>
    <w:rsid w:val="00911519"/>
    <w:rsid w:val="00911AB3"/>
    <w:rsid w:val="009124AC"/>
    <w:rsid w:val="0091279F"/>
    <w:rsid w:val="00912FC6"/>
    <w:rsid w:val="00913161"/>
    <w:rsid w:val="00913A25"/>
    <w:rsid w:val="00914189"/>
    <w:rsid w:val="009145E4"/>
    <w:rsid w:val="00914C49"/>
    <w:rsid w:val="009154B0"/>
    <w:rsid w:val="009157BA"/>
    <w:rsid w:val="00915974"/>
    <w:rsid w:val="00915E84"/>
    <w:rsid w:val="00916350"/>
    <w:rsid w:val="009165EA"/>
    <w:rsid w:val="009166B9"/>
    <w:rsid w:val="00916D9D"/>
    <w:rsid w:val="009172DB"/>
    <w:rsid w:val="009173DA"/>
    <w:rsid w:val="00917793"/>
    <w:rsid w:val="009178AF"/>
    <w:rsid w:val="009179E4"/>
    <w:rsid w:val="00917CE7"/>
    <w:rsid w:val="00917EF8"/>
    <w:rsid w:val="009200FC"/>
    <w:rsid w:val="0092042F"/>
    <w:rsid w:val="00920945"/>
    <w:rsid w:val="0092264C"/>
    <w:rsid w:val="009241C0"/>
    <w:rsid w:val="00925006"/>
    <w:rsid w:val="00925947"/>
    <w:rsid w:val="00925E31"/>
    <w:rsid w:val="00925ECE"/>
    <w:rsid w:val="00926343"/>
    <w:rsid w:val="00926A53"/>
    <w:rsid w:val="00926ACB"/>
    <w:rsid w:val="00926C8A"/>
    <w:rsid w:val="00926E0A"/>
    <w:rsid w:val="00926E4F"/>
    <w:rsid w:val="00927331"/>
    <w:rsid w:val="00927456"/>
    <w:rsid w:val="00927A6D"/>
    <w:rsid w:val="00927C47"/>
    <w:rsid w:val="009304BF"/>
    <w:rsid w:val="00930503"/>
    <w:rsid w:val="00930701"/>
    <w:rsid w:val="009307F9"/>
    <w:rsid w:val="00930C02"/>
    <w:rsid w:val="00930EB6"/>
    <w:rsid w:val="00931002"/>
    <w:rsid w:val="009311DF"/>
    <w:rsid w:val="009312AA"/>
    <w:rsid w:val="00931E4A"/>
    <w:rsid w:val="009324EC"/>
    <w:rsid w:val="009329A1"/>
    <w:rsid w:val="00932AD6"/>
    <w:rsid w:val="00932B86"/>
    <w:rsid w:val="00932DF8"/>
    <w:rsid w:val="00932FE3"/>
    <w:rsid w:val="00933CB3"/>
    <w:rsid w:val="009344AE"/>
    <w:rsid w:val="009344CA"/>
    <w:rsid w:val="00934A55"/>
    <w:rsid w:val="00935C07"/>
    <w:rsid w:val="009366AD"/>
    <w:rsid w:val="0093694E"/>
    <w:rsid w:val="00936F83"/>
    <w:rsid w:val="00937A63"/>
    <w:rsid w:val="00937B16"/>
    <w:rsid w:val="00937BD0"/>
    <w:rsid w:val="00937CE3"/>
    <w:rsid w:val="00940067"/>
    <w:rsid w:val="009403AA"/>
    <w:rsid w:val="009404FE"/>
    <w:rsid w:val="0094076D"/>
    <w:rsid w:val="00940CEF"/>
    <w:rsid w:val="00941305"/>
    <w:rsid w:val="0094221C"/>
    <w:rsid w:val="009423B5"/>
    <w:rsid w:val="0094251E"/>
    <w:rsid w:val="009425F4"/>
    <w:rsid w:val="009434DE"/>
    <w:rsid w:val="00943929"/>
    <w:rsid w:val="009448C5"/>
    <w:rsid w:val="00944A3A"/>
    <w:rsid w:val="00944ABD"/>
    <w:rsid w:val="00944F76"/>
    <w:rsid w:val="009454BB"/>
    <w:rsid w:val="00945624"/>
    <w:rsid w:val="0094568D"/>
    <w:rsid w:val="00946370"/>
    <w:rsid w:val="009466F7"/>
    <w:rsid w:val="00946E0D"/>
    <w:rsid w:val="00946E5F"/>
    <w:rsid w:val="00946E60"/>
    <w:rsid w:val="00947173"/>
    <w:rsid w:val="009471DD"/>
    <w:rsid w:val="00947563"/>
    <w:rsid w:val="00947637"/>
    <w:rsid w:val="0095029D"/>
    <w:rsid w:val="009505C8"/>
    <w:rsid w:val="0095067C"/>
    <w:rsid w:val="00950BDA"/>
    <w:rsid w:val="00951034"/>
    <w:rsid w:val="009517E8"/>
    <w:rsid w:val="0095259D"/>
    <w:rsid w:val="009530F3"/>
    <w:rsid w:val="00953E12"/>
    <w:rsid w:val="00953EEB"/>
    <w:rsid w:val="009547E4"/>
    <w:rsid w:val="00954D14"/>
    <w:rsid w:val="0095567B"/>
    <w:rsid w:val="00955DF6"/>
    <w:rsid w:val="009566D8"/>
    <w:rsid w:val="009569D8"/>
    <w:rsid w:val="00956B75"/>
    <w:rsid w:val="00956C19"/>
    <w:rsid w:val="00957367"/>
    <w:rsid w:val="00957F2F"/>
    <w:rsid w:val="00960006"/>
    <w:rsid w:val="00960ED3"/>
    <w:rsid w:val="00960F69"/>
    <w:rsid w:val="009611A6"/>
    <w:rsid w:val="0096124A"/>
    <w:rsid w:val="00961A99"/>
    <w:rsid w:val="00961C3B"/>
    <w:rsid w:val="0096213D"/>
    <w:rsid w:val="009621EB"/>
    <w:rsid w:val="00962C99"/>
    <w:rsid w:val="00963732"/>
    <w:rsid w:val="009639CB"/>
    <w:rsid w:val="00963CA1"/>
    <w:rsid w:val="00963D9B"/>
    <w:rsid w:val="00963F6E"/>
    <w:rsid w:val="009642DC"/>
    <w:rsid w:val="0096551F"/>
    <w:rsid w:val="00965715"/>
    <w:rsid w:val="00966DF8"/>
    <w:rsid w:val="00967554"/>
    <w:rsid w:val="009675B2"/>
    <w:rsid w:val="00967BD4"/>
    <w:rsid w:val="00970713"/>
    <w:rsid w:val="00970A0C"/>
    <w:rsid w:val="00970CF8"/>
    <w:rsid w:val="00970EDB"/>
    <w:rsid w:val="00971229"/>
    <w:rsid w:val="0097123A"/>
    <w:rsid w:val="009718AE"/>
    <w:rsid w:val="009718CA"/>
    <w:rsid w:val="00972A89"/>
    <w:rsid w:val="00972E4C"/>
    <w:rsid w:val="009737F8"/>
    <w:rsid w:val="0097484E"/>
    <w:rsid w:val="00974993"/>
    <w:rsid w:val="00974AD8"/>
    <w:rsid w:val="00974DA7"/>
    <w:rsid w:val="009751C5"/>
    <w:rsid w:val="00976742"/>
    <w:rsid w:val="0097721E"/>
    <w:rsid w:val="009772BE"/>
    <w:rsid w:val="00977A58"/>
    <w:rsid w:val="00977C80"/>
    <w:rsid w:val="00980EC5"/>
    <w:rsid w:val="009813B7"/>
    <w:rsid w:val="00981403"/>
    <w:rsid w:val="00982805"/>
    <w:rsid w:val="00982D29"/>
    <w:rsid w:val="00982D55"/>
    <w:rsid w:val="00982EA7"/>
    <w:rsid w:val="00982EFE"/>
    <w:rsid w:val="00983071"/>
    <w:rsid w:val="0098350E"/>
    <w:rsid w:val="0098399D"/>
    <w:rsid w:val="00983A5A"/>
    <w:rsid w:val="00984506"/>
    <w:rsid w:val="009845E7"/>
    <w:rsid w:val="00984658"/>
    <w:rsid w:val="00985473"/>
    <w:rsid w:val="009856C0"/>
    <w:rsid w:val="0098572F"/>
    <w:rsid w:val="00985A41"/>
    <w:rsid w:val="0098620F"/>
    <w:rsid w:val="0098625C"/>
    <w:rsid w:val="0098643C"/>
    <w:rsid w:val="00986DA8"/>
    <w:rsid w:val="00987109"/>
    <w:rsid w:val="0098745B"/>
    <w:rsid w:val="00987494"/>
    <w:rsid w:val="009874B6"/>
    <w:rsid w:val="009878A5"/>
    <w:rsid w:val="00987D9B"/>
    <w:rsid w:val="00987EC6"/>
    <w:rsid w:val="00989165"/>
    <w:rsid w:val="009907A2"/>
    <w:rsid w:val="00990AF5"/>
    <w:rsid w:val="00990B63"/>
    <w:rsid w:val="0099106C"/>
    <w:rsid w:val="009914FF"/>
    <w:rsid w:val="0099167D"/>
    <w:rsid w:val="00991707"/>
    <w:rsid w:val="00991AB4"/>
    <w:rsid w:val="00991B37"/>
    <w:rsid w:val="00992770"/>
    <w:rsid w:val="0099315F"/>
    <w:rsid w:val="009931C2"/>
    <w:rsid w:val="009931D3"/>
    <w:rsid w:val="00993784"/>
    <w:rsid w:val="00993BA4"/>
    <w:rsid w:val="00993D1A"/>
    <w:rsid w:val="00994387"/>
    <w:rsid w:val="00994840"/>
    <w:rsid w:val="00994E71"/>
    <w:rsid w:val="00995518"/>
    <w:rsid w:val="0099567D"/>
    <w:rsid w:val="00995832"/>
    <w:rsid w:val="00995C1D"/>
    <w:rsid w:val="00996BF6"/>
    <w:rsid w:val="00996CAC"/>
    <w:rsid w:val="00996E04"/>
    <w:rsid w:val="00997413"/>
    <w:rsid w:val="0099755D"/>
    <w:rsid w:val="00997B84"/>
    <w:rsid w:val="00997C7B"/>
    <w:rsid w:val="009A0A7A"/>
    <w:rsid w:val="009A0BAB"/>
    <w:rsid w:val="009A21C7"/>
    <w:rsid w:val="009A361A"/>
    <w:rsid w:val="009A3A77"/>
    <w:rsid w:val="009A3D58"/>
    <w:rsid w:val="009A4748"/>
    <w:rsid w:val="009A47B1"/>
    <w:rsid w:val="009A5274"/>
    <w:rsid w:val="009A529A"/>
    <w:rsid w:val="009A5666"/>
    <w:rsid w:val="009A5778"/>
    <w:rsid w:val="009A59C5"/>
    <w:rsid w:val="009A59CA"/>
    <w:rsid w:val="009A5A83"/>
    <w:rsid w:val="009A5E66"/>
    <w:rsid w:val="009A623E"/>
    <w:rsid w:val="009A6C62"/>
    <w:rsid w:val="009A73A0"/>
    <w:rsid w:val="009B0904"/>
    <w:rsid w:val="009B0BDB"/>
    <w:rsid w:val="009B0C7A"/>
    <w:rsid w:val="009B0D5D"/>
    <w:rsid w:val="009B0DD6"/>
    <w:rsid w:val="009B1506"/>
    <w:rsid w:val="009B1989"/>
    <w:rsid w:val="009B228F"/>
    <w:rsid w:val="009B2814"/>
    <w:rsid w:val="009B2BA4"/>
    <w:rsid w:val="009B2EC9"/>
    <w:rsid w:val="009B3231"/>
    <w:rsid w:val="009B374D"/>
    <w:rsid w:val="009B4644"/>
    <w:rsid w:val="009B47BE"/>
    <w:rsid w:val="009B5011"/>
    <w:rsid w:val="009B518A"/>
    <w:rsid w:val="009B5D33"/>
    <w:rsid w:val="009B615C"/>
    <w:rsid w:val="009B6496"/>
    <w:rsid w:val="009B6B09"/>
    <w:rsid w:val="009B6B92"/>
    <w:rsid w:val="009B6ED9"/>
    <w:rsid w:val="009B7354"/>
    <w:rsid w:val="009B77CF"/>
    <w:rsid w:val="009B79EB"/>
    <w:rsid w:val="009B7A1D"/>
    <w:rsid w:val="009C0215"/>
    <w:rsid w:val="009C02BE"/>
    <w:rsid w:val="009C0566"/>
    <w:rsid w:val="009C0593"/>
    <w:rsid w:val="009C0C20"/>
    <w:rsid w:val="009C0E38"/>
    <w:rsid w:val="009C1715"/>
    <w:rsid w:val="009C1976"/>
    <w:rsid w:val="009C19EC"/>
    <w:rsid w:val="009C21AD"/>
    <w:rsid w:val="009C22B3"/>
    <w:rsid w:val="009C2395"/>
    <w:rsid w:val="009C23AB"/>
    <w:rsid w:val="009C24A5"/>
    <w:rsid w:val="009C2A74"/>
    <w:rsid w:val="009C2B3C"/>
    <w:rsid w:val="009C3360"/>
    <w:rsid w:val="009C338C"/>
    <w:rsid w:val="009C34EB"/>
    <w:rsid w:val="009C35B1"/>
    <w:rsid w:val="009C38C9"/>
    <w:rsid w:val="009C391C"/>
    <w:rsid w:val="009C39C3"/>
    <w:rsid w:val="009C3DBF"/>
    <w:rsid w:val="009C4122"/>
    <w:rsid w:val="009C4419"/>
    <w:rsid w:val="009C4846"/>
    <w:rsid w:val="009C4D7F"/>
    <w:rsid w:val="009C50DB"/>
    <w:rsid w:val="009C536F"/>
    <w:rsid w:val="009C53E6"/>
    <w:rsid w:val="009C5524"/>
    <w:rsid w:val="009C6132"/>
    <w:rsid w:val="009C6D2E"/>
    <w:rsid w:val="009C6E70"/>
    <w:rsid w:val="009C7380"/>
    <w:rsid w:val="009C7958"/>
    <w:rsid w:val="009C7A14"/>
    <w:rsid w:val="009C7C1C"/>
    <w:rsid w:val="009C7F69"/>
    <w:rsid w:val="009C7F9C"/>
    <w:rsid w:val="009D01DD"/>
    <w:rsid w:val="009D021D"/>
    <w:rsid w:val="009D04AE"/>
    <w:rsid w:val="009D09B9"/>
    <w:rsid w:val="009D116E"/>
    <w:rsid w:val="009D12A8"/>
    <w:rsid w:val="009D1903"/>
    <w:rsid w:val="009D2061"/>
    <w:rsid w:val="009D2770"/>
    <w:rsid w:val="009D2D82"/>
    <w:rsid w:val="009D3523"/>
    <w:rsid w:val="009D38DB"/>
    <w:rsid w:val="009D3AC3"/>
    <w:rsid w:val="009D3ED4"/>
    <w:rsid w:val="009D4D05"/>
    <w:rsid w:val="009D4F19"/>
    <w:rsid w:val="009D5041"/>
    <w:rsid w:val="009D51C2"/>
    <w:rsid w:val="009D53AD"/>
    <w:rsid w:val="009D53B9"/>
    <w:rsid w:val="009D60C7"/>
    <w:rsid w:val="009D68A7"/>
    <w:rsid w:val="009D7023"/>
    <w:rsid w:val="009D7040"/>
    <w:rsid w:val="009D7549"/>
    <w:rsid w:val="009E045D"/>
    <w:rsid w:val="009E0BC6"/>
    <w:rsid w:val="009E1222"/>
    <w:rsid w:val="009E1481"/>
    <w:rsid w:val="009E1784"/>
    <w:rsid w:val="009E178C"/>
    <w:rsid w:val="009E1900"/>
    <w:rsid w:val="009E1AC3"/>
    <w:rsid w:val="009E1E7E"/>
    <w:rsid w:val="009E235A"/>
    <w:rsid w:val="009E2409"/>
    <w:rsid w:val="009E2822"/>
    <w:rsid w:val="009E2B22"/>
    <w:rsid w:val="009E2B24"/>
    <w:rsid w:val="009E3122"/>
    <w:rsid w:val="009E3638"/>
    <w:rsid w:val="009E4570"/>
    <w:rsid w:val="009E47CF"/>
    <w:rsid w:val="009E4862"/>
    <w:rsid w:val="009E545E"/>
    <w:rsid w:val="009E5AAA"/>
    <w:rsid w:val="009E6ED1"/>
    <w:rsid w:val="009E7360"/>
    <w:rsid w:val="009E7555"/>
    <w:rsid w:val="009E768F"/>
    <w:rsid w:val="009E7A89"/>
    <w:rsid w:val="009F015D"/>
    <w:rsid w:val="009F0165"/>
    <w:rsid w:val="009F0619"/>
    <w:rsid w:val="009F0690"/>
    <w:rsid w:val="009F08A3"/>
    <w:rsid w:val="009F0AAA"/>
    <w:rsid w:val="009F26B5"/>
    <w:rsid w:val="009F2732"/>
    <w:rsid w:val="009F2AF7"/>
    <w:rsid w:val="009F2E42"/>
    <w:rsid w:val="009F2F36"/>
    <w:rsid w:val="009F38A6"/>
    <w:rsid w:val="009F3B37"/>
    <w:rsid w:val="009F488B"/>
    <w:rsid w:val="009F4E9D"/>
    <w:rsid w:val="009F55BD"/>
    <w:rsid w:val="009F562F"/>
    <w:rsid w:val="009F5EBA"/>
    <w:rsid w:val="009F6096"/>
    <w:rsid w:val="009F62D5"/>
    <w:rsid w:val="009F68BF"/>
    <w:rsid w:val="009F70EF"/>
    <w:rsid w:val="009F7179"/>
    <w:rsid w:val="009F79AD"/>
    <w:rsid w:val="00A004EF"/>
    <w:rsid w:val="00A00C5D"/>
    <w:rsid w:val="00A00D81"/>
    <w:rsid w:val="00A00DEC"/>
    <w:rsid w:val="00A01286"/>
    <w:rsid w:val="00A016EB"/>
    <w:rsid w:val="00A01ADD"/>
    <w:rsid w:val="00A01F07"/>
    <w:rsid w:val="00A01F42"/>
    <w:rsid w:val="00A023E8"/>
    <w:rsid w:val="00A02772"/>
    <w:rsid w:val="00A02C33"/>
    <w:rsid w:val="00A02E45"/>
    <w:rsid w:val="00A0333A"/>
    <w:rsid w:val="00A03C42"/>
    <w:rsid w:val="00A047CE"/>
    <w:rsid w:val="00A04DF0"/>
    <w:rsid w:val="00A04EE7"/>
    <w:rsid w:val="00A04FFF"/>
    <w:rsid w:val="00A057D7"/>
    <w:rsid w:val="00A057F4"/>
    <w:rsid w:val="00A05A28"/>
    <w:rsid w:val="00A06238"/>
    <w:rsid w:val="00A064CA"/>
    <w:rsid w:val="00A0653D"/>
    <w:rsid w:val="00A075BC"/>
    <w:rsid w:val="00A110CB"/>
    <w:rsid w:val="00A11125"/>
    <w:rsid w:val="00A11636"/>
    <w:rsid w:val="00A11C36"/>
    <w:rsid w:val="00A11C91"/>
    <w:rsid w:val="00A12248"/>
    <w:rsid w:val="00A1234D"/>
    <w:rsid w:val="00A128A5"/>
    <w:rsid w:val="00A12AF2"/>
    <w:rsid w:val="00A12C34"/>
    <w:rsid w:val="00A12E53"/>
    <w:rsid w:val="00A12F20"/>
    <w:rsid w:val="00A12FCA"/>
    <w:rsid w:val="00A133EF"/>
    <w:rsid w:val="00A135EA"/>
    <w:rsid w:val="00A13AAD"/>
    <w:rsid w:val="00A13C41"/>
    <w:rsid w:val="00A13E83"/>
    <w:rsid w:val="00A150D3"/>
    <w:rsid w:val="00A15A53"/>
    <w:rsid w:val="00A15B87"/>
    <w:rsid w:val="00A15EC3"/>
    <w:rsid w:val="00A16A26"/>
    <w:rsid w:val="00A179DF"/>
    <w:rsid w:val="00A17C9A"/>
    <w:rsid w:val="00A17CD2"/>
    <w:rsid w:val="00A17D3B"/>
    <w:rsid w:val="00A20226"/>
    <w:rsid w:val="00A21218"/>
    <w:rsid w:val="00A214F8"/>
    <w:rsid w:val="00A2159D"/>
    <w:rsid w:val="00A215AD"/>
    <w:rsid w:val="00A21CB3"/>
    <w:rsid w:val="00A229AF"/>
    <w:rsid w:val="00A23521"/>
    <w:rsid w:val="00A23CD1"/>
    <w:rsid w:val="00A24751"/>
    <w:rsid w:val="00A24BCA"/>
    <w:rsid w:val="00A25FFF"/>
    <w:rsid w:val="00A26327"/>
    <w:rsid w:val="00A26510"/>
    <w:rsid w:val="00A26E2B"/>
    <w:rsid w:val="00A26F72"/>
    <w:rsid w:val="00A27316"/>
    <w:rsid w:val="00A2757D"/>
    <w:rsid w:val="00A27AC6"/>
    <w:rsid w:val="00A30C5A"/>
    <w:rsid w:val="00A30FB2"/>
    <w:rsid w:val="00A31EE6"/>
    <w:rsid w:val="00A32309"/>
    <w:rsid w:val="00A325D4"/>
    <w:rsid w:val="00A326AD"/>
    <w:rsid w:val="00A326CB"/>
    <w:rsid w:val="00A3273B"/>
    <w:rsid w:val="00A3279F"/>
    <w:rsid w:val="00A32C74"/>
    <w:rsid w:val="00A33329"/>
    <w:rsid w:val="00A34DEC"/>
    <w:rsid w:val="00A35D47"/>
    <w:rsid w:val="00A365F8"/>
    <w:rsid w:val="00A36E9D"/>
    <w:rsid w:val="00A37CFC"/>
    <w:rsid w:val="00A40BDB"/>
    <w:rsid w:val="00A4145B"/>
    <w:rsid w:val="00A418CD"/>
    <w:rsid w:val="00A419CD"/>
    <w:rsid w:val="00A4229C"/>
    <w:rsid w:val="00A4272E"/>
    <w:rsid w:val="00A429B7"/>
    <w:rsid w:val="00A431C5"/>
    <w:rsid w:val="00A431DC"/>
    <w:rsid w:val="00A438D3"/>
    <w:rsid w:val="00A43A2E"/>
    <w:rsid w:val="00A43D37"/>
    <w:rsid w:val="00A44881"/>
    <w:rsid w:val="00A457F6"/>
    <w:rsid w:val="00A45A78"/>
    <w:rsid w:val="00A45C9B"/>
    <w:rsid w:val="00A466B4"/>
    <w:rsid w:val="00A470DB"/>
    <w:rsid w:val="00A47CA3"/>
    <w:rsid w:val="00A47ED7"/>
    <w:rsid w:val="00A518EF"/>
    <w:rsid w:val="00A51A09"/>
    <w:rsid w:val="00A51D49"/>
    <w:rsid w:val="00A52A44"/>
    <w:rsid w:val="00A5305A"/>
    <w:rsid w:val="00A53A10"/>
    <w:rsid w:val="00A53DD6"/>
    <w:rsid w:val="00A542EB"/>
    <w:rsid w:val="00A54382"/>
    <w:rsid w:val="00A54D97"/>
    <w:rsid w:val="00A54E14"/>
    <w:rsid w:val="00A55249"/>
    <w:rsid w:val="00A55515"/>
    <w:rsid w:val="00A55A57"/>
    <w:rsid w:val="00A55B4E"/>
    <w:rsid w:val="00A55C69"/>
    <w:rsid w:val="00A561E3"/>
    <w:rsid w:val="00A564A5"/>
    <w:rsid w:val="00A564BC"/>
    <w:rsid w:val="00A5674C"/>
    <w:rsid w:val="00A568AC"/>
    <w:rsid w:val="00A57021"/>
    <w:rsid w:val="00A5702F"/>
    <w:rsid w:val="00A57230"/>
    <w:rsid w:val="00A574AD"/>
    <w:rsid w:val="00A57969"/>
    <w:rsid w:val="00A605B7"/>
    <w:rsid w:val="00A609A6"/>
    <w:rsid w:val="00A61598"/>
    <w:rsid w:val="00A61665"/>
    <w:rsid w:val="00A61709"/>
    <w:rsid w:val="00A61A2E"/>
    <w:rsid w:val="00A61D44"/>
    <w:rsid w:val="00A62206"/>
    <w:rsid w:val="00A6240A"/>
    <w:rsid w:val="00A6317E"/>
    <w:rsid w:val="00A63410"/>
    <w:rsid w:val="00A63814"/>
    <w:rsid w:val="00A641AD"/>
    <w:rsid w:val="00A648D0"/>
    <w:rsid w:val="00A64B83"/>
    <w:rsid w:val="00A6534F"/>
    <w:rsid w:val="00A667B7"/>
    <w:rsid w:val="00A66FC5"/>
    <w:rsid w:val="00A6700A"/>
    <w:rsid w:val="00A703BD"/>
    <w:rsid w:val="00A70570"/>
    <w:rsid w:val="00A70871"/>
    <w:rsid w:val="00A70962"/>
    <w:rsid w:val="00A71C95"/>
    <w:rsid w:val="00A71E20"/>
    <w:rsid w:val="00A72083"/>
    <w:rsid w:val="00A721A3"/>
    <w:rsid w:val="00A72943"/>
    <w:rsid w:val="00A72D58"/>
    <w:rsid w:val="00A72D6A"/>
    <w:rsid w:val="00A72E71"/>
    <w:rsid w:val="00A741C5"/>
    <w:rsid w:val="00A74688"/>
    <w:rsid w:val="00A74B33"/>
    <w:rsid w:val="00A74E8E"/>
    <w:rsid w:val="00A7540F"/>
    <w:rsid w:val="00A7564D"/>
    <w:rsid w:val="00A7572D"/>
    <w:rsid w:val="00A75987"/>
    <w:rsid w:val="00A77502"/>
    <w:rsid w:val="00A7793D"/>
    <w:rsid w:val="00A77A67"/>
    <w:rsid w:val="00A80127"/>
    <w:rsid w:val="00A802EF"/>
    <w:rsid w:val="00A803CB"/>
    <w:rsid w:val="00A8095A"/>
    <w:rsid w:val="00A80CD8"/>
    <w:rsid w:val="00A80CEF"/>
    <w:rsid w:val="00A80E9F"/>
    <w:rsid w:val="00A8176B"/>
    <w:rsid w:val="00A81E32"/>
    <w:rsid w:val="00A81F33"/>
    <w:rsid w:val="00A821E7"/>
    <w:rsid w:val="00A82BA3"/>
    <w:rsid w:val="00A832B3"/>
    <w:rsid w:val="00A83964"/>
    <w:rsid w:val="00A839AB"/>
    <w:rsid w:val="00A83A2A"/>
    <w:rsid w:val="00A84070"/>
    <w:rsid w:val="00A8479A"/>
    <w:rsid w:val="00A84DEA"/>
    <w:rsid w:val="00A852BE"/>
    <w:rsid w:val="00A8594B"/>
    <w:rsid w:val="00A859D2"/>
    <w:rsid w:val="00A85D88"/>
    <w:rsid w:val="00A85F22"/>
    <w:rsid w:val="00A86594"/>
    <w:rsid w:val="00A8725C"/>
    <w:rsid w:val="00A8746C"/>
    <w:rsid w:val="00A874DE"/>
    <w:rsid w:val="00A875B3"/>
    <w:rsid w:val="00A8767F"/>
    <w:rsid w:val="00A87734"/>
    <w:rsid w:val="00A90D23"/>
    <w:rsid w:val="00A90FCE"/>
    <w:rsid w:val="00A9117B"/>
    <w:rsid w:val="00A92805"/>
    <w:rsid w:val="00A939BF"/>
    <w:rsid w:val="00A93D12"/>
    <w:rsid w:val="00A94089"/>
    <w:rsid w:val="00A943AC"/>
    <w:rsid w:val="00A94745"/>
    <w:rsid w:val="00A969D6"/>
    <w:rsid w:val="00A97BB3"/>
    <w:rsid w:val="00AA0944"/>
    <w:rsid w:val="00AA13B0"/>
    <w:rsid w:val="00AA1543"/>
    <w:rsid w:val="00AA17B3"/>
    <w:rsid w:val="00AA1853"/>
    <w:rsid w:val="00AA2A94"/>
    <w:rsid w:val="00AA2AF4"/>
    <w:rsid w:val="00AA30A2"/>
    <w:rsid w:val="00AA3B1A"/>
    <w:rsid w:val="00AA3E03"/>
    <w:rsid w:val="00AA453F"/>
    <w:rsid w:val="00AA496E"/>
    <w:rsid w:val="00AA4A0B"/>
    <w:rsid w:val="00AA4DD8"/>
    <w:rsid w:val="00AA57FC"/>
    <w:rsid w:val="00AA5896"/>
    <w:rsid w:val="00AA5BEE"/>
    <w:rsid w:val="00AA5C76"/>
    <w:rsid w:val="00AA5E23"/>
    <w:rsid w:val="00AA5FF4"/>
    <w:rsid w:val="00AA61CF"/>
    <w:rsid w:val="00AA62ED"/>
    <w:rsid w:val="00AA696A"/>
    <w:rsid w:val="00AA6A12"/>
    <w:rsid w:val="00AA73FC"/>
    <w:rsid w:val="00AA7A9A"/>
    <w:rsid w:val="00AB015A"/>
    <w:rsid w:val="00AB0E3C"/>
    <w:rsid w:val="00AB0F3F"/>
    <w:rsid w:val="00AB1126"/>
    <w:rsid w:val="00AB12DD"/>
    <w:rsid w:val="00AB1397"/>
    <w:rsid w:val="00AB173E"/>
    <w:rsid w:val="00AB1DA0"/>
    <w:rsid w:val="00AB1FBA"/>
    <w:rsid w:val="00AB2052"/>
    <w:rsid w:val="00AB26B8"/>
    <w:rsid w:val="00AB357C"/>
    <w:rsid w:val="00AB3654"/>
    <w:rsid w:val="00AB36A9"/>
    <w:rsid w:val="00AB39D8"/>
    <w:rsid w:val="00AB3F49"/>
    <w:rsid w:val="00AB40EA"/>
    <w:rsid w:val="00AB449E"/>
    <w:rsid w:val="00AB45DA"/>
    <w:rsid w:val="00AB4937"/>
    <w:rsid w:val="00AB4F0D"/>
    <w:rsid w:val="00AB5F19"/>
    <w:rsid w:val="00AB7077"/>
    <w:rsid w:val="00AB71F7"/>
    <w:rsid w:val="00AB7380"/>
    <w:rsid w:val="00AB7AFE"/>
    <w:rsid w:val="00AC00B1"/>
    <w:rsid w:val="00AC0452"/>
    <w:rsid w:val="00AC0455"/>
    <w:rsid w:val="00AC081B"/>
    <w:rsid w:val="00AC0861"/>
    <w:rsid w:val="00AC0CE1"/>
    <w:rsid w:val="00AC1062"/>
    <w:rsid w:val="00AC10E7"/>
    <w:rsid w:val="00AC11E3"/>
    <w:rsid w:val="00AC1E0A"/>
    <w:rsid w:val="00AC1F36"/>
    <w:rsid w:val="00AC1F41"/>
    <w:rsid w:val="00AC3786"/>
    <w:rsid w:val="00AC3EBD"/>
    <w:rsid w:val="00AC3F57"/>
    <w:rsid w:val="00AC4197"/>
    <w:rsid w:val="00AC43E9"/>
    <w:rsid w:val="00AC4490"/>
    <w:rsid w:val="00AC47EC"/>
    <w:rsid w:val="00AC4BB4"/>
    <w:rsid w:val="00AC4BDB"/>
    <w:rsid w:val="00AC4EFD"/>
    <w:rsid w:val="00AC519A"/>
    <w:rsid w:val="00AC54E5"/>
    <w:rsid w:val="00AC5857"/>
    <w:rsid w:val="00AC59C9"/>
    <w:rsid w:val="00AC60F8"/>
    <w:rsid w:val="00AC6326"/>
    <w:rsid w:val="00AC6842"/>
    <w:rsid w:val="00AC6935"/>
    <w:rsid w:val="00AC6EED"/>
    <w:rsid w:val="00AC74D5"/>
    <w:rsid w:val="00AC7C5B"/>
    <w:rsid w:val="00AC7EB8"/>
    <w:rsid w:val="00AD0331"/>
    <w:rsid w:val="00AD0A2D"/>
    <w:rsid w:val="00AD0CD5"/>
    <w:rsid w:val="00AD0DB2"/>
    <w:rsid w:val="00AD1171"/>
    <w:rsid w:val="00AD1914"/>
    <w:rsid w:val="00AD198D"/>
    <w:rsid w:val="00AD1B0E"/>
    <w:rsid w:val="00AD1C6B"/>
    <w:rsid w:val="00AD1E0B"/>
    <w:rsid w:val="00AD26C9"/>
    <w:rsid w:val="00AD2FF8"/>
    <w:rsid w:val="00AD3129"/>
    <w:rsid w:val="00AD40EF"/>
    <w:rsid w:val="00AD43C0"/>
    <w:rsid w:val="00AD4544"/>
    <w:rsid w:val="00AD5060"/>
    <w:rsid w:val="00AD54F5"/>
    <w:rsid w:val="00AD5640"/>
    <w:rsid w:val="00AD5E2D"/>
    <w:rsid w:val="00AD6998"/>
    <w:rsid w:val="00AD6B34"/>
    <w:rsid w:val="00AD6DBB"/>
    <w:rsid w:val="00AD74F6"/>
    <w:rsid w:val="00AD79C6"/>
    <w:rsid w:val="00AD7D70"/>
    <w:rsid w:val="00AD7F07"/>
    <w:rsid w:val="00AD7F80"/>
    <w:rsid w:val="00AE0747"/>
    <w:rsid w:val="00AE090A"/>
    <w:rsid w:val="00AE0DFF"/>
    <w:rsid w:val="00AE1009"/>
    <w:rsid w:val="00AE1144"/>
    <w:rsid w:val="00AE1395"/>
    <w:rsid w:val="00AE1B29"/>
    <w:rsid w:val="00AE1C84"/>
    <w:rsid w:val="00AE215F"/>
    <w:rsid w:val="00AE262D"/>
    <w:rsid w:val="00AE280C"/>
    <w:rsid w:val="00AE38F6"/>
    <w:rsid w:val="00AE4041"/>
    <w:rsid w:val="00AE4268"/>
    <w:rsid w:val="00AE42BA"/>
    <w:rsid w:val="00AE436B"/>
    <w:rsid w:val="00AE4B25"/>
    <w:rsid w:val="00AE4E19"/>
    <w:rsid w:val="00AE4F74"/>
    <w:rsid w:val="00AE513B"/>
    <w:rsid w:val="00AE516D"/>
    <w:rsid w:val="00AE5FBD"/>
    <w:rsid w:val="00AE6391"/>
    <w:rsid w:val="00AE63A1"/>
    <w:rsid w:val="00AE64BA"/>
    <w:rsid w:val="00AE65BB"/>
    <w:rsid w:val="00AE6EA3"/>
    <w:rsid w:val="00AE73DF"/>
    <w:rsid w:val="00AE76D5"/>
    <w:rsid w:val="00AE7E81"/>
    <w:rsid w:val="00AF026F"/>
    <w:rsid w:val="00AF0B7E"/>
    <w:rsid w:val="00AF0E1D"/>
    <w:rsid w:val="00AF10EA"/>
    <w:rsid w:val="00AF1249"/>
    <w:rsid w:val="00AF171C"/>
    <w:rsid w:val="00AF18A2"/>
    <w:rsid w:val="00AF1AD7"/>
    <w:rsid w:val="00AF1F21"/>
    <w:rsid w:val="00AF207A"/>
    <w:rsid w:val="00AF216F"/>
    <w:rsid w:val="00AF26CF"/>
    <w:rsid w:val="00AF3AD3"/>
    <w:rsid w:val="00AF3DD5"/>
    <w:rsid w:val="00AF4097"/>
    <w:rsid w:val="00AF43B3"/>
    <w:rsid w:val="00AF48EE"/>
    <w:rsid w:val="00AF4960"/>
    <w:rsid w:val="00AF5070"/>
    <w:rsid w:val="00AF552A"/>
    <w:rsid w:val="00AF557C"/>
    <w:rsid w:val="00AF59F7"/>
    <w:rsid w:val="00AF6094"/>
    <w:rsid w:val="00AF613E"/>
    <w:rsid w:val="00AF645F"/>
    <w:rsid w:val="00AF6AAB"/>
    <w:rsid w:val="00AF6F6D"/>
    <w:rsid w:val="00AF742F"/>
    <w:rsid w:val="00AF771E"/>
    <w:rsid w:val="00B004C4"/>
    <w:rsid w:val="00B00667"/>
    <w:rsid w:val="00B00683"/>
    <w:rsid w:val="00B00F6B"/>
    <w:rsid w:val="00B0165C"/>
    <w:rsid w:val="00B019D2"/>
    <w:rsid w:val="00B01FFA"/>
    <w:rsid w:val="00B020BE"/>
    <w:rsid w:val="00B02127"/>
    <w:rsid w:val="00B02B8D"/>
    <w:rsid w:val="00B03A49"/>
    <w:rsid w:val="00B03AAC"/>
    <w:rsid w:val="00B03AE5"/>
    <w:rsid w:val="00B03B0E"/>
    <w:rsid w:val="00B04205"/>
    <w:rsid w:val="00B042A7"/>
    <w:rsid w:val="00B04D00"/>
    <w:rsid w:val="00B04F8E"/>
    <w:rsid w:val="00B052BA"/>
    <w:rsid w:val="00B052FE"/>
    <w:rsid w:val="00B05830"/>
    <w:rsid w:val="00B0610F"/>
    <w:rsid w:val="00B06913"/>
    <w:rsid w:val="00B06A38"/>
    <w:rsid w:val="00B06B05"/>
    <w:rsid w:val="00B06F1D"/>
    <w:rsid w:val="00B0731A"/>
    <w:rsid w:val="00B07AA3"/>
    <w:rsid w:val="00B07B93"/>
    <w:rsid w:val="00B07BB9"/>
    <w:rsid w:val="00B1018B"/>
    <w:rsid w:val="00B1031A"/>
    <w:rsid w:val="00B1095E"/>
    <w:rsid w:val="00B10D87"/>
    <w:rsid w:val="00B1127A"/>
    <w:rsid w:val="00B116C4"/>
    <w:rsid w:val="00B118A2"/>
    <w:rsid w:val="00B11B08"/>
    <w:rsid w:val="00B11B52"/>
    <w:rsid w:val="00B11C8A"/>
    <w:rsid w:val="00B125D4"/>
    <w:rsid w:val="00B12A10"/>
    <w:rsid w:val="00B12B32"/>
    <w:rsid w:val="00B1335B"/>
    <w:rsid w:val="00B138E1"/>
    <w:rsid w:val="00B1404E"/>
    <w:rsid w:val="00B140BD"/>
    <w:rsid w:val="00B15399"/>
    <w:rsid w:val="00B154D6"/>
    <w:rsid w:val="00B15801"/>
    <w:rsid w:val="00B162A0"/>
    <w:rsid w:val="00B16301"/>
    <w:rsid w:val="00B16681"/>
    <w:rsid w:val="00B167CE"/>
    <w:rsid w:val="00B16F6C"/>
    <w:rsid w:val="00B170AC"/>
    <w:rsid w:val="00B176F7"/>
    <w:rsid w:val="00B17FE4"/>
    <w:rsid w:val="00B2015A"/>
    <w:rsid w:val="00B20725"/>
    <w:rsid w:val="00B20CD5"/>
    <w:rsid w:val="00B20F3C"/>
    <w:rsid w:val="00B2158B"/>
    <w:rsid w:val="00B23265"/>
    <w:rsid w:val="00B23463"/>
    <w:rsid w:val="00B2504C"/>
    <w:rsid w:val="00B2578D"/>
    <w:rsid w:val="00B25808"/>
    <w:rsid w:val="00B258EC"/>
    <w:rsid w:val="00B25E92"/>
    <w:rsid w:val="00B25FF0"/>
    <w:rsid w:val="00B26320"/>
    <w:rsid w:val="00B26444"/>
    <w:rsid w:val="00B2697B"/>
    <w:rsid w:val="00B26F2B"/>
    <w:rsid w:val="00B30338"/>
    <w:rsid w:val="00B30955"/>
    <w:rsid w:val="00B30EA1"/>
    <w:rsid w:val="00B3153B"/>
    <w:rsid w:val="00B31615"/>
    <w:rsid w:val="00B32036"/>
    <w:rsid w:val="00B322F5"/>
    <w:rsid w:val="00B32893"/>
    <w:rsid w:val="00B32A40"/>
    <w:rsid w:val="00B32B39"/>
    <w:rsid w:val="00B32F51"/>
    <w:rsid w:val="00B32F57"/>
    <w:rsid w:val="00B338C1"/>
    <w:rsid w:val="00B33ACD"/>
    <w:rsid w:val="00B3408F"/>
    <w:rsid w:val="00B341A2"/>
    <w:rsid w:val="00B3479D"/>
    <w:rsid w:val="00B348FE"/>
    <w:rsid w:val="00B35780"/>
    <w:rsid w:val="00B35794"/>
    <w:rsid w:val="00B35A98"/>
    <w:rsid w:val="00B36260"/>
    <w:rsid w:val="00B363EF"/>
    <w:rsid w:val="00B369FD"/>
    <w:rsid w:val="00B36FED"/>
    <w:rsid w:val="00B37598"/>
    <w:rsid w:val="00B37B63"/>
    <w:rsid w:val="00B37F04"/>
    <w:rsid w:val="00B40659"/>
    <w:rsid w:val="00B40B36"/>
    <w:rsid w:val="00B4104B"/>
    <w:rsid w:val="00B411F1"/>
    <w:rsid w:val="00B41295"/>
    <w:rsid w:val="00B4145C"/>
    <w:rsid w:val="00B4170D"/>
    <w:rsid w:val="00B41A56"/>
    <w:rsid w:val="00B42B0F"/>
    <w:rsid w:val="00B430B0"/>
    <w:rsid w:val="00B43CFD"/>
    <w:rsid w:val="00B447BB"/>
    <w:rsid w:val="00B451D5"/>
    <w:rsid w:val="00B454B7"/>
    <w:rsid w:val="00B466A6"/>
    <w:rsid w:val="00B46DBB"/>
    <w:rsid w:val="00B46E2D"/>
    <w:rsid w:val="00B4704F"/>
    <w:rsid w:val="00B471CE"/>
    <w:rsid w:val="00B473DE"/>
    <w:rsid w:val="00B475F9"/>
    <w:rsid w:val="00B5075E"/>
    <w:rsid w:val="00B5111C"/>
    <w:rsid w:val="00B51254"/>
    <w:rsid w:val="00B513AF"/>
    <w:rsid w:val="00B51411"/>
    <w:rsid w:val="00B51413"/>
    <w:rsid w:val="00B5155C"/>
    <w:rsid w:val="00B516AC"/>
    <w:rsid w:val="00B51710"/>
    <w:rsid w:val="00B51F4B"/>
    <w:rsid w:val="00B53484"/>
    <w:rsid w:val="00B538DB"/>
    <w:rsid w:val="00B53D1F"/>
    <w:rsid w:val="00B540A7"/>
    <w:rsid w:val="00B54265"/>
    <w:rsid w:val="00B54ABB"/>
    <w:rsid w:val="00B54B18"/>
    <w:rsid w:val="00B550F7"/>
    <w:rsid w:val="00B56468"/>
    <w:rsid w:val="00B56499"/>
    <w:rsid w:val="00B57854"/>
    <w:rsid w:val="00B57905"/>
    <w:rsid w:val="00B57E46"/>
    <w:rsid w:val="00B60244"/>
    <w:rsid w:val="00B60726"/>
    <w:rsid w:val="00B61D66"/>
    <w:rsid w:val="00B61E3A"/>
    <w:rsid w:val="00B62519"/>
    <w:rsid w:val="00B6296B"/>
    <w:rsid w:val="00B62AA3"/>
    <w:rsid w:val="00B62EC8"/>
    <w:rsid w:val="00B631C1"/>
    <w:rsid w:val="00B63223"/>
    <w:rsid w:val="00B63627"/>
    <w:rsid w:val="00B63C8B"/>
    <w:rsid w:val="00B64210"/>
    <w:rsid w:val="00B64F7A"/>
    <w:rsid w:val="00B650D9"/>
    <w:rsid w:val="00B67E10"/>
    <w:rsid w:val="00B70830"/>
    <w:rsid w:val="00B711B2"/>
    <w:rsid w:val="00B716ED"/>
    <w:rsid w:val="00B717EF"/>
    <w:rsid w:val="00B72399"/>
    <w:rsid w:val="00B72447"/>
    <w:rsid w:val="00B72680"/>
    <w:rsid w:val="00B728BF"/>
    <w:rsid w:val="00B72ED0"/>
    <w:rsid w:val="00B733FE"/>
    <w:rsid w:val="00B75116"/>
    <w:rsid w:val="00B756DB"/>
    <w:rsid w:val="00B75B38"/>
    <w:rsid w:val="00B7607E"/>
    <w:rsid w:val="00B762E0"/>
    <w:rsid w:val="00B76AFD"/>
    <w:rsid w:val="00B76C3A"/>
    <w:rsid w:val="00B76CE8"/>
    <w:rsid w:val="00B7709B"/>
    <w:rsid w:val="00B771AA"/>
    <w:rsid w:val="00B77584"/>
    <w:rsid w:val="00B778F0"/>
    <w:rsid w:val="00B80EE1"/>
    <w:rsid w:val="00B81814"/>
    <w:rsid w:val="00B8199B"/>
    <w:rsid w:val="00B81A01"/>
    <w:rsid w:val="00B82CAF"/>
    <w:rsid w:val="00B82D9C"/>
    <w:rsid w:val="00B83497"/>
    <w:rsid w:val="00B8349C"/>
    <w:rsid w:val="00B836AC"/>
    <w:rsid w:val="00B837F1"/>
    <w:rsid w:val="00B8394D"/>
    <w:rsid w:val="00B84A5D"/>
    <w:rsid w:val="00B84C38"/>
    <w:rsid w:val="00B852D0"/>
    <w:rsid w:val="00B8546E"/>
    <w:rsid w:val="00B85ECB"/>
    <w:rsid w:val="00B85F41"/>
    <w:rsid w:val="00B862F2"/>
    <w:rsid w:val="00B86BD6"/>
    <w:rsid w:val="00B86CB5"/>
    <w:rsid w:val="00B8762D"/>
    <w:rsid w:val="00B87911"/>
    <w:rsid w:val="00B87AC4"/>
    <w:rsid w:val="00B87F89"/>
    <w:rsid w:val="00B9037A"/>
    <w:rsid w:val="00B9086D"/>
    <w:rsid w:val="00B9176E"/>
    <w:rsid w:val="00B91C24"/>
    <w:rsid w:val="00B91CEF"/>
    <w:rsid w:val="00B93083"/>
    <w:rsid w:val="00B9319A"/>
    <w:rsid w:val="00B93722"/>
    <w:rsid w:val="00B93B1C"/>
    <w:rsid w:val="00B9426D"/>
    <w:rsid w:val="00B95183"/>
    <w:rsid w:val="00B951D0"/>
    <w:rsid w:val="00B9524C"/>
    <w:rsid w:val="00B95386"/>
    <w:rsid w:val="00B9651F"/>
    <w:rsid w:val="00B969A8"/>
    <w:rsid w:val="00B969AB"/>
    <w:rsid w:val="00B96F70"/>
    <w:rsid w:val="00B971C0"/>
    <w:rsid w:val="00B97D71"/>
    <w:rsid w:val="00BA044A"/>
    <w:rsid w:val="00BA0690"/>
    <w:rsid w:val="00BA0D4F"/>
    <w:rsid w:val="00BA124B"/>
    <w:rsid w:val="00BA1270"/>
    <w:rsid w:val="00BA134D"/>
    <w:rsid w:val="00BA178E"/>
    <w:rsid w:val="00BA1822"/>
    <w:rsid w:val="00BA1B0F"/>
    <w:rsid w:val="00BA1E77"/>
    <w:rsid w:val="00BA256A"/>
    <w:rsid w:val="00BA2822"/>
    <w:rsid w:val="00BA3353"/>
    <w:rsid w:val="00BA362F"/>
    <w:rsid w:val="00BA3E17"/>
    <w:rsid w:val="00BA4019"/>
    <w:rsid w:val="00BA43B1"/>
    <w:rsid w:val="00BA4ABF"/>
    <w:rsid w:val="00BA5045"/>
    <w:rsid w:val="00BA59D0"/>
    <w:rsid w:val="00BA6AD3"/>
    <w:rsid w:val="00BA7612"/>
    <w:rsid w:val="00BA76F1"/>
    <w:rsid w:val="00BA76F4"/>
    <w:rsid w:val="00BB00C7"/>
    <w:rsid w:val="00BB01B4"/>
    <w:rsid w:val="00BB049E"/>
    <w:rsid w:val="00BB0A54"/>
    <w:rsid w:val="00BB138B"/>
    <w:rsid w:val="00BB1D2F"/>
    <w:rsid w:val="00BB1E4C"/>
    <w:rsid w:val="00BB2295"/>
    <w:rsid w:val="00BB2D03"/>
    <w:rsid w:val="00BB3385"/>
    <w:rsid w:val="00BB3B7A"/>
    <w:rsid w:val="00BB46A8"/>
    <w:rsid w:val="00BB4A66"/>
    <w:rsid w:val="00BB4AC2"/>
    <w:rsid w:val="00BB4C5B"/>
    <w:rsid w:val="00BB4F0C"/>
    <w:rsid w:val="00BB52A1"/>
    <w:rsid w:val="00BB65C2"/>
    <w:rsid w:val="00BB6FA2"/>
    <w:rsid w:val="00BB7110"/>
    <w:rsid w:val="00BB7554"/>
    <w:rsid w:val="00BB76E3"/>
    <w:rsid w:val="00BB7A05"/>
    <w:rsid w:val="00BC01AD"/>
    <w:rsid w:val="00BC01D0"/>
    <w:rsid w:val="00BC03CF"/>
    <w:rsid w:val="00BC03E5"/>
    <w:rsid w:val="00BC0787"/>
    <w:rsid w:val="00BC0879"/>
    <w:rsid w:val="00BC127E"/>
    <w:rsid w:val="00BC1A0D"/>
    <w:rsid w:val="00BC1B60"/>
    <w:rsid w:val="00BC1CDB"/>
    <w:rsid w:val="00BC2A46"/>
    <w:rsid w:val="00BC2E66"/>
    <w:rsid w:val="00BC3899"/>
    <w:rsid w:val="00BC39C8"/>
    <w:rsid w:val="00BC3F22"/>
    <w:rsid w:val="00BC4A99"/>
    <w:rsid w:val="00BC4B13"/>
    <w:rsid w:val="00BC5075"/>
    <w:rsid w:val="00BC53E5"/>
    <w:rsid w:val="00BC54E0"/>
    <w:rsid w:val="00BC5683"/>
    <w:rsid w:val="00BC72AA"/>
    <w:rsid w:val="00BC7A59"/>
    <w:rsid w:val="00BC7BD3"/>
    <w:rsid w:val="00BC7EA8"/>
    <w:rsid w:val="00BD0CE5"/>
    <w:rsid w:val="00BD179D"/>
    <w:rsid w:val="00BD1A57"/>
    <w:rsid w:val="00BD1E7A"/>
    <w:rsid w:val="00BD2C53"/>
    <w:rsid w:val="00BD362D"/>
    <w:rsid w:val="00BD3FEC"/>
    <w:rsid w:val="00BD42F3"/>
    <w:rsid w:val="00BD4D98"/>
    <w:rsid w:val="00BD4DF0"/>
    <w:rsid w:val="00BD5330"/>
    <w:rsid w:val="00BD55DD"/>
    <w:rsid w:val="00BD585E"/>
    <w:rsid w:val="00BD5EF9"/>
    <w:rsid w:val="00BD6334"/>
    <w:rsid w:val="00BD64B0"/>
    <w:rsid w:val="00BD6C20"/>
    <w:rsid w:val="00BD6E92"/>
    <w:rsid w:val="00BD78E3"/>
    <w:rsid w:val="00BD7AF9"/>
    <w:rsid w:val="00BD7C94"/>
    <w:rsid w:val="00BD7D6A"/>
    <w:rsid w:val="00BE1079"/>
    <w:rsid w:val="00BE108E"/>
    <w:rsid w:val="00BE1633"/>
    <w:rsid w:val="00BE2236"/>
    <w:rsid w:val="00BE268E"/>
    <w:rsid w:val="00BE35D5"/>
    <w:rsid w:val="00BE3A09"/>
    <w:rsid w:val="00BE3C75"/>
    <w:rsid w:val="00BE44D2"/>
    <w:rsid w:val="00BE45F3"/>
    <w:rsid w:val="00BE5864"/>
    <w:rsid w:val="00BE5F71"/>
    <w:rsid w:val="00BE6D43"/>
    <w:rsid w:val="00BE7848"/>
    <w:rsid w:val="00BE796B"/>
    <w:rsid w:val="00BF0360"/>
    <w:rsid w:val="00BF0935"/>
    <w:rsid w:val="00BF0E5C"/>
    <w:rsid w:val="00BF119F"/>
    <w:rsid w:val="00BF11B9"/>
    <w:rsid w:val="00BF1428"/>
    <w:rsid w:val="00BF1986"/>
    <w:rsid w:val="00BF1B87"/>
    <w:rsid w:val="00BF1C81"/>
    <w:rsid w:val="00BF1E17"/>
    <w:rsid w:val="00BF23AB"/>
    <w:rsid w:val="00BF25DC"/>
    <w:rsid w:val="00BF29E5"/>
    <w:rsid w:val="00BF2C73"/>
    <w:rsid w:val="00BF319B"/>
    <w:rsid w:val="00BF3EBC"/>
    <w:rsid w:val="00BF4448"/>
    <w:rsid w:val="00BF44CF"/>
    <w:rsid w:val="00BF4D29"/>
    <w:rsid w:val="00BF5E8C"/>
    <w:rsid w:val="00BF777F"/>
    <w:rsid w:val="00BF7825"/>
    <w:rsid w:val="00BF797A"/>
    <w:rsid w:val="00C0043D"/>
    <w:rsid w:val="00C005B3"/>
    <w:rsid w:val="00C00A84"/>
    <w:rsid w:val="00C00D87"/>
    <w:rsid w:val="00C00DD3"/>
    <w:rsid w:val="00C01185"/>
    <w:rsid w:val="00C01DE5"/>
    <w:rsid w:val="00C02136"/>
    <w:rsid w:val="00C0216B"/>
    <w:rsid w:val="00C02697"/>
    <w:rsid w:val="00C02C30"/>
    <w:rsid w:val="00C02C56"/>
    <w:rsid w:val="00C02CAD"/>
    <w:rsid w:val="00C03051"/>
    <w:rsid w:val="00C03A02"/>
    <w:rsid w:val="00C03FFC"/>
    <w:rsid w:val="00C040EA"/>
    <w:rsid w:val="00C04109"/>
    <w:rsid w:val="00C047B7"/>
    <w:rsid w:val="00C04948"/>
    <w:rsid w:val="00C05316"/>
    <w:rsid w:val="00C0602C"/>
    <w:rsid w:val="00C07352"/>
    <w:rsid w:val="00C0739D"/>
    <w:rsid w:val="00C075D0"/>
    <w:rsid w:val="00C0763F"/>
    <w:rsid w:val="00C07C84"/>
    <w:rsid w:val="00C07D26"/>
    <w:rsid w:val="00C10B9F"/>
    <w:rsid w:val="00C10BBE"/>
    <w:rsid w:val="00C11019"/>
    <w:rsid w:val="00C115AA"/>
    <w:rsid w:val="00C11A43"/>
    <w:rsid w:val="00C11F1D"/>
    <w:rsid w:val="00C123CA"/>
    <w:rsid w:val="00C124FB"/>
    <w:rsid w:val="00C13CBD"/>
    <w:rsid w:val="00C13EAA"/>
    <w:rsid w:val="00C14094"/>
    <w:rsid w:val="00C144E5"/>
    <w:rsid w:val="00C14903"/>
    <w:rsid w:val="00C14C18"/>
    <w:rsid w:val="00C1550A"/>
    <w:rsid w:val="00C15A51"/>
    <w:rsid w:val="00C1657C"/>
    <w:rsid w:val="00C16684"/>
    <w:rsid w:val="00C16D8B"/>
    <w:rsid w:val="00C17BC7"/>
    <w:rsid w:val="00C18BC3"/>
    <w:rsid w:val="00C2099A"/>
    <w:rsid w:val="00C20CB0"/>
    <w:rsid w:val="00C20F0A"/>
    <w:rsid w:val="00C21763"/>
    <w:rsid w:val="00C2180B"/>
    <w:rsid w:val="00C21908"/>
    <w:rsid w:val="00C219B8"/>
    <w:rsid w:val="00C225DE"/>
    <w:rsid w:val="00C228C4"/>
    <w:rsid w:val="00C229A8"/>
    <w:rsid w:val="00C234ED"/>
    <w:rsid w:val="00C24522"/>
    <w:rsid w:val="00C24875"/>
    <w:rsid w:val="00C24DB1"/>
    <w:rsid w:val="00C24EFB"/>
    <w:rsid w:val="00C25018"/>
    <w:rsid w:val="00C25066"/>
    <w:rsid w:val="00C25328"/>
    <w:rsid w:val="00C2547B"/>
    <w:rsid w:val="00C25480"/>
    <w:rsid w:val="00C257BA"/>
    <w:rsid w:val="00C25E36"/>
    <w:rsid w:val="00C25EA4"/>
    <w:rsid w:val="00C26836"/>
    <w:rsid w:val="00C26841"/>
    <w:rsid w:val="00C26CA3"/>
    <w:rsid w:val="00C26DAF"/>
    <w:rsid w:val="00C30593"/>
    <w:rsid w:val="00C305D0"/>
    <w:rsid w:val="00C30797"/>
    <w:rsid w:val="00C30DE3"/>
    <w:rsid w:val="00C310EE"/>
    <w:rsid w:val="00C31A9F"/>
    <w:rsid w:val="00C31C5C"/>
    <w:rsid w:val="00C31FF3"/>
    <w:rsid w:val="00C320B5"/>
    <w:rsid w:val="00C32214"/>
    <w:rsid w:val="00C322DA"/>
    <w:rsid w:val="00C324B7"/>
    <w:rsid w:val="00C32521"/>
    <w:rsid w:val="00C328E4"/>
    <w:rsid w:val="00C32B66"/>
    <w:rsid w:val="00C32F2F"/>
    <w:rsid w:val="00C33142"/>
    <w:rsid w:val="00C3340E"/>
    <w:rsid w:val="00C3355E"/>
    <w:rsid w:val="00C33BD3"/>
    <w:rsid w:val="00C34091"/>
    <w:rsid w:val="00C340D0"/>
    <w:rsid w:val="00C34A80"/>
    <w:rsid w:val="00C34AC3"/>
    <w:rsid w:val="00C34C5B"/>
    <w:rsid w:val="00C3502C"/>
    <w:rsid w:val="00C3524D"/>
    <w:rsid w:val="00C3525E"/>
    <w:rsid w:val="00C353E8"/>
    <w:rsid w:val="00C3562F"/>
    <w:rsid w:val="00C35F61"/>
    <w:rsid w:val="00C36706"/>
    <w:rsid w:val="00C36FD7"/>
    <w:rsid w:val="00C37ABA"/>
    <w:rsid w:val="00C37BC3"/>
    <w:rsid w:val="00C37DAC"/>
    <w:rsid w:val="00C3D4A3"/>
    <w:rsid w:val="00C40D6A"/>
    <w:rsid w:val="00C40EDF"/>
    <w:rsid w:val="00C41550"/>
    <w:rsid w:val="00C418A1"/>
    <w:rsid w:val="00C41953"/>
    <w:rsid w:val="00C41C22"/>
    <w:rsid w:val="00C41D4C"/>
    <w:rsid w:val="00C43115"/>
    <w:rsid w:val="00C4331D"/>
    <w:rsid w:val="00C43815"/>
    <w:rsid w:val="00C44BB8"/>
    <w:rsid w:val="00C44F2A"/>
    <w:rsid w:val="00C45C22"/>
    <w:rsid w:val="00C460F5"/>
    <w:rsid w:val="00C461CA"/>
    <w:rsid w:val="00C4643C"/>
    <w:rsid w:val="00C46A7D"/>
    <w:rsid w:val="00C46E97"/>
    <w:rsid w:val="00C4704E"/>
    <w:rsid w:val="00C471B0"/>
    <w:rsid w:val="00C472D4"/>
    <w:rsid w:val="00C47C0D"/>
    <w:rsid w:val="00C47E3B"/>
    <w:rsid w:val="00C50C39"/>
    <w:rsid w:val="00C51105"/>
    <w:rsid w:val="00C51185"/>
    <w:rsid w:val="00C51CB4"/>
    <w:rsid w:val="00C52097"/>
    <w:rsid w:val="00C52B36"/>
    <w:rsid w:val="00C52FDD"/>
    <w:rsid w:val="00C537DD"/>
    <w:rsid w:val="00C537F3"/>
    <w:rsid w:val="00C5463D"/>
    <w:rsid w:val="00C54D1E"/>
    <w:rsid w:val="00C55E74"/>
    <w:rsid w:val="00C561BD"/>
    <w:rsid w:val="00C5663A"/>
    <w:rsid w:val="00C56CE2"/>
    <w:rsid w:val="00C5747A"/>
    <w:rsid w:val="00C575C7"/>
    <w:rsid w:val="00C57939"/>
    <w:rsid w:val="00C57AAE"/>
    <w:rsid w:val="00C57CD9"/>
    <w:rsid w:val="00C57DFB"/>
    <w:rsid w:val="00C57FA2"/>
    <w:rsid w:val="00C608E1"/>
    <w:rsid w:val="00C616AD"/>
    <w:rsid w:val="00C626C5"/>
    <w:rsid w:val="00C62934"/>
    <w:rsid w:val="00C62A97"/>
    <w:rsid w:val="00C62C61"/>
    <w:rsid w:val="00C62F91"/>
    <w:rsid w:val="00C630A0"/>
    <w:rsid w:val="00C6338A"/>
    <w:rsid w:val="00C64B39"/>
    <w:rsid w:val="00C654F9"/>
    <w:rsid w:val="00C65A8B"/>
    <w:rsid w:val="00C65AE9"/>
    <w:rsid w:val="00C669E9"/>
    <w:rsid w:val="00C66C18"/>
    <w:rsid w:val="00C6706B"/>
    <w:rsid w:val="00C6764F"/>
    <w:rsid w:val="00C67915"/>
    <w:rsid w:val="00C67C94"/>
    <w:rsid w:val="00C7083C"/>
    <w:rsid w:val="00C70906"/>
    <w:rsid w:val="00C70AE3"/>
    <w:rsid w:val="00C713D3"/>
    <w:rsid w:val="00C715A3"/>
    <w:rsid w:val="00C71B13"/>
    <w:rsid w:val="00C71E55"/>
    <w:rsid w:val="00C7243C"/>
    <w:rsid w:val="00C72642"/>
    <w:rsid w:val="00C72828"/>
    <w:rsid w:val="00C73071"/>
    <w:rsid w:val="00C7359B"/>
    <w:rsid w:val="00C735D6"/>
    <w:rsid w:val="00C738FE"/>
    <w:rsid w:val="00C741E4"/>
    <w:rsid w:val="00C741F8"/>
    <w:rsid w:val="00C743D4"/>
    <w:rsid w:val="00C74BE8"/>
    <w:rsid w:val="00C74E36"/>
    <w:rsid w:val="00C74F54"/>
    <w:rsid w:val="00C75128"/>
    <w:rsid w:val="00C75581"/>
    <w:rsid w:val="00C75A87"/>
    <w:rsid w:val="00C763C7"/>
    <w:rsid w:val="00C76D81"/>
    <w:rsid w:val="00C77004"/>
    <w:rsid w:val="00C77A4B"/>
    <w:rsid w:val="00C77B0D"/>
    <w:rsid w:val="00C80297"/>
    <w:rsid w:val="00C802F2"/>
    <w:rsid w:val="00C8033D"/>
    <w:rsid w:val="00C80538"/>
    <w:rsid w:val="00C80935"/>
    <w:rsid w:val="00C80BBC"/>
    <w:rsid w:val="00C80E8B"/>
    <w:rsid w:val="00C8181F"/>
    <w:rsid w:val="00C81E78"/>
    <w:rsid w:val="00C81F2B"/>
    <w:rsid w:val="00C82717"/>
    <w:rsid w:val="00C82936"/>
    <w:rsid w:val="00C82B7D"/>
    <w:rsid w:val="00C833B3"/>
    <w:rsid w:val="00C84501"/>
    <w:rsid w:val="00C84F4B"/>
    <w:rsid w:val="00C8513D"/>
    <w:rsid w:val="00C85BEC"/>
    <w:rsid w:val="00C86425"/>
    <w:rsid w:val="00C86E2A"/>
    <w:rsid w:val="00C86E9A"/>
    <w:rsid w:val="00C87B9E"/>
    <w:rsid w:val="00C87F6E"/>
    <w:rsid w:val="00C8FB2D"/>
    <w:rsid w:val="00C90209"/>
    <w:rsid w:val="00C91113"/>
    <w:rsid w:val="00C91CD4"/>
    <w:rsid w:val="00C92F44"/>
    <w:rsid w:val="00C930F3"/>
    <w:rsid w:val="00C93D34"/>
    <w:rsid w:val="00C94226"/>
    <w:rsid w:val="00C94DC2"/>
    <w:rsid w:val="00C9517D"/>
    <w:rsid w:val="00C959CA"/>
    <w:rsid w:val="00C96DF6"/>
    <w:rsid w:val="00C96E92"/>
    <w:rsid w:val="00C971C4"/>
    <w:rsid w:val="00C9728C"/>
    <w:rsid w:val="00C973CF"/>
    <w:rsid w:val="00C97B17"/>
    <w:rsid w:val="00C97CCD"/>
    <w:rsid w:val="00CA0222"/>
    <w:rsid w:val="00CA1149"/>
    <w:rsid w:val="00CA1280"/>
    <w:rsid w:val="00CA14C8"/>
    <w:rsid w:val="00CA188D"/>
    <w:rsid w:val="00CA19D7"/>
    <w:rsid w:val="00CA19FC"/>
    <w:rsid w:val="00CA1A70"/>
    <w:rsid w:val="00CA2902"/>
    <w:rsid w:val="00CA29C7"/>
    <w:rsid w:val="00CA2BA5"/>
    <w:rsid w:val="00CA353D"/>
    <w:rsid w:val="00CA3D6B"/>
    <w:rsid w:val="00CA45DF"/>
    <w:rsid w:val="00CA47A2"/>
    <w:rsid w:val="00CA581A"/>
    <w:rsid w:val="00CA5E70"/>
    <w:rsid w:val="00CA5EA1"/>
    <w:rsid w:val="00CA61C0"/>
    <w:rsid w:val="00CA64C2"/>
    <w:rsid w:val="00CA69A3"/>
    <w:rsid w:val="00CA767D"/>
    <w:rsid w:val="00CA7E36"/>
    <w:rsid w:val="00CA7F78"/>
    <w:rsid w:val="00CB08E6"/>
    <w:rsid w:val="00CB094B"/>
    <w:rsid w:val="00CB1337"/>
    <w:rsid w:val="00CB1815"/>
    <w:rsid w:val="00CB1819"/>
    <w:rsid w:val="00CB2571"/>
    <w:rsid w:val="00CB2742"/>
    <w:rsid w:val="00CB3008"/>
    <w:rsid w:val="00CB3547"/>
    <w:rsid w:val="00CB4052"/>
    <w:rsid w:val="00CB4392"/>
    <w:rsid w:val="00CB473D"/>
    <w:rsid w:val="00CB4A36"/>
    <w:rsid w:val="00CB4E74"/>
    <w:rsid w:val="00CB5249"/>
    <w:rsid w:val="00CB52D1"/>
    <w:rsid w:val="00CB5761"/>
    <w:rsid w:val="00CB5F60"/>
    <w:rsid w:val="00CB63C7"/>
    <w:rsid w:val="00CB6496"/>
    <w:rsid w:val="00CB6DC6"/>
    <w:rsid w:val="00CB6E8B"/>
    <w:rsid w:val="00CB764D"/>
    <w:rsid w:val="00CB7A11"/>
    <w:rsid w:val="00CC0319"/>
    <w:rsid w:val="00CC083B"/>
    <w:rsid w:val="00CC096B"/>
    <w:rsid w:val="00CC0A5D"/>
    <w:rsid w:val="00CC0C3C"/>
    <w:rsid w:val="00CC0F28"/>
    <w:rsid w:val="00CC1910"/>
    <w:rsid w:val="00CC1950"/>
    <w:rsid w:val="00CC1A24"/>
    <w:rsid w:val="00CC1DBA"/>
    <w:rsid w:val="00CC1E06"/>
    <w:rsid w:val="00CC1E87"/>
    <w:rsid w:val="00CC217E"/>
    <w:rsid w:val="00CC2A48"/>
    <w:rsid w:val="00CC2A77"/>
    <w:rsid w:val="00CC2B0E"/>
    <w:rsid w:val="00CC2BD3"/>
    <w:rsid w:val="00CC2E18"/>
    <w:rsid w:val="00CC2EB4"/>
    <w:rsid w:val="00CC331B"/>
    <w:rsid w:val="00CC3AF3"/>
    <w:rsid w:val="00CC41B6"/>
    <w:rsid w:val="00CC4225"/>
    <w:rsid w:val="00CC4362"/>
    <w:rsid w:val="00CC4370"/>
    <w:rsid w:val="00CC44C0"/>
    <w:rsid w:val="00CC479C"/>
    <w:rsid w:val="00CC4933"/>
    <w:rsid w:val="00CC4A75"/>
    <w:rsid w:val="00CC4C38"/>
    <w:rsid w:val="00CC4EC5"/>
    <w:rsid w:val="00CC5DF7"/>
    <w:rsid w:val="00CC6813"/>
    <w:rsid w:val="00CC6971"/>
    <w:rsid w:val="00CC6E87"/>
    <w:rsid w:val="00CC7184"/>
    <w:rsid w:val="00CC7841"/>
    <w:rsid w:val="00CC7962"/>
    <w:rsid w:val="00CC7AC8"/>
    <w:rsid w:val="00CD01BF"/>
    <w:rsid w:val="00CD0A97"/>
    <w:rsid w:val="00CD0B1A"/>
    <w:rsid w:val="00CD1654"/>
    <w:rsid w:val="00CD1A13"/>
    <w:rsid w:val="00CD1DB9"/>
    <w:rsid w:val="00CD1ED3"/>
    <w:rsid w:val="00CD232D"/>
    <w:rsid w:val="00CD2CC4"/>
    <w:rsid w:val="00CD30D8"/>
    <w:rsid w:val="00CD32DD"/>
    <w:rsid w:val="00CD36EA"/>
    <w:rsid w:val="00CD3B8F"/>
    <w:rsid w:val="00CD3EF6"/>
    <w:rsid w:val="00CD40A7"/>
    <w:rsid w:val="00CD4FE0"/>
    <w:rsid w:val="00CD5301"/>
    <w:rsid w:val="00CD54A3"/>
    <w:rsid w:val="00CD5C8D"/>
    <w:rsid w:val="00CD5F95"/>
    <w:rsid w:val="00CD62A1"/>
    <w:rsid w:val="00CD64C1"/>
    <w:rsid w:val="00CD650E"/>
    <w:rsid w:val="00CD65D4"/>
    <w:rsid w:val="00CD6A9A"/>
    <w:rsid w:val="00CD7AB6"/>
    <w:rsid w:val="00CD7AE9"/>
    <w:rsid w:val="00CE0045"/>
    <w:rsid w:val="00CE038D"/>
    <w:rsid w:val="00CE0397"/>
    <w:rsid w:val="00CE0DD3"/>
    <w:rsid w:val="00CE0ED8"/>
    <w:rsid w:val="00CE136D"/>
    <w:rsid w:val="00CE13E5"/>
    <w:rsid w:val="00CE1989"/>
    <w:rsid w:val="00CE24A1"/>
    <w:rsid w:val="00CE2644"/>
    <w:rsid w:val="00CE2818"/>
    <w:rsid w:val="00CE2859"/>
    <w:rsid w:val="00CE391C"/>
    <w:rsid w:val="00CE471B"/>
    <w:rsid w:val="00CE4A2F"/>
    <w:rsid w:val="00CE4B8C"/>
    <w:rsid w:val="00CE4C50"/>
    <w:rsid w:val="00CE4CA8"/>
    <w:rsid w:val="00CE59CC"/>
    <w:rsid w:val="00CE5A80"/>
    <w:rsid w:val="00CE6BAC"/>
    <w:rsid w:val="00CE6C86"/>
    <w:rsid w:val="00CE6FDA"/>
    <w:rsid w:val="00CE73FD"/>
    <w:rsid w:val="00CE760E"/>
    <w:rsid w:val="00CE783E"/>
    <w:rsid w:val="00CE7CD8"/>
    <w:rsid w:val="00CE7FC7"/>
    <w:rsid w:val="00CF00C0"/>
    <w:rsid w:val="00CF09BC"/>
    <w:rsid w:val="00CF0B31"/>
    <w:rsid w:val="00CF1125"/>
    <w:rsid w:val="00CF17F5"/>
    <w:rsid w:val="00CF1C5D"/>
    <w:rsid w:val="00CF1DEB"/>
    <w:rsid w:val="00CF2145"/>
    <w:rsid w:val="00CF2F0D"/>
    <w:rsid w:val="00CF39A6"/>
    <w:rsid w:val="00CF39F9"/>
    <w:rsid w:val="00CF3BDC"/>
    <w:rsid w:val="00CF4B91"/>
    <w:rsid w:val="00CF5763"/>
    <w:rsid w:val="00CF6041"/>
    <w:rsid w:val="00CF6742"/>
    <w:rsid w:val="00CF6850"/>
    <w:rsid w:val="00CF6A07"/>
    <w:rsid w:val="00CF7398"/>
    <w:rsid w:val="00CF74D7"/>
    <w:rsid w:val="00CF75B9"/>
    <w:rsid w:val="00CF7AC6"/>
    <w:rsid w:val="00CF7D0A"/>
    <w:rsid w:val="00CF7FCC"/>
    <w:rsid w:val="00D003D2"/>
    <w:rsid w:val="00D004F5"/>
    <w:rsid w:val="00D005D0"/>
    <w:rsid w:val="00D007F0"/>
    <w:rsid w:val="00D00858"/>
    <w:rsid w:val="00D00DDA"/>
    <w:rsid w:val="00D00E70"/>
    <w:rsid w:val="00D01757"/>
    <w:rsid w:val="00D01AD6"/>
    <w:rsid w:val="00D01B45"/>
    <w:rsid w:val="00D0277C"/>
    <w:rsid w:val="00D02878"/>
    <w:rsid w:val="00D02CBE"/>
    <w:rsid w:val="00D03096"/>
    <w:rsid w:val="00D0342E"/>
    <w:rsid w:val="00D043BA"/>
    <w:rsid w:val="00D04C59"/>
    <w:rsid w:val="00D055FC"/>
    <w:rsid w:val="00D0560A"/>
    <w:rsid w:val="00D058BF"/>
    <w:rsid w:val="00D0624F"/>
    <w:rsid w:val="00D06DCC"/>
    <w:rsid w:val="00D06E3B"/>
    <w:rsid w:val="00D06FD3"/>
    <w:rsid w:val="00D077DD"/>
    <w:rsid w:val="00D0791C"/>
    <w:rsid w:val="00D079CC"/>
    <w:rsid w:val="00D07AA2"/>
    <w:rsid w:val="00D07ACC"/>
    <w:rsid w:val="00D07DAC"/>
    <w:rsid w:val="00D10106"/>
    <w:rsid w:val="00D103B3"/>
    <w:rsid w:val="00D10964"/>
    <w:rsid w:val="00D10F12"/>
    <w:rsid w:val="00D11AB4"/>
    <w:rsid w:val="00D11B29"/>
    <w:rsid w:val="00D11BE5"/>
    <w:rsid w:val="00D11C25"/>
    <w:rsid w:val="00D11E39"/>
    <w:rsid w:val="00D11EFE"/>
    <w:rsid w:val="00D122F7"/>
    <w:rsid w:val="00D12BA9"/>
    <w:rsid w:val="00D12BB9"/>
    <w:rsid w:val="00D13588"/>
    <w:rsid w:val="00D136DC"/>
    <w:rsid w:val="00D137E5"/>
    <w:rsid w:val="00D139F2"/>
    <w:rsid w:val="00D13EB3"/>
    <w:rsid w:val="00D13EE9"/>
    <w:rsid w:val="00D14A93"/>
    <w:rsid w:val="00D14B53"/>
    <w:rsid w:val="00D15005"/>
    <w:rsid w:val="00D150E1"/>
    <w:rsid w:val="00D1550C"/>
    <w:rsid w:val="00D15A19"/>
    <w:rsid w:val="00D16CCE"/>
    <w:rsid w:val="00D17127"/>
    <w:rsid w:val="00D17610"/>
    <w:rsid w:val="00D17C34"/>
    <w:rsid w:val="00D17DD6"/>
    <w:rsid w:val="00D20439"/>
    <w:rsid w:val="00D2046E"/>
    <w:rsid w:val="00D221AA"/>
    <w:rsid w:val="00D223F2"/>
    <w:rsid w:val="00D226E3"/>
    <w:rsid w:val="00D22A9D"/>
    <w:rsid w:val="00D2362A"/>
    <w:rsid w:val="00D23E8A"/>
    <w:rsid w:val="00D23FCB"/>
    <w:rsid w:val="00D23FF7"/>
    <w:rsid w:val="00D24619"/>
    <w:rsid w:val="00D2525B"/>
    <w:rsid w:val="00D25760"/>
    <w:rsid w:val="00D259C9"/>
    <w:rsid w:val="00D25FA4"/>
    <w:rsid w:val="00D26138"/>
    <w:rsid w:val="00D2661F"/>
    <w:rsid w:val="00D26AE0"/>
    <w:rsid w:val="00D26DBF"/>
    <w:rsid w:val="00D270CF"/>
    <w:rsid w:val="00D27317"/>
    <w:rsid w:val="00D2743A"/>
    <w:rsid w:val="00D310C4"/>
    <w:rsid w:val="00D314F1"/>
    <w:rsid w:val="00D3197D"/>
    <w:rsid w:val="00D319C6"/>
    <w:rsid w:val="00D31E1E"/>
    <w:rsid w:val="00D32338"/>
    <w:rsid w:val="00D32780"/>
    <w:rsid w:val="00D32AC0"/>
    <w:rsid w:val="00D33993"/>
    <w:rsid w:val="00D33C4A"/>
    <w:rsid w:val="00D34225"/>
    <w:rsid w:val="00D34C3D"/>
    <w:rsid w:val="00D352A3"/>
    <w:rsid w:val="00D35559"/>
    <w:rsid w:val="00D40089"/>
    <w:rsid w:val="00D401BB"/>
    <w:rsid w:val="00D405C3"/>
    <w:rsid w:val="00D407A1"/>
    <w:rsid w:val="00D40B1E"/>
    <w:rsid w:val="00D417EE"/>
    <w:rsid w:val="00D418DD"/>
    <w:rsid w:val="00D41C7A"/>
    <w:rsid w:val="00D4212C"/>
    <w:rsid w:val="00D4217D"/>
    <w:rsid w:val="00D425B1"/>
    <w:rsid w:val="00D42BDB"/>
    <w:rsid w:val="00D42DCD"/>
    <w:rsid w:val="00D4393E"/>
    <w:rsid w:val="00D43FA1"/>
    <w:rsid w:val="00D442B5"/>
    <w:rsid w:val="00D45220"/>
    <w:rsid w:val="00D45269"/>
    <w:rsid w:val="00D46CF9"/>
    <w:rsid w:val="00D46EFC"/>
    <w:rsid w:val="00D47B22"/>
    <w:rsid w:val="00D47EC2"/>
    <w:rsid w:val="00D50C5A"/>
    <w:rsid w:val="00D523BF"/>
    <w:rsid w:val="00D52775"/>
    <w:rsid w:val="00D52808"/>
    <w:rsid w:val="00D53370"/>
    <w:rsid w:val="00D534AF"/>
    <w:rsid w:val="00D53B14"/>
    <w:rsid w:val="00D543FA"/>
    <w:rsid w:val="00D54780"/>
    <w:rsid w:val="00D55098"/>
    <w:rsid w:val="00D55459"/>
    <w:rsid w:val="00D55480"/>
    <w:rsid w:val="00D5554E"/>
    <w:rsid w:val="00D55736"/>
    <w:rsid w:val="00D55C83"/>
    <w:rsid w:val="00D55E18"/>
    <w:rsid w:val="00D571BF"/>
    <w:rsid w:val="00D5745B"/>
    <w:rsid w:val="00D57ABC"/>
    <w:rsid w:val="00D57E21"/>
    <w:rsid w:val="00D57E3A"/>
    <w:rsid w:val="00D6043D"/>
    <w:rsid w:val="00D60A51"/>
    <w:rsid w:val="00D61007"/>
    <w:rsid w:val="00D61127"/>
    <w:rsid w:val="00D61A8B"/>
    <w:rsid w:val="00D61E55"/>
    <w:rsid w:val="00D61FA1"/>
    <w:rsid w:val="00D621D7"/>
    <w:rsid w:val="00D62757"/>
    <w:rsid w:val="00D6296F"/>
    <w:rsid w:val="00D62E29"/>
    <w:rsid w:val="00D62F99"/>
    <w:rsid w:val="00D631A1"/>
    <w:rsid w:val="00D633B7"/>
    <w:rsid w:val="00D63491"/>
    <w:rsid w:val="00D63DDE"/>
    <w:rsid w:val="00D63E98"/>
    <w:rsid w:val="00D63FD0"/>
    <w:rsid w:val="00D6456B"/>
    <w:rsid w:val="00D658D6"/>
    <w:rsid w:val="00D65AB8"/>
    <w:rsid w:val="00D6728E"/>
    <w:rsid w:val="00D673F9"/>
    <w:rsid w:val="00D6770A"/>
    <w:rsid w:val="00D6777E"/>
    <w:rsid w:val="00D67BCA"/>
    <w:rsid w:val="00D67EBE"/>
    <w:rsid w:val="00D706B7"/>
    <w:rsid w:val="00D715C3"/>
    <w:rsid w:val="00D71A59"/>
    <w:rsid w:val="00D71F6D"/>
    <w:rsid w:val="00D72210"/>
    <w:rsid w:val="00D72CD6"/>
    <w:rsid w:val="00D733FE"/>
    <w:rsid w:val="00D7394E"/>
    <w:rsid w:val="00D73DAC"/>
    <w:rsid w:val="00D745B7"/>
    <w:rsid w:val="00D74A18"/>
    <w:rsid w:val="00D755C0"/>
    <w:rsid w:val="00D75948"/>
    <w:rsid w:val="00D75A60"/>
    <w:rsid w:val="00D75FF8"/>
    <w:rsid w:val="00D76AB6"/>
    <w:rsid w:val="00D76AB9"/>
    <w:rsid w:val="00D77D5B"/>
    <w:rsid w:val="00D80516"/>
    <w:rsid w:val="00D80A86"/>
    <w:rsid w:val="00D80CAF"/>
    <w:rsid w:val="00D81497"/>
    <w:rsid w:val="00D81B70"/>
    <w:rsid w:val="00D81DC4"/>
    <w:rsid w:val="00D82236"/>
    <w:rsid w:val="00D82353"/>
    <w:rsid w:val="00D8240F"/>
    <w:rsid w:val="00D82447"/>
    <w:rsid w:val="00D82982"/>
    <w:rsid w:val="00D829D1"/>
    <w:rsid w:val="00D83027"/>
    <w:rsid w:val="00D83245"/>
    <w:rsid w:val="00D8333C"/>
    <w:rsid w:val="00D83420"/>
    <w:rsid w:val="00D83491"/>
    <w:rsid w:val="00D83701"/>
    <w:rsid w:val="00D8413D"/>
    <w:rsid w:val="00D844CF"/>
    <w:rsid w:val="00D848B5"/>
    <w:rsid w:val="00D84EDF"/>
    <w:rsid w:val="00D855DD"/>
    <w:rsid w:val="00D85DDB"/>
    <w:rsid w:val="00D85FC7"/>
    <w:rsid w:val="00D863F3"/>
    <w:rsid w:val="00D86569"/>
    <w:rsid w:val="00D86DCD"/>
    <w:rsid w:val="00D87736"/>
    <w:rsid w:val="00D878CF"/>
    <w:rsid w:val="00D87AAB"/>
    <w:rsid w:val="00D87CFD"/>
    <w:rsid w:val="00D902FD"/>
    <w:rsid w:val="00D90E7D"/>
    <w:rsid w:val="00D90F5C"/>
    <w:rsid w:val="00D91411"/>
    <w:rsid w:val="00D91493"/>
    <w:rsid w:val="00D918A7"/>
    <w:rsid w:val="00D91FF6"/>
    <w:rsid w:val="00D91FFC"/>
    <w:rsid w:val="00D923DA"/>
    <w:rsid w:val="00D923F5"/>
    <w:rsid w:val="00D92534"/>
    <w:rsid w:val="00D925F7"/>
    <w:rsid w:val="00D92A83"/>
    <w:rsid w:val="00D92F09"/>
    <w:rsid w:val="00D92F43"/>
    <w:rsid w:val="00D92FC0"/>
    <w:rsid w:val="00D9344B"/>
    <w:rsid w:val="00D93912"/>
    <w:rsid w:val="00D9438C"/>
    <w:rsid w:val="00D9526E"/>
    <w:rsid w:val="00D95646"/>
    <w:rsid w:val="00D95868"/>
    <w:rsid w:val="00D95DCE"/>
    <w:rsid w:val="00D95E6E"/>
    <w:rsid w:val="00D96A3B"/>
    <w:rsid w:val="00D97798"/>
    <w:rsid w:val="00D97AD1"/>
    <w:rsid w:val="00D97C38"/>
    <w:rsid w:val="00DA0335"/>
    <w:rsid w:val="00DA039D"/>
    <w:rsid w:val="00DA0AC1"/>
    <w:rsid w:val="00DA13EC"/>
    <w:rsid w:val="00DA19BB"/>
    <w:rsid w:val="00DA1BA7"/>
    <w:rsid w:val="00DA216F"/>
    <w:rsid w:val="00DA268B"/>
    <w:rsid w:val="00DA2DF7"/>
    <w:rsid w:val="00DA2F26"/>
    <w:rsid w:val="00DA32C1"/>
    <w:rsid w:val="00DA3665"/>
    <w:rsid w:val="00DA3670"/>
    <w:rsid w:val="00DA3A73"/>
    <w:rsid w:val="00DA3B5B"/>
    <w:rsid w:val="00DA3C16"/>
    <w:rsid w:val="00DA43A8"/>
    <w:rsid w:val="00DA4475"/>
    <w:rsid w:val="00DA4AF8"/>
    <w:rsid w:val="00DA4B83"/>
    <w:rsid w:val="00DA4C39"/>
    <w:rsid w:val="00DA4D45"/>
    <w:rsid w:val="00DA5A02"/>
    <w:rsid w:val="00DA5B72"/>
    <w:rsid w:val="00DA5FD9"/>
    <w:rsid w:val="00DA61B0"/>
    <w:rsid w:val="00DA651C"/>
    <w:rsid w:val="00DA6EED"/>
    <w:rsid w:val="00DA6F83"/>
    <w:rsid w:val="00DA777A"/>
    <w:rsid w:val="00DA7D49"/>
    <w:rsid w:val="00DAB320"/>
    <w:rsid w:val="00DB059B"/>
    <w:rsid w:val="00DB0C93"/>
    <w:rsid w:val="00DB1034"/>
    <w:rsid w:val="00DB1759"/>
    <w:rsid w:val="00DB1888"/>
    <w:rsid w:val="00DB1924"/>
    <w:rsid w:val="00DB1B3A"/>
    <w:rsid w:val="00DB2A06"/>
    <w:rsid w:val="00DB2AA5"/>
    <w:rsid w:val="00DB2F27"/>
    <w:rsid w:val="00DB3160"/>
    <w:rsid w:val="00DB343E"/>
    <w:rsid w:val="00DB3BFD"/>
    <w:rsid w:val="00DB3E71"/>
    <w:rsid w:val="00DB42C5"/>
    <w:rsid w:val="00DB45CE"/>
    <w:rsid w:val="00DB4770"/>
    <w:rsid w:val="00DB47AF"/>
    <w:rsid w:val="00DB47BB"/>
    <w:rsid w:val="00DB4815"/>
    <w:rsid w:val="00DB4A89"/>
    <w:rsid w:val="00DB4ACD"/>
    <w:rsid w:val="00DB4D0D"/>
    <w:rsid w:val="00DB4EAF"/>
    <w:rsid w:val="00DB54E3"/>
    <w:rsid w:val="00DB5D6C"/>
    <w:rsid w:val="00DB5FC6"/>
    <w:rsid w:val="00DB62CE"/>
    <w:rsid w:val="00DB6E9A"/>
    <w:rsid w:val="00DB7496"/>
    <w:rsid w:val="00DB78A7"/>
    <w:rsid w:val="00DC0010"/>
    <w:rsid w:val="00DC00D3"/>
    <w:rsid w:val="00DC01FD"/>
    <w:rsid w:val="00DC0D46"/>
    <w:rsid w:val="00DC1D3A"/>
    <w:rsid w:val="00DC1D7A"/>
    <w:rsid w:val="00DC29BC"/>
    <w:rsid w:val="00DC29E7"/>
    <w:rsid w:val="00DC3650"/>
    <w:rsid w:val="00DC4032"/>
    <w:rsid w:val="00DC4A56"/>
    <w:rsid w:val="00DC561F"/>
    <w:rsid w:val="00DC56CB"/>
    <w:rsid w:val="00DC5B06"/>
    <w:rsid w:val="00DC6427"/>
    <w:rsid w:val="00DC64EB"/>
    <w:rsid w:val="00DC6E7A"/>
    <w:rsid w:val="00DC70B3"/>
    <w:rsid w:val="00DC735F"/>
    <w:rsid w:val="00DC78FD"/>
    <w:rsid w:val="00DD0398"/>
    <w:rsid w:val="00DD03AD"/>
    <w:rsid w:val="00DD061D"/>
    <w:rsid w:val="00DD0E0E"/>
    <w:rsid w:val="00DD1177"/>
    <w:rsid w:val="00DD1FCE"/>
    <w:rsid w:val="00DD234F"/>
    <w:rsid w:val="00DD23C1"/>
    <w:rsid w:val="00DD2606"/>
    <w:rsid w:val="00DD27CB"/>
    <w:rsid w:val="00DD2C72"/>
    <w:rsid w:val="00DD2D9A"/>
    <w:rsid w:val="00DD3018"/>
    <w:rsid w:val="00DD319F"/>
    <w:rsid w:val="00DD45A8"/>
    <w:rsid w:val="00DD4D24"/>
    <w:rsid w:val="00DD4FC7"/>
    <w:rsid w:val="00DD5AB3"/>
    <w:rsid w:val="00DD5ACE"/>
    <w:rsid w:val="00DD5D1E"/>
    <w:rsid w:val="00DD60D8"/>
    <w:rsid w:val="00DD6D23"/>
    <w:rsid w:val="00DD6D99"/>
    <w:rsid w:val="00DD6F42"/>
    <w:rsid w:val="00DD6FAD"/>
    <w:rsid w:val="00DD6FC3"/>
    <w:rsid w:val="00DD72E8"/>
    <w:rsid w:val="00DD7BD3"/>
    <w:rsid w:val="00DD7CD1"/>
    <w:rsid w:val="00DD7D24"/>
    <w:rsid w:val="00DD7FC9"/>
    <w:rsid w:val="00DE03A2"/>
    <w:rsid w:val="00DE0555"/>
    <w:rsid w:val="00DE058B"/>
    <w:rsid w:val="00DE0827"/>
    <w:rsid w:val="00DE1176"/>
    <w:rsid w:val="00DE1944"/>
    <w:rsid w:val="00DE1A0D"/>
    <w:rsid w:val="00DE1B02"/>
    <w:rsid w:val="00DE1ECA"/>
    <w:rsid w:val="00DE1F62"/>
    <w:rsid w:val="00DE27C5"/>
    <w:rsid w:val="00DE2957"/>
    <w:rsid w:val="00DE2A4A"/>
    <w:rsid w:val="00DE30B9"/>
    <w:rsid w:val="00DE373C"/>
    <w:rsid w:val="00DE3AA1"/>
    <w:rsid w:val="00DE3C83"/>
    <w:rsid w:val="00DE440F"/>
    <w:rsid w:val="00DE453A"/>
    <w:rsid w:val="00DE4613"/>
    <w:rsid w:val="00DE4F92"/>
    <w:rsid w:val="00DE510C"/>
    <w:rsid w:val="00DE5B85"/>
    <w:rsid w:val="00DE6A7D"/>
    <w:rsid w:val="00DE6DF2"/>
    <w:rsid w:val="00DE70B3"/>
    <w:rsid w:val="00DE72D8"/>
    <w:rsid w:val="00DE7C5F"/>
    <w:rsid w:val="00DE7C66"/>
    <w:rsid w:val="00DE7EC7"/>
    <w:rsid w:val="00DF0231"/>
    <w:rsid w:val="00DF07BA"/>
    <w:rsid w:val="00DF088D"/>
    <w:rsid w:val="00DF0BEE"/>
    <w:rsid w:val="00DF1B1C"/>
    <w:rsid w:val="00DF1CBC"/>
    <w:rsid w:val="00DF1F19"/>
    <w:rsid w:val="00DF283F"/>
    <w:rsid w:val="00DF3075"/>
    <w:rsid w:val="00DF43AB"/>
    <w:rsid w:val="00DF50B3"/>
    <w:rsid w:val="00DF5F5F"/>
    <w:rsid w:val="00DF6212"/>
    <w:rsid w:val="00DF6A78"/>
    <w:rsid w:val="00DF6C14"/>
    <w:rsid w:val="00DF70C9"/>
    <w:rsid w:val="00DF7617"/>
    <w:rsid w:val="00DF764A"/>
    <w:rsid w:val="00DF76FE"/>
    <w:rsid w:val="00DF79AE"/>
    <w:rsid w:val="00DF79C7"/>
    <w:rsid w:val="00DF7D7A"/>
    <w:rsid w:val="00DF7EE8"/>
    <w:rsid w:val="00E00402"/>
    <w:rsid w:val="00E0104E"/>
    <w:rsid w:val="00E013EB"/>
    <w:rsid w:val="00E02D53"/>
    <w:rsid w:val="00E02E7D"/>
    <w:rsid w:val="00E03042"/>
    <w:rsid w:val="00E0340D"/>
    <w:rsid w:val="00E038B8"/>
    <w:rsid w:val="00E03C54"/>
    <w:rsid w:val="00E03D56"/>
    <w:rsid w:val="00E04127"/>
    <w:rsid w:val="00E045EE"/>
    <w:rsid w:val="00E04806"/>
    <w:rsid w:val="00E049AC"/>
    <w:rsid w:val="00E052F1"/>
    <w:rsid w:val="00E05439"/>
    <w:rsid w:val="00E05466"/>
    <w:rsid w:val="00E05CE2"/>
    <w:rsid w:val="00E065DE"/>
    <w:rsid w:val="00E0677C"/>
    <w:rsid w:val="00E06963"/>
    <w:rsid w:val="00E06B63"/>
    <w:rsid w:val="00E07736"/>
    <w:rsid w:val="00E0784A"/>
    <w:rsid w:val="00E10298"/>
    <w:rsid w:val="00E1059D"/>
    <w:rsid w:val="00E10962"/>
    <w:rsid w:val="00E10993"/>
    <w:rsid w:val="00E10E50"/>
    <w:rsid w:val="00E110B0"/>
    <w:rsid w:val="00E114BF"/>
    <w:rsid w:val="00E115FB"/>
    <w:rsid w:val="00E11734"/>
    <w:rsid w:val="00E12344"/>
    <w:rsid w:val="00E12941"/>
    <w:rsid w:val="00E12FC8"/>
    <w:rsid w:val="00E1367D"/>
    <w:rsid w:val="00E13D2B"/>
    <w:rsid w:val="00E14B69"/>
    <w:rsid w:val="00E15006"/>
    <w:rsid w:val="00E15262"/>
    <w:rsid w:val="00E153F9"/>
    <w:rsid w:val="00E15A74"/>
    <w:rsid w:val="00E15AD5"/>
    <w:rsid w:val="00E16363"/>
    <w:rsid w:val="00E165BB"/>
    <w:rsid w:val="00E16651"/>
    <w:rsid w:val="00E168E9"/>
    <w:rsid w:val="00E173E0"/>
    <w:rsid w:val="00E179A9"/>
    <w:rsid w:val="00E17A72"/>
    <w:rsid w:val="00E17F0B"/>
    <w:rsid w:val="00E17FFC"/>
    <w:rsid w:val="00E20122"/>
    <w:rsid w:val="00E2025B"/>
    <w:rsid w:val="00E2077E"/>
    <w:rsid w:val="00E20856"/>
    <w:rsid w:val="00E20D08"/>
    <w:rsid w:val="00E2132B"/>
    <w:rsid w:val="00E2163E"/>
    <w:rsid w:val="00E21831"/>
    <w:rsid w:val="00E21885"/>
    <w:rsid w:val="00E21DF1"/>
    <w:rsid w:val="00E22851"/>
    <w:rsid w:val="00E2291C"/>
    <w:rsid w:val="00E22A0D"/>
    <w:rsid w:val="00E230A6"/>
    <w:rsid w:val="00E23161"/>
    <w:rsid w:val="00E23C78"/>
    <w:rsid w:val="00E24283"/>
    <w:rsid w:val="00E244C5"/>
    <w:rsid w:val="00E24720"/>
    <w:rsid w:val="00E248E1"/>
    <w:rsid w:val="00E25261"/>
    <w:rsid w:val="00E25491"/>
    <w:rsid w:val="00E25614"/>
    <w:rsid w:val="00E25659"/>
    <w:rsid w:val="00E2609A"/>
    <w:rsid w:val="00E2654F"/>
    <w:rsid w:val="00E268B0"/>
    <w:rsid w:val="00E26C52"/>
    <w:rsid w:val="00E26E8F"/>
    <w:rsid w:val="00E27450"/>
    <w:rsid w:val="00E27772"/>
    <w:rsid w:val="00E2778D"/>
    <w:rsid w:val="00E27E54"/>
    <w:rsid w:val="00E27EEE"/>
    <w:rsid w:val="00E30069"/>
    <w:rsid w:val="00E300B2"/>
    <w:rsid w:val="00E30560"/>
    <w:rsid w:val="00E30892"/>
    <w:rsid w:val="00E308E0"/>
    <w:rsid w:val="00E30D4B"/>
    <w:rsid w:val="00E31A9C"/>
    <w:rsid w:val="00E31FDD"/>
    <w:rsid w:val="00E32866"/>
    <w:rsid w:val="00E32B79"/>
    <w:rsid w:val="00E3316B"/>
    <w:rsid w:val="00E331BD"/>
    <w:rsid w:val="00E33435"/>
    <w:rsid w:val="00E33589"/>
    <w:rsid w:val="00E34413"/>
    <w:rsid w:val="00E34E0E"/>
    <w:rsid w:val="00E350F5"/>
    <w:rsid w:val="00E35739"/>
    <w:rsid w:val="00E360B9"/>
    <w:rsid w:val="00E366DB"/>
    <w:rsid w:val="00E416E6"/>
    <w:rsid w:val="00E419E1"/>
    <w:rsid w:val="00E41AE2"/>
    <w:rsid w:val="00E4202C"/>
    <w:rsid w:val="00E424BA"/>
    <w:rsid w:val="00E4251D"/>
    <w:rsid w:val="00E42538"/>
    <w:rsid w:val="00E4258D"/>
    <w:rsid w:val="00E42D18"/>
    <w:rsid w:val="00E43174"/>
    <w:rsid w:val="00E4324E"/>
    <w:rsid w:val="00E4362E"/>
    <w:rsid w:val="00E4380D"/>
    <w:rsid w:val="00E43E7F"/>
    <w:rsid w:val="00E441B8"/>
    <w:rsid w:val="00E44C18"/>
    <w:rsid w:val="00E44C80"/>
    <w:rsid w:val="00E44CFD"/>
    <w:rsid w:val="00E44F11"/>
    <w:rsid w:val="00E456A3"/>
    <w:rsid w:val="00E45910"/>
    <w:rsid w:val="00E460AB"/>
    <w:rsid w:val="00E46380"/>
    <w:rsid w:val="00E469E8"/>
    <w:rsid w:val="00E46F16"/>
    <w:rsid w:val="00E476D2"/>
    <w:rsid w:val="00E477CC"/>
    <w:rsid w:val="00E47B38"/>
    <w:rsid w:val="00E502D2"/>
    <w:rsid w:val="00E50572"/>
    <w:rsid w:val="00E50D31"/>
    <w:rsid w:val="00E5130D"/>
    <w:rsid w:val="00E514C3"/>
    <w:rsid w:val="00E51510"/>
    <w:rsid w:val="00E516BC"/>
    <w:rsid w:val="00E52AE2"/>
    <w:rsid w:val="00E53515"/>
    <w:rsid w:val="00E5359F"/>
    <w:rsid w:val="00E544F4"/>
    <w:rsid w:val="00E545AF"/>
    <w:rsid w:val="00E54A2D"/>
    <w:rsid w:val="00E54C1D"/>
    <w:rsid w:val="00E54D92"/>
    <w:rsid w:val="00E55451"/>
    <w:rsid w:val="00E555D4"/>
    <w:rsid w:val="00E556D6"/>
    <w:rsid w:val="00E55803"/>
    <w:rsid w:val="00E56399"/>
    <w:rsid w:val="00E57221"/>
    <w:rsid w:val="00E578D6"/>
    <w:rsid w:val="00E57C7E"/>
    <w:rsid w:val="00E57D46"/>
    <w:rsid w:val="00E604EF"/>
    <w:rsid w:val="00E606A7"/>
    <w:rsid w:val="00E60B20"/>
    <w:rsid w:val="00E61D71"/>
    <w:rsid w:val="00E622FC"/>
    <w:rsid w:val="00E62324"/>
    <w:rsid w:val="00E6248F"/>
    <w:rsid w:val="00E62807"/>
    <w:rsid w:val="00E62871"/>
    <w:rsid w:val="00E62A92"/>
    <w:rsid w:val="00E62DA6"/>
    <w:rsid w:val="00E62FCB"/>
    <w:rsid w:val="00E63426"/>
    <w:rsid w:val="00E63AF7"/>
    <w:rsid w:val="00E63C01"/>
    <w:rsid w:val="00E64A23"/>
    <w:rsid w:val="00E64BC3"/>
    <w:rsid w:val="00E64BCF"/>
    <w:rsid w:val="00E64C84"/>
    <w:rsid w:val="00E654AD"/>
    <w:rsid w:val="00E656B3"/>
    <w:rsid w:val="00E65798"/>
    <w:rsid w:val="00E65A96"/>
    <w:rsid w:val="00E65FDC"/>
    <w:rsid w:val="00E66414"/>
    <w:rsid w:val="00E66A65"/>
    <w:rsid w:val="00E66E0D"/>
    <w:rsid w:val="00E674FD"/>
    <w:rsid w:val="00E67AFB"/>
    <w:rsid w:val="00E67BFA"/>
    <w:rsid w:val="00E67E2C"/>
    <w:rsid w:val="00E67EE0"/>
    <w:rsid w:val="00E67F50"/>
    <w:rsid w:val="00E70988"/>
    <w:rsid w:val="00E71263"/>
    <w:rsid w:val="00E7192D"/>
    <w:rsid w:val="00E71C2B"/>
    <w:rsid w:val="00E71F6D"/>
    <w:rsid w:val="00E72412"/>
    <w:rsid w:val="00E728CF"/>
    <w:rsid w:val="00E72BEB"/>
    <w:rsid w:val="00E73282"/>
    <w:rsid w:val="00E732F5"/>
    <w:rsid w:val="00E734CE"/>
    <w:rsid w:val="00E73532"/>
    <w:rsid w:val="00E739B4"/>
    <w:rsid w:val="00E73FF4"/>
    <w:rsid w:val="00E7445A"/>
    <w:rsid w:val="00E749C7"/>
    <w:rsid w:val="00E74E9B"/>
    <w:rsid w:val="00E75114"/>
    <w:rsid w:val="00E7517B"/>
    <w:rsid w:val="00E751DA"/>
    <w:rsid w:val="00E76490"/>
    <w:rsid w:val="00E76C2D"/>
    <w:rsid w:val="00E771BE"/>
    <w:rsid w:val="00E77308"/>
    <w:rsid w:val="00E77555"/>
    <w:rsid w:val="00E77CCC"/>
    <w:rsid w:val="00E80196"/>
    <w:rsid w:val="00E804B4"/>
    <w:rsid w:val="00E81596"/>
    <w:rsid w:val="00E8220F"/>
    <w:rsid w:val="00E82766"/>
    <w:rsid w:val="00E8278E"/>
    <w:rsid w:val="00E828F8"/>
    <w:rsid w:val="00E82FCE"/>
    <w:rsid w:val="00E83A6B"/>
    <w:rsid w:val="00E83B24"/>
    <w:rsid w:val="00E83FB3"/>
    <w:rsid w:val="00E84678"/>
    <w:rsid w:val="00E847D1"/>
    <w:rsid w:val="00E84B98"/>
    <w:rsid w:val="00E84C9E"/>
    <w:rsid w:val="00E84E0B"/>
    <w:rsid w:val="00E85176"/>
    <w:rsid w:val="00E85312"/>
    <w:rsid w:val="00E85431"/>
    <w:rsid w:val="00E855F2"/>
    <w:rsid w:val="00E85667"/>
    <w:rsid w:val="00E858D5"/>
    <w:rsid w:val="00E8594A"/>
    <w:rsid w:val="00E85F0A"/>
    <w:rsid w:val="00E860A1"/>
    <w:rsid w:val="00E860A3"/>
    <w:rsid w:val="00E86253"/>
    <w:rsid w:val="00E868BA"/>
    <w:rsid w:val="00E8735B"/>
    <w:rsid w:val="00E876D5"/>
    <w:rsid w:val="00E87D05"/>
    <w:rsid w:val="00E87DB6"/>
    <w:rsid w:val="00E9018D"/>
    <w:rsid w:val="00E902AA"/>
    <w:rsid w:val="00E9052A"/>
    <w:rsid w:val="00E90890"/>
    <w:rsid w:val="00E90B90"/>
    <w:rsid w:val="00E90CE8"/>
    <w:rsid w:val="00E9168A"/>
    <w:rsid w:val="00E91A54"/>
    <w:rsid w:val="00E91B10"/>
    <w:rsid w:val="00E91F10"/>
    <w:rsid w:val="00E921DC"/>
    <w:rsid w:val="00E922A2"/>
    <w:rsid w:val="00E92D17"/>
    <w:rsid w:val="00E93638"/>
    <w:rsid w:val="00E937E7"/>
    <w:rsid w:val="00E9462C"/>
    <w:rsid w:val="00E9462E"/>
    <w:rsid w:val="00E956D8"/>
    <w:rsid w:val="00E97252"/>
    <w:rsid w:val="00EA02B0"/>
    <w:rsid w:val="00EA0B15"/>
    <w:rsid w:val="00EA12FE"/>
    <w:rsid w:val="00EA15A3"/>
    <w:rsid w:val="00EA178D"/>
    <w:rsid w:val="00EA1AE0"/>
    <w:rsid w:val="00EA2076"/>
    <w:rsid w:val="00EA2274"/>
    <w:rsid w:val="00EA26F0"/>
    <w:rsid w:val="00EA2752"/>
    <w:rsid w:val="00EA350C"/>
    <w:rsid w:val="00EA393E"/>
    <w:rsid w:val="00EA3BBA"/>
    <w:rsid w:val="00EA4420"/>
    <w:rsid w:val="00EA4635"/>
    <w:rsid w:val="00EA4791"/>
    <w:rsid w:val="00EA4A5C"/>
    <w:rsid w:val="00EA5409"/>
    <w:rsid w:val="00EA6164"/>
    <w:rsid w:val="00EA6AAD"/>
    <w:rsid w:val="00EA7A00"/>
    <w:rsid w:val="00EA7D09"/>
    <w:rsid w:val="00EB030A"/>
    <w:rsid w:val="00EB055F"/>
    <w:rsid w:val="00EB0660"/>
    <w:rsid w:val="00EB0E15"/>
    <w:rsid w:val="00EB1265"/>
    <w:rsid w:val="00EB1405"/>
    <w:rsid w:val="00EB18A1"/>
    <w:rsid w:val="00EB18D5"/>
    <w:rsid w:val="00EB18FF"/>
    <w:rsid w:val="00EB1D13"/>
    <w:rsid w:val="00EB1F42"/>
    <w:rsid w:val="00EB20C0"/>
    <w:rsid w:val="00EB2FFE"/>
    <w:rsid w:val="00EB334F"/>
    <w:rsid w:val="00EB3468"/>
    <w:rsid w:val="00EB3AFB"/>
    <w:rsid w:val="00EB3E3E"/>
    <w:rsid w:val="00EB40C4"/>
    <w:rsid w:val="00EB53F9"/>
    <w:rsid w:val="00EB5ED3"/>
    <w:rsid w:val="00EB6A75"/>
    <w:rsid w:val="00EB6AE4"/>
    <w:rsid w:val="00EB6CB3"/>
    <w:rsid w:val="00EB75F0"/>
    <w:rsid w:val="00EB79E3"/>
    <w:rsid w:val="00EB7B4F"/>
    <w:rsid w:val="00EC006E"/>
    <w:rsid w:val="00EC0278"/>
    <w:rsid w:val="00EC053B"/>
    <w:rsid w:val="00EC06CA"/>
    <w:rsid w:val="00EC09E8"/>
    <w:rsid w:val="00EC0EF1"/>
    <w:rsid w:val="00EC0F50"/>
    <w:rsid w:val="00EC121E"/>
    <w:rsid w:val="00EC17C0"/>
    <w:rsid w:val="00EC1838"/>
    <w:rsid w:val="00EC2006"/>
    <w:rsid w:val="00EC4308"/>
    <w:rsid w:val="00EC4751"/>
    <w:rsid w:val="00EC49B4"/>
    <w:rsid w:val="00EC49FA"/>
    <w:rsid w:val="00EC5139"/>
    <w:rsid w:val="00EC59F3"/>
    <w:rsid w:val="00EC61C1"/>
    <w:rsid w:val="00EC6552"/>
    <w:rsid w:val="00EC6707"/>
    <w:rsid w:val="00EC6ABA"/>
    <w:rsid w:val="00EC6DE3"/>
    <w:rsid w:val="00EC6ECF"/>
    <w:rsid w:val="00EC755F"/>
    <w:rsid w:val="00EC7983"/>
    <w:rsid w:val="00EC7AE1"/>
    <w:rsid w:val="00EC7DC6"/>
    <w:rsid w:val="00ED06A0"/>
    <w:rsid w:val="00ED0B51"/>
    <w:rsid w:val="00ED139D"/>
    <w:rsid w:val="00ED14BB"/>
    <w:rsid w:val="00ED15F7"/>
    <w:rsid w:val="00ED193C"/>
    <w:rsid w:val="00ED1A4B"/>
    <w:rsid w:val="00ED2458"/>
    <w:rsid w:val="00ED2838"/>
    <w:rsid w:val="00ED2847"/>
    <w:rsid w:val="00ED2A91"/>
    <w:rsid w:val="00ED2C19"/>
    <w:rsid w:val="00ED3253"/>
    <w:rsid w:val="00ED3907"/>
    <w:rsid w:val="00ED39EF"/>
    <w:rsid w:val="00ED3CB1"/>
    <w:rsid w:val="00ED41AE"/>
    <w:rsid w:val="00ED4388"/>
    <w:rsid w:val="00ED5B8B"/>
    <w:rsid w:val="00ED5D94"/>
    <w:rsid w:val="00ED6B1F"/>
    <w:rsid w:val="00ED6ED0"/>
    <w:rsid w:val="00ED7504"/>
    <w:rsid w:val="00ED7FA0"/>
    <w:rsid w:val="00EE0746"/>
    <w:rsid w:val="00EE0970"/>
    <w:rsid w:val="00EE101E"/>
    <w:rsid w:val="00EE1447"/>
    <w:rsid w:val="00EE1660"/>
    <w:rsid w:val="00EE19FE"/>
    <w:rsid w:val="00EE1CC7"/>
    <w:rsid w:val="00EE2638"/>
    <w:rsid w:val="00EE2807"/>
    <w:rsid w:val="00EE28A2"/>
    <w:rsid w:val="00EE2A67"/>
    <w:rsid w:val="00EE2B72"/>
    <w:rsid w:val="00EE2EB6"/>
    <w:rsid w:val="00EE2FBB"/>
    <w:rsid w:val="00EE3D27"/>
    <w:rsid w:val="00EE40D4"/>
    <w:rsid w:val="00EE453E"/>
    <w:rsid w:val="00EE45F1"/>
    <w:rsid w:val="00EE45F6"/>
    <w:rsid w:val="00EE4F3E"/>
    <w:rsid w:val="00EE51EE"/>
    <w:rsid w:val="00EE53B5"/>
    <w:rsid w:val="00EE5777"/>
    <w:rsid w:val="00EE5BEE"/>
    <w:rsid w:val="00EE5FEB"/>
    <w:rsid w:val="00EE60F9"/>
    <w:rsid w:val="00EE6A29"/>
    <w:rsid w:val="00EE6BE1"/>
    <w:rsid w:val="00EE7523"/>
    <w:rsid w:val="00EE76A8"/>
    <w:rsid w:val="00EF014F"/>
    <w:rsid w:val="00EF03C1"/>
    <w:rsid w:val="00EF0ACE"/>
    <w:rsid w:val="00EF0AFE"/>
    <w:rsid w:val="00EF10ED"/>
    <w:rsid w:val="00EF1194"/>
    <w:rsid w:val="00EF1D18"/>
    <w:rsid w:val="00EF1D98"/>
    <w:rsid w:val="00EF26C2"/>
    <w:rsid w:val="00EF2A89"/>
    <w:rsid w:val="00EF32EC"/>
    <w:rsid w:val="00EF472C"/>
    <w:rsid w:val="00EF4C09"/>
    <w:rsid w:val="00EF4FAF"/>
    <w:rsid w:val="00EF6022"/>
    <w:rsid w:val="00EF624B"/>
    <w:rsid w:val="00EF62B2"/>
    <w:rsid w:val="00EF7855"/>
    <w:rsid w:val="00EF7D60"/>
    <w:rsid w:val="00F00434"/>
    <w:rsid w:val="00F00728"/>
    <w:rsid w:val="00F008AB"/>
    <w:rsid w:val="00F00940"/>
    <w:rsid w:val="00F00A71"/>
    <w:rsid w:val="00F00D97"/>
    <w:rsid w:val="00F01EBF"/>
    <w:rsid w:val="00F01ED5"/>
    <w:rsid w:val="00F01F84"/>
    <w:rsid w:val="00F023C2"/>
    <w:rsid w:val="00F02A44"/>
    <w:rsid w:val="00F0303D"/>
    <w:rsid w:val="00F036E7"/>
    <w:rsid w:val="00F037E6"/>
    <w:rsid w:val="00F03B9C"/>
    <w:rsid w:val="00F046A9"/>
    <w:rsid w:val="00F04827"/>
    <w:rsid w:val="00F04AAC"/>
    <w:rsid w:val="00F04B08"/>
    <w:rsid w:val="00F04D1F"/>
    <w:rsid w:val="00F050F7"/>
    <w:rsid w:val="00F06322"/>
    <w:rsid w:val="00F06954"/>
    <w:rsid w:val="00F06F99"/>
    <w:rsid w:val="00F0766F"/>
    <w:rsid w:val="00F07883"/>
    <w:rsid w:val="00F07C91"/>
    <w:rsid w:val="00F10418"/>
    <w:rsid w:val="00F10A11"/>
    <w:rsid w:val="00F1100B"/>
    <w:rsid w:val="00F11705"/>
    <w:rsid w:val="00F11CA3"/>
    <w:rsid w:val="00F11ED7"/>
    <w:rsid w:val="00F121E6"/>
    <w:rsid w:val="00F12590"/>
    <w:rsid w:val="00F125D3"/>
    <w:rsid w:val="00F125E5"/>
    <w:rsid w:val="00F12839"/>
    <w:rsid w:val="00F129A6"/>
    <w:rsid w:val="00F12A39"/>
    <w:rsid w:val="00F12AB2"/>
    <w:rsid w:val="00F12EB9"/>
    <w:rsid w:val="00F1307A"/>
    <w:rsid w:val="00F132ED"/>
    <w:rsid w:val="00F137A3"/>
    <w:rsid w:val="00F13975"/>
    <w:rsid w:val="00F1417D"/>
    <w:rsid w:val="00F146F1"/>
    <w:rsid w:val="00F15157"/>
    <w:rsid w:val="00F15927"/>
    <w:rsid w:val="00F15CAD"/>
    <w:rsid w:val="00F16643"/>
    <w:rsid w:val="00F167A5"/>
    <w:rsid w:val="00F16B53"/>
    <w:rsid w:val="00F16C0C"/>
    <w:rsid w:val="00F16FF1"/>
    <w:rsid w:val="00F1774A"/>
    <w:rsid w:val="00F17B82"/>
    <w:rsid w:val="00F2075F"/>
    <w:rsid w:val="00F20B22"/>
    <w:rsid w:val="00F2148E"/>
    <w:rsid w:val="00F219CB"/>
    <w:rsid w:val="00F22819"/>
    <w:rsid w:val="00F22965"/>
    <w:rsid w:val="00F229E5"/>
    <w:rsid w:val="00F22F3F"/>
    <w:rsid w:val="00F24265"/>
    <w:rsid w:val="00F24A77"/>
    <w:rsid w:val="00F24D31"/>
    <w:rsid w:val="00F2556C"/>
    <w:rsid w:val="00F25BEB"/>
    <w:rsid w:val="00F26819"/>
    <w:rsid w:val="00F26A39"/>
    <w:rsid w:val="00F26F8F"/>
    <w:rsid w:val="00F27C63"/>
    <w:rsid w:val="00F2B8A9"/>
    <w:rsid w:val="00F30127"/>
    <w:rsid w:val="00F3058F"/>
    <w:rsid w:val="00F305D7"/>
    <w:rsid w:val="00F3137F"/>
    <w:rsid w:val="00F314B3"/>
    <w:rsid w:val="00F31AC3"/>
    <w:rsid w:val="00F31ADD"/>
    <w:rsid w:val="00F322AE"/>
    <w:rsid w:val="00F322C7"/>
    <w:rsid w:val="00F32496"/>
    <w:rsid w:val="00F32970"/>
    <w:rsid w:val="00F32AC5"/>
    <w:rsid w:val="00F33061"/>
    <w:rsid w:val="00F331CA"/>
    <w:rsid w:val="00F33488"/>
    <w:rsid w:val="00F342DF"/>
    <w:rsid w:val="00F34683"/>
    <w:rsid w:val="00F34A15"/>
    <w:rsid w:val="00F34D50"/>
    <w:rsid w:val="00F34DD6"/>
    <w:rsid w:val="00F35120"/>
    <w:rsid w:val="00F35235"/>
    <w:rsid w:val="00F35C43"/>
    <w:rsid w:val="00F3612A"/>
    <w:rsid w:val="00F361A3"/>
    <w:rsid w:val="00F3684A"/>
    <w:rsid w:val="00F3686F"/>
    <w:rsid w:val="00F36C5A"/>
    <w:rsid w:val="00F36F29"/>
    <w:rsid w:val="00F36FED"/>
    <w:rsid w:val="00F370E5"/>
    <w:rsid w:val="00F3771D"/>
    <w:rsid w:val="00F37B66"/>
    <w:rsid w:val="00F37E4D"/>
    <w:rsid w:val="00F398E5"/>
    <w:rsid w:val="00F4069E"/>
    <w:rsid w:val="00F40AE7"/>
    <w:rsid w:val="00F40E56"/>
    <w:rsid w:val="00F419EF"/>
    <w:rsid w:val="00F41AF3"/>
    <w:rsid w:val="00F42129"/>
    <w:rsid w:val="00F423BA"/>
    <w:rsid w:val="00F42BB1"/>
    <w:rsid w:val="00F42D2D"/>
    <w:rsid w:val="00F42D56"/>
    <w:rsid w:val="00F4329B"/>
    <w:rsid w:val="00F432A9"/>
    <w:rsid w:val="00F4396C"/>
    <w:rsid w:val="00F43D67"/>
    <w:rsid w:val="00F4403E"/>
    <w:rsid w:val="00F44FF4"/>
    <w:rsid w:val="00F45BBC"/>
    <w:rsid w:val="00F45EF1"/>
    <w:rsid w:val="00F46157"/>
    <w:rsid w:val="00F463A8"/>
    <w:rsid w:val="00F46C29"/>
    <w:rsid w:val="00F46FED"/>
    <w:rsid w:val="00F46FF8"/>
    <w:rsid w:val="00F47356"/>
    <w:rsid w:val="00F47FE5"/>
    <w:rsid w:val="00F507AE"/>
    <w:rsid w:val="00F5139C"/>
    <w:rsid w:val="00F51D52"/>
    <w:rsid w:val="00F52360"/>
    <w:rsid w:val="00F52E15"/>
    <w:rsid w:val="00F53278"/>
    <w:rsid w:val="00F5363E"/>
    <w:rsid w:val="00F5368F"/>
    <w:rsid w:val="00F5376B"/>
    <w:rsid w:val="00F5377D"/>
    <w:rsid w:val="00F537D3"/>
    <w:rsid w:val="00F541BE"/>
    <w:rsid w:val="00F5487C"/>
    <w:rsid w:val="00F5543C"/>
    <w:rsid w:val="00F55451"/>
    <w:rsid w:val="00F55A08"/>
    <w:rsid w:val="00F56352"/>
    <w:rsid w:val="00F56524"/>
    <w:rsid w:val="00F56CEB"/>
    <w:rsid w:val="00F571C2"/>
    <w:rsid w:val="00F57474"/>
    <w:rsid w:val="00F57B8C"/>
    <w:rsid w:val="00F57E52"/>
    <w:rsid w:val="00F6059C"/>
    <w:rsid w:val="00F608C7"/>
    <w:rsid w:val="00F60A3A"/>
    <w:rsid w:val="00F60DF1"/>
    <w:rsid w:val="00F60E0E"/>
    <w:rsid w:val="00F60E5B"/>
    <w:rsid w:val="00F6147A"/>
    <w:rsid w:val="00F619F7"/>
    <w:rsid w:val="00F6228C"/>
    <w:rsid w:val="00F62510"/>
    <w:rsid w:val="00F6274A"/>
    <w:rsid w:val="00F634F0"/>
    <w:rsid w:val="00F636F9"/>
    <w:rsid w:val="00F63717"/>
    <w:rsid w:val="00F63B99"/>
    <w:rsid w:val="00F640A3"/>
    <w:rsid w:val="00F64869"/>
    <w:rsid w:val="00F64A78"/>
    <w:rsid w:val="00F64F26"/>
    <w:rsid w:val="00F65344"/>
    <w:rsid w:val="00F65425"/>
    <w:rsid w:val="00F65500"/>
    <w:rsid w:val="00F65510"/>
    <w:rsid w:val="00F65BEB"/>
    <w:rsid w:val="00F65D3D"/>
    <w:rsid w:val="00F6787B"/>
    <w:rsid w:val="00F67A81"/>
    <w:rsid w:val="00F702C2"/>
    <w:rsid w:val="00F70A77"/>
    <w:rsid w:val="00F70B5C"/>
    <w:rsid w:val="00F70C24"/>
    <w:rsid w:val="00F714D7"/>
    <w:rsid w:val="00F715D2"/>
    <w:rsid w:val="00F716F2"/>
    <w:rsid w:val="00F718DF"/>
    <w:rsid w:val="00F71FDB"/>
    <w:rsid w:val="00F7219B"/>
    <w:rsid w:val="00F7238F"/>
    <w:rsid w:val="00F72978"/>
    <w:rsid w:val="00F72A6A"/>
    <w:rsid w:val="00F734FA"/>
    <w:rsid w:val="00F73984"/>
    <w:rsid w:val="00F739F7"/>
    <w:rsid w:val="00F73BE1"/>
    <w:rsid w:val="00F74444"/>
    <w:rsid w:val="00F74845"/>
    <w:rsid w:val="00F74DF7"/>
    <w:rsid w:val="00F75CEB"/>
    <w:rsid w:val="00F75CFA"/>
    <w:rsid w:val="00F76026"/>
    <w:rsid w:val="00F76050"/>
    <w:rsid w:val="00F76669"/>
    <w:rsid w:val="00F76F1D"/>
    <w:rsid w:val="00F775E5"/>
    <w:rsid w:val="00F8008D"/>
    <w:rsid w:val="00F8034D"/>
    <w:rsid w:val="00F80749"/>
    <w:rsid w:val="00F80BA5"/>
    <w:rsid w:val="00F80D58"/>
    <w:rsid w:val="00F824D4"/>
    <w:rsid w:val="00F832EB"/>
    <w:rsid w:val="00F8365C"/>
    <w:rsid w:val="00F83E3A"/>
    <w:rsid w:val="00F84270"/>
    <w:rsid w:val="00F84394"/>
    <w:rsid w:val="00F84896"/>
    <w:rsid w:val="00F85310"/>
    <w:rsid w:val="00F85498"/>
    <w:rsid w:val="00F85917"/>
    <w:rsid w:val="00F85B0F"/>
    <w:rsid w:val="00F85DC3"/>
    <w:rsid w:val="00F85DCF"/>
    <w:rsid w:val="00F86246"/>
    <w:rsid w:val="00F86636"/>
    <w:rsid w:val="00F86841"/>
    <w:rsid w:val="00F86BC8"/>
    <w:rsid w:val="00F87679"/>
    <w:rsid w:val="00F87705"/>
    <w:rsid w:val="00F879D7"/>
    <w:rsid w:val="00F87E78"/>
    <w:rsid w:val="00F90ABD"/>
    <w:rsid w:val="00F9112B"/>
    <w:rsid w:val="00F91B85"/>
    <w:rsid w:val="00F91D1C"/>
    <w:rsid w:val="00F91EC5"/>
    <w:rsid w:val="00F92459"/>
    <w:rsid w:val="00F924CC"/>
    <w:rsid w:val="00F9289D"/>
    <w:rsid w:val="00F93004"/>
    <w:rsid w:val="00F93718"/>
    <w:rsid w:val="00F93832"/>
    <w:rsid w:val="00F939BA"/>
    <w:rsid w:val="00F93AAA"/>
    <w:rsid w:val="00F9433A"/>
    <w:rsid w:val="00F94565"/>
    <w:rsid w:val="00F9472D"/>
    <w:rsid w:val="00F947F0"/>
    <w:rsid w:val="00F94841"/>
    <w:rsid w:val="00F949BC"/>
    <w:rsid w:val="00F94C9F"/>
    <w:rsid w:val="00F950C8"/>
    <w:rsid w:val="00F95D41"/>
    <w:rsid w:val="00F963E1"/>
    <w:rsid w:val="00F96DF2"/>
    <w:rsid w:val="00F971F5"/>
    <w:rsid w:val="00F9738F"/>
    <w:rsid w:val="00F97CD1"/>
    <w:rsid w:val="00FA0144"/>
    <w:rsid w:val="00FA0640"/>
    <w:rsid w:val="00FA06F1"/>
    <w:rsid w:val="00FA0986"/>
    <w:rsid w:val="00FA14D8"/>
    <w:rsid w:val="00FA1B09"/>
    <w:rsid w:val="00FA1BC9"/>
    <w:rsid w:val="00FA1DBE"/>
    <w:rsid w:val="00FA38B7"/>
    <w:rsid w:val="00FA3B9B"/>
    <w:rsid w:val="00FA405C"/>
    <w:rsid w:val="00FA40E7"/>
    <w:rsid w:val="00FA44DD"/>
    <w:rsid w:val="00FA48DD"/>
    <w:rsid w:val="00FA54B6"/>
    <w:rsid w:val="00FA5876"/>
    <w:rsid w:val="00FA62EF"/>
    <w:rsid w:val="00FA68D9"/>
    <w:rsid w:val="00FA6F85"/>
    <w:rsid w:val="00FA7299"/>
    <w:rsid w:val="00FA754C"/>
    <w:rsid w:val="00FA75F1"/>
    <w:rsid w:val="00FA7B2E"/>
    <w:rsid w:val="00FB0062"/>
    <w:rsid w:val="00FB01A6"/>
    <w:rsid w:val="00FB05B9"/>
    <w:rsid w:val="00FB0C71"/>
    <w:rsid w:val="00FB1351"/>
    <w:rsid w:val="00FB1B71"/>
    <w:rsid w:val="00FB2B1D"/>
    <w:rsid w:val="00FB3779"/>
    <w:rsid w:val="00FB3826"/>
    <w:rsid w:val="00FB3CC2"/>
    <w:rsid w:val="00FB3D3B"/>
    <w:rsid w:val="00FB3DCD"/>
    <w:rsid w:val="00FB445F"/>
    <w:rsid w:val="00FB48DD"/>
    <w:rsid w:val="00FB4AA6"/>
    <w:rsid w:val="00FB5466"/>
    <w:rsid w:val="00FB576E"/>
    <w:rsid w:val="00FB59D1"/>
    <w:rsid w:val="00FB5F0F"/>
    <w:rsid w:val="00FB6559"/>
    <w:rsid w:val="00FB68EF"/>
    <w:rsid w:val="00FB7159"/>
    <w:rsid w:val="00FB71EE"/>
    <w:rsid w:val="00FB7313"/>
    <w:rsid w:val="00FB7777"/>
    <w:rsid w:val="00FB77C6"/>
    <w:rsid w:val="00FB78E4"/>
    <w:rsid w:val="00FB7FE8"/>
    <w:rsid w:val="00FC05C3"/>
    <w:rsid w:val="00FC0881"/>
    <w:rsid w:val="00FC0A4D"/>
    <w:rsid w:val="00FC0C07"/>
    <w:rsid w:val="00FC100D"/>
    <w:rsid w:val="00FC11D7"/>
    <w:rsid w:val="00FC1558"/>
    <w:rsid w:val="00FC16A3"/>
    <w:rsid w:val="00FC1888"/>
    <w:rsid w:val="00FC1DD2"/>
    <w:rsid w:val="00FC222E"/>
    <w:rsid w:val="00FC2749"/>
    <w:rsid w:val="00FC2751"/>
    <w:rsid w:val="00FC2C5E"/>
    <w:rsid w:val="00FC2E40"/>
    <w:rsid w:val="00FC312F"/>
    <w:rsid w:val="00FC3DB8"/>
    <w:rsid w:val="00FC4012"/>
    <w:rsid w:val="00FC46C9"/>
    <w:rsid w:val="00FC4761"/>
    <w:rsid w:val="00FC4999"/>
    <w:rsid w:val="00FC49C8"/>
    <w:rsid w:val="00FC4A90"/>
    <w:rsid w:val="00FC5B6B"/>
    <w:rsid w:val="00FC64B5"/>
    <w:rsid w:val="00FC67B8"/>
    <w:rsid w:val="00FC68C2"/>
    <w:rsid w:val="00FC6A17"/>
    <w:rsid w:val="00FC6D9F"/>
    <w:rsid w:val="00FC726C"/>
    <w:rsid w:val="00FC7E83"/>
    <w:rsid w:val="00FD0709"/>
    <w:rsid w:val="00FD098C"/>
    <w:rsid w:val="00FD0A30"/>
    <w:rsid w:val="00FD1629"/>
    <w:rsid w:val="00FD1656"/>
    <w:rsid w:val="00FD1866"/>
    <w:rsid w:val="00FD1B0C"/>
    <w:rsid w:val="00FD1CC4"/>
    <w:rsid w:val="00FD1DF5"/>
    <w:rsid w:val="00FD2044"/>
    <w:rsid w:val="00FD2270"/>
    <w:rsid w:val="00FD22B9"/>
    <w:rsid w:val="00FD24D3"/>
    <w:rsid w:val="00FD255C"/>
    <w:rsid w:val="00FD2D24"/>
    <w:rsid w:val="00FD3021"/>
    <w:rsid w:val="00FD3386"/>
    <w:rsid w:val="00FD3FAA"/>
    <w:rsid w:val="00FD43B6"/>
    <w:rsid w:val="00FD5D6F"/>
    <w:rsid w:val="00FD60A7"/>
    <w:rsid w:val="00FD60BD"/>
    <w:rsid w:val="00FD7248"/>
    <w:rsid w:val="00FD7D1E"/>
    <w:rsid w:val="00FD7D5D"/>
    <w:rsid w:val="00FD7E00"/>
    <w:rsid w:val="00FD7E65"/>
    <w:rsid w:val="00FE0633"/>
    <w:rsid w:val="00FE0847"/>
    <w:rsid w:val="00FE092A"/>
    <w:rsid w:val="00FE0C53"/>
    <w:rsid w:val="00FE113A"/>
    <w:rsid w:val="00FE11A4"/>
    <w:rsid w:val="00FE15D0"/>
    <w:rsid w:val="00FE1A55"/>
    <w:rsid w:val="00FE23AD"/>
    <w:rsid w:val="00FE29F8"/>
    <w:rsid w:val="00FE2A8C"/>
    <w:rsid w:val="00FE3F56"/>
    <w:rsid w:val="00FE4B41"/>
    <w:rsid w:val="00FE535B"/>
    <w:rsid w:val="00FE58E3"/>
    <w:rsid w:val="00FE5D2D"/>
    <w:rsid w:val="00FE5EDC"/>
    <w:rsid w:val="00FE6121"/>
    <w:rsid w:val="00FE65FA"/>
    <w:rsid w:val="00FE661F"/>
    <w:rsid w:val="00FE69EC"/>
    <w:rsid w:val="00FE6C81"/>
    <w:rsid w:val="00FE6FFA"/>
    <w:rsid w:val="00FE79EB"/>
    <w:rsid w:val="00FE7BB2"/>
    <w:rsid w:val="00FF01E1"/>
    <w:rsid w:val="00FF023D"/>
    <w:rsid w:val="00FF0C9F"/>
    <w:rsid w:val="00FF10F9"/>
    <w:rsid w:val="00FF1298"/>
    <w:rsid w:val="00FF15A0"/>
    <w:rsid w:val="00FF15D8"/>
    <w:rsid w:val="00FF19E6"/>
    <w:rsid w:val="00FF25BD"/>
    <w:rsid w:val="00FF2991"/>
    <w:rsid w:val="00FF372B"/>
    <w:rsid w:val="00FF3B82"/>
    <w:rsid w:val="00FF3CFD"/>
    <w:rsid w:val="00FF49E3"/>
    <w:rsid w:val="00FF4DD2"/>
    <w:rsid w:val="00FF5B5D"/>
    <w:rsid w:val="00FF5E5D"/>
    <w:rsid w:val="00FF5F7B"/>
    <w:rsid w:val="00FF6492"/>
    <w:rsid w:val="00FF6B1A"/>
    <w:rsid w:val="00FF6E95"/>
    <w:rsid w:val="010FCC2B"/>
    <w:rsid w:val="0129C460"/>
    <w:rsid w:val="0160F9D7"/>
    <w:rsid w:val="01615A72"/>
    <w:rsid w:val="0166376E"/>
    <w:rsid w:val="016F3F6D"/>
    <w:rsid w:val="01719D47"/>
    <w:rsid w:val="01874AD1"/>
    <w:rsid w:val="01886DE4"/>
    <w:rsid w:val="01893323"/>
    <w:rsid w:val="018CEB02"/>
    <w:rsid w:val="01959E36"/>
    <w:rsid w:val="01966A25"/>
    <w:rsid w:val="019DD2DC"/>
    <w:rsid w:val="01A67256"/>
    <w:rsid w:val="01AA999E"/>
    <w:rsid w:val="01B7E042"/>
    <w:rsid w:val="01BE6F88"/>
    <w:rsid w:val="01BFC94C"/>
    <w:rsid w:val="01D64FF9"/>
    <w:rsid w:val="01F6C978"/>
    <w:rsid w:val="01FCC17D"/>
    <w:rsid w:val="0204E4D8"/>
    <w:rsid w:val="020F80CC"/>
    <w:rsid w:val="0228FC98"/>
    <w:rsid w:val="023C8853"/>
    <w:rsid w:val="02499A11"/>
    <w:rsid w:val="02689812"/>
    <w:rsid w:val="02780521"/>
    <w:rsid w:val="027E860C"/>
    <w:rsid w:val="02854CB5"/>
    <w:rsid w:val="0287B994"/>
    <w:rsid w:val="02B0857C"/>
    <w:rsid w:val="02B12674"/>
    <w:rsid w:val="02BEA22D"/>
    <w:rsid w:val="02C28A89"/>
    <w:rsid w:val="02C36C19"/>
    <w:rsid w:val="02CC5AE5"/>
    <w:rsid w:val="02DF4EB3"/>
    <w:rsid w:val="02E018E6"/>
    <w:rsid w:val="02E2737F"/>
    <w:rsid w:val="02F0E1E6"/>
    <w:rsid w:val="02FFDB6E"/>
    <w:rsid w:val="0300E1B9"/>
    <w:rsid w:val="03097212"/>
    <w:rsid w:val="030CE769"/>
    <w:rsid w:val="03194601"/>
    <w:rsid w:val="032D82A3"/>
    <w:rsid w:val="036016F2"/>
    <w:rsid w:val="036403B6"/>
    <w:rsid w:val="038872B2"/>
    <w:rsid w:val="03888084"/>
    <w:rsid w:val="03A6A77A"/>
    <w:rsid w:val="03A9CCE8"/>
    <w:rsid w:val="03B1EDB7"/>
    <w:rsid w:val="03B86400"/>
    <w:rsid w:val="03C5A0B6"/>
    <w:rsid w:val="03CF8469"/>
    <w:rsid w:val="03D251A2"/>
    <w:rsid w:val="03E01E95"/>
    <w:rsid w:val="03E5B5DB"/>
    <w:rsid w:val="03E8DF23"/>
    <w:rsid w:val="03F20E91"/>
    <w:rsid w:val="03F4C613"/>
    <w:rsid w:val="03F61DE2"/>
    <w:rsid w:val="03FA1EA0"/>
    <w:rsid w:val="03FABBBC"/>
    <w:rsid w:val="04008E4D"/>
    <w:rsid w:val="040A107C"/>
    <w:rsid w:val="04129DAC"/>
    <w:rsid w:val="043B0941"/>
    <w:rsid w:val="04402FCE"/>
    <w:rsid w:val="044C4D8D"/>
    <w:rsid w:val="045AFCEB"/>
    <w:rsid w:val="046480E3"/>
    <w:rsid w:val="0465850C"/>
    <w:rsid w:val="0499B61D"/>
    <w:rsid w:val="049B7B32"/>
    <w:rsid w:val="04AE8462"/>
    <w:rsid w:val="04BD3B91"/>
    <w:rsid w:val="04CE4BC8"/>
    <w:rsid w:val="04CFA929"/>
    <w:rsid w:val="04FBCDF8"/>
    <w:rsid w:val="05064B33"/>
    <w:rsid w:val="0514E906"/>
    <w:rsid w:val="0519D115"/>
    <w:rsid w:val="05337211"/>
    <w:rsid w:val="053B9A59"/>
    <w:rsid w:val="05587A0D"/>
    <w:rsid w:val="055C2F12"/>
    <w:rsid w:val="05672FB6"/>
    <w:rsid w:val="057718FF"/>
    <w:rsid w:val="05782B1B"/>
    <w:rsid w:val="0588AA87"/>
    <w:rsid w:val="05AAFC3C"/>
    <w:rsid w:val="05B139C6"/>
    <w:rsid w:val="05B755CB"/>
    <w:rsid w:val="05B7ECC4"/>
    <w:rsid w:val="05DC26CA"/>
    <w:rsid w:val="05F47605"/>
    <w:rsid w:val="05F888B2"/>
    <w:rsid w:val="06133C1B"/>
    <w:rsid w:val="062C20D8"/>
    <w:rsid w:val="063A6E18"/>
    <w:rsid w:val="0651E6FD"/>
    <w:rsid w:val="0658E074"/>
    <w:rsid w:val="065CE913"/>
    <w:rsid w:val="06629129"/>
    <w:rsid w:val="067992C6"/>
    <w:rsid w:val="068D76C7"/>
    <w:rsid w:val="0695D777"/>
    <w:rsid w:val="0696DEC9"/>
    <w:rsid w:val="06A66A2F"/>
    <w:rsid w:val="06AB8878"/>
    <w:rsid w:val="06B7C5B7"/>
    <w:rsid w:val="06C34146"/>
    <w:rsid w:val="06CC896E"/>
    <w:rsid w:val="06E0969E"/>
    <w:rsid w:val="06E88F4B"/>
    <w:rsid w:val="06FBC045"/>
    <w:rsid w:val="0703F54B"/>
    <w:rsid w:val="07119540"/>
    <w:rsid w:val="071CA54C"/>
    <w:rsid w:val="0726E720"/>
    <w:rsid w:val="0730FF5D"/>
    <w:rsid w:val="074485D3"/>
    <w:rsid w:val="0745CB12"/>
    <w:rsid w:val="074A1CEF"/>
    <w:rsid w:val="0755838C"/>
    <w:rsid w:val="075F3714"/>
    <w:rsid w:val="07608B49"/>
    <w:rsid w:val="076AF29D"/>
    <w:rsid w:val="07750A64"/>
    <w:rsid w:val="0777C3DE"/>
    <w:rsid w:val="0777F9BD"/>
    <w:rsid w:val="07780E5B"/>
    <w:rsid w:val="07897488"/>
    <w:rsid w:val="078E724F"/>
    <w:rsid w:val="078F0D3F"/>
    <w:rsid w:val="07A0776D"/>
    <w:rsid w:val="07C3DC1E"/>
    <w:rsid w:val="07C57305"/>
    <w:rsid w:val="07C79227"/>
    <w:rsid w:val="07CCC37A"/>
    <w:rsid w:val="07CDEF50"/>
    <w:rsid w:val="07DA5D5C"/>
    <w:rsid w:val="07DBC3DF"/>
    <w:rsid w:val="07E13717"/>
    <w:rsid w:val="07EFB471"/>
    <w:rsid w:val="07F65BDF"/>
    <w:rsid w:val="08189B07"/>
    <w:rsid w:val="0834B1B3"/>
    <w:rsid w:val="083506C5"/>
    <w:rsid w:val="083A48D8"/>
    <w:rsid w:val="0841B4AF"/>
    <w:rsid w:val="084465EF"/>
    <w:rsid w:val="084E3F86"/>
    <w:rsid w:val="085814E4"/>
    <w:rsid w:val="086D5059"/>
    <w:rsid w:val="0878DAA7"/>
    <w:rsid w:val="0896EACD"/>
    <w:rsid w:val="089FD6A4"/>
    <w:rsid w:val="08B190CB"/>
    <w:rsid w:val="08B36D12"/>
    <w:rsid w:val="08B8C6C9"/>
    <w:rsid w:val="08C7174E"/>
    <w:rsid w:val="08CDFC93"/>
    <w:rsid w:val="08D12134"/>
    <w:rsid w:val="08DEC789"/>
    <w:rsid w:val="08E260A9"/>
    <w:rsid w:val="08EA407B"/>
    <w:rsid w:val="08EC77D9"/>
    <w:rsid w:val="08EF0EE8"/>
    <w:rsid w:val="08F87C42"/>
    <w:rsid w:val="091018C4"/>
    <w:rsid w:val="0919A634"/>
    <w:rsid w:val="092188C4"/>
    <w:rsid w:val="0923918F"/>
    <w:rsid w:val="09253127"/>
    <w:rsid w:val="0946DD41"/>
    <w:rsid w:val="09640C5C"/>
    <w:rsid w:val="0964EF22"/>
    <w:rsid w:val="0969A6B0"/>
    <w:rsid w:val="096B29B3"/>
    <w:rsid w:val="097D6014"/>
    <w:rsid w:val="0989A8B0"/>
    <w:rsid w:val="09D9198C"/>
    <w:rsid w:val="09E256C0"/>
    <w:rsid w:val="09F57D60"/>
    <w:rsid w:val="09F82FE1"/>
    <w:rsid w:val="09F8EADA"/>
    <w:rsid w:val="09FBD6CC"/>
    <w:rsid w:val="0A14A925"/>
    <w:rsid w:val="0A1D80CC"/>
    <w:rsid w:val="0A22E9CA"/>
    <w:rsid w:val="0A32A99A"/>
    <w:rsid w:val="0A3C6E64"/>
    <w:rsid w:val="0A416E1D"/>
    <w:rsid w:val="0A48C33F"/>
    <w:rsid w:val="0A551C58"/>
    <w:rsid w:val="0A8123B6"/>
    <w:rsid w:val="0A88196E"/>
    <w:rsid w:val="0A973273"/>
    <w:rsid w:val="0A9F24F4"/>
    <w:rsid w:val="0AA2D24E"/>
    <w:rsid w:val="0AA640EC"/>
    <w:rsid w:val="0AAF40EC"/>
    <w:rsid w:val="0AB39129"/>
    <w:rsid w:val="0AB4FDA7"/>
    <w:rsid w:val="0AB74F6B"/>
    <w:rsid w:val="0AB81C7D"/>
    <w:rsid w:val="0AC6D518"/>
    <w:rsid w:val="0AD09EDC"/>
    <w:rsid w:val="0AD0FF98"/>
    <w:rsid w:val="0AF13658"/>
    <w:rsid w:val="0AFC8DD2"/>
    <w:rsid w:val="0AFE86D1"/>
    <w:rsid w:val="0AFFF246"/>
    <w:rsid w:val="0B015209"/>
    <w:rsid w:val="0B01EF07"/>
    <w:rsid w:val="0B10AE5D"/>
    <w:rsid w:val="0B139D92"/>
    <w:rsid w:val="0B21D72B"/>
    <w:rsid w:val="0B269FF4"/>
    <w:rsid w:val="0B2FFA8E"/>
    <w:rsid w:val="0B466D8A"/>
    <w:rsid w:val="0B502B52"/>
    <w:rsid w:val="0B541455"/>
    <w:rsid w:val="0B76355B"/>
    <w:rsid w:val="0B7D527A"/>
    <w:rsid w:val="0BB65B0D"/>
    <w:rsid w:val="0BB8531A"/>
    <w:rsid w:val="0BC18951"/>
    <w:rsid w:val="0BC9A873"/>
    <w:rsid w:val="0BCA92DC"/>
    <w:rsid w:val="0BCCDAB6"/>
    <w:rsid w:val="0BD54248"/>
    <w:rsid w:val="0BD6145F"/>
    <w:rsid w:val="0BDE4ABC"/>
    <w:rsid w:val="0BE44396"/>
    <w:rsid w:val="0BE8E721"/>
    <w:rsid w:val="0C0EB58B"/>
    <w:rsid w:val="0C1FC0F9"/>
    <w:rsid w:val="0C224532"/>
    <w:rsid w:val="0C2DF471"/>
    <w:rsid w:val="0C2E7429"/>
    <w:rsid w:val="0C2E8B4F"/>
    <w:rsid w:val="0C426757"/>
    <w:rsid w:val="0C498A1B"/>
    <w:rsid w:val="0C6CBD62"/>
    <w:rsid w:val="0C7A6645"/>
    <w:rsid w:val="0C7E8164"/>
    <w:rsid w:val="0C8F5629"/>
    <w:rsid w:val="0C961F3F"/>
    <w:rsid w:val="0C9686C4"/>
    <w:rsid w:val="0C9C5C09"/>
    <w:rsid w:val="0CA1D245"/>
    <w:rsid w:val="0CA81DCA"/>
    <w:rsid w:val="0CAABD57"/>
    <w:rsid w:val="0CABA020"/>
    <w:rsid w:val="0CC5A58B"/>
    <w:rsid w:val="0CC842BA"/>
    <w:rsid w:val="0CD81001"/>
    <w:rsid w:val="0CEC17EC"/>
    <w:rsid w:val="0D018609"/>
    <w:rsid w:val="0D0E2C1B"/>
    <w:rsid w:val="0D24C8CF"/>
    <w:rsid w:val="0D253C89"/>
    <w:rsid w:val="0D387EEB"/>
    <w:rsid w:val="0D43A3A3"/>
    <w:rsid w:val="0D54AE7A"/>
    <w:rsid w:val="0D563EB8"/>
    <w:rsid w:val="0D5AD8B2"/>
    <w:rsid w:val="0D73EDE9"/>
    <w:rsid w:val="0DA637F7"/>
    <w:rsid w:val="0DB57B52"/>
    <w:rsid w:val="0DCBB1D5"/>
    <w:rsid w:val="0DCC25DA"/>
    <w:rsid w:val="0DD7F860"/>
    <w:rsid w:val="0DD97450"/>
    <w:rsid w:val="0DDA7C8C"/>
    <w:rsid w:val="0DDF0A3A"/>
    <w:rsid w:val="0DE37302"/>
    <w:rsid w:val="0DE7EDF8"/>
    <w:rsid w:val="0DF462B9"/>
    <w:rsid w:val="0E0DB36E"/>
    <w:rsid w:val="0E108CE0"/>
    <w:rsid w:val="0E128D23"/>
    <w:rsid w:val="0E1BE96B"/>
    <w:rsid w:val="0E2E3561"/>
    <w:rsid w:val="0E333900"/>
    <w:rsid w:val="0E3A2E58"/>
    <w:rsid w:val="0E450ABB"/>
    <w:rsid w:val="0E4A0068"/>
    <w:rsid w:val="0E5E695D"/>
    <w:rsid w:val="0E5E901C"/>
    <w:rsid w:val="0E70F41C"/>
    <w:rsid w:val="0E737934"/>
    <w:rsid w:val="0E7D32EC"/>
    <w:rsid w:val="0E98B85B"/>
    <w:rsid w:val="0EAB38BD"/>
    <w:rsid w:val="0EBA3925"/>
    <w:rsid w:val="0EBC5F53"/>
    <w:rsid w:val="0EBD366F"/>
    <w:rsid w:val="0EC0E074"/>
    <w:rsid w:val="0ED0B119"/>
    <w:rsid w:val="0EF0EEF4"/>
    <w:rsid w:val="0F043922"/>
    <w:rsid w:val="0F0E41D2"/>
    <w:rsid w:val="0F17773A"/>
    <w:rsid w:val="0F192178"/>
    <w:rsid w:val="0F2654C5"/>
    <w:rsid w:val="0F3843D5"/>
    <w:rsid w:val="0F4078F2"/>
    <w:rsid w:val="0F5327F0"/>
    <w:rsid w:val="0F5E4141"/>
    <w:rsid w:val="0F6581D8"/>
    <w:rsid w:val="0FA29F72"/>
    <w:rsid w:val="0FB19102"/>
    <w:rsid w:val="0FC1516F"/>
    <w:rsid w:val="0FC8463C"/>
    <w:rsid w:val="0FF33BBE"/>
    <w:rsid w:val="0FFD82B3"/>
    <w:rsid w:val="100123E4"/>
    <w:rsid w:val="1008D716"/>
    <w:rsid w:val="100DB0A0"/>
    <w:rsid w:val="10138F72"/>
    <w:rsid w:val="101478FA"/>
    <w:rsid w:val="1019B744"/>
    <w:rsid w:val="1021D699"/>
    <w:rsid w:val="10271523"/>
    <w:rsid w:val="10322F96"/>
    <w:rsid w:val="1036D281"/>
    <w:rsid w:val="103A2DD2"/>
    <w:rsid w:val="10476452"/>
    <w:rsid w:val="10501063"/>
    <w:rsid w:val="1054AA2E"/>
    <w:rsid w:val="1054B4E0"/>
    <w:rsid w:val="1055966D"/>
    <w:rsid w:val="1073A0B0"/>
    <w:rsid w:val="10748305"/>
    <w:rsid w:val="107675FB"/>
    <w:rsid w:val="10779727"/>
    <w:rsid w:val="107C357C"/>
    <w:rsid w:val="108AE245"/>
    <w:rsid w:val="1090242C"/>
    <w:rsid w:val="109CF4AD"/>
    <w:rsid w:val="109D0686"/>
    <w:rsid w:val="109D8389"/>
    <w:rsid w:val="10A0009A"/>
    <w:rsid w:val="10B0E9AD"/>
    <w:rsid w:val="10C15775"/>
    <w:rsid w:val="10C29952"/>
    <w:rsid w:val="10C33863"/>
    <w:rsid w:val="10E5F90E"/>
    <w:rsid w:val="10E9136C"/>
    <w:rsid w:val="10EF5A10"/>
    <w:rsid w:val="1109EF19"/>
    <w:rsid w:val="111B8757"/>
    <w:rsid w:val="111E1329"/>
    <w:rsid w:val="1123B458"/>
    <w:rsid w:val="112C6C83"/>
    <w:rsid w:val="113BE56E"/>
    <w:rsid w:val="1145C8AB"/>
    <w:rsid w:val="1146D76D"/>
    <w:rsid w:val="114792C3"/>
    <w:rsid w:val="114B0088"/>
    <w:rsid w:val="11610518"/>
    <w:rsid w:val="1181CC12"/>
    <w:rsid w:val="118897A9"/>
    <w:rsid w:val="118DFB3A"/>
    <w:rsid w:val="1198CA58"/>
    <w:rsid w:val="11AFBCA9"/>
    <w:rsid w:val="11E2AD7B"/>
    <w:rsid w:val="1201E8CF"/>
    <w:rsid w:val="1207DE19"/>
    <w:rsid w:val="120E0FE8"/>
    <w:rsid w:val="1211B84B"/>
    <w:rsid w:val="12120394"/>
    <w:rsid w:val="12152914"/>
    <w:rsid w:val="12153FDC"/>
    <w:rsid w:val="12321FEB"/>
    <w:rsid w:val="1243E17D"/>
    <w:rsid w:val="124E5894"/>
    <w:rsid w:val="125CE383"/>
    <w:rsid w:val="125D9136"/>
    <w:rsid w:val="1265D9E2"/>
    <w:rsid w:val="127AD24F"/>
    <w:rsid w:val="128A3D4C"/>
    <w:rsid w:val="128F9115"/>
    <w:rsid w:val="12AB1ED5"/>
    <w:rsid w:val="12AE4557"/>
    <w:rsid w:val="12C93537"/>
    <w:rsid w:val="12E1BA17"/>
    <w:rsid w:val="12E4FB2F"/>
    <w:rsid w:val="12EB4083"/>
    <w:rsid w:val="12F2AF6F"/>
    <w:rsid w:val="12F54560"/>
    <w:rsid w:val="12FEC666"/>
    <w:rsid w:val="131D1F55"/>
    <w:rsid w:val="1325E7F5"/>
    <w:rsid w:val="135660A4"/>
    <w:rsid w:val="1366801F"/>
    <w:rsid w:val="136EE853"/>
    <w:rsid w:val="1370B039"/>
    <w:rsid w:val="13757A83"/>
    <w:rsid w:val="137A6C1D"/>
    <w:rsid w:val="13A0497F"/>
    <w:rsid w:val="13B033A7"/>
    <w:rsid w:val="13B8C428"/>
    <w:rsid w:val="13C0426E"/>
    <w:rsid w:val="13C59690"/>
    <w:rsid w:val="13CACAAC"/>
    <w:rsid w:val="13CD316C"/>
    <w:rsid w:val="13D12484"/>
    <w:rsid w:val="13F01044"/>
    <w:rsid w:val="14144068"/>
    <w:rsid w:val="14164C81"/>
    <w:rsid w:val="1417C821"/>
    <w:rsid w:val="14243DE0"/>
    <w:rsid w:val="142A1952"/>
    <w:rsid w:val="142E0773"/>
    <w:rsid w:val="14353824"/>
    <w:rsid w:val="1466B65A"/>
    <w:rsid w:val="1466CEAB"/>
    <w:rsid w:val="146DF505"/>
    <w:rsid w:val="14A8E0EE"/>
    <w:rsid w:val="14B01218"/>
    <w:rsid w:val="14FE99E4"/>
    <w:rsid w:val="14FEDC30"/>
    <w:rsid w:val="15242531"/>
    <w:rsid w:val="152C54B1"/>
    <w:rsid w:val="152DBD3E"/>
    <w:rsid w:val="153C4B1D"/>
    <w:rsid w:val="15422BA7"/>
    <w:rsid w:val="154ABC8F"/>
    <w:rsid w:val="154B6EAF"/>
    <w:rsid w:val="1553BA05"/>
    <w:rsid w:val="155A0BF8"/>
    <w:rsid w:val="15655BEB"/>
    <w:rsid w:val="157D90C7"/>
    <w:rsid w:val="158C956F"/>
    <w:rsid w:val="158EA371"/>
    <w:rsid w:val="1590A1C4"/>
    <w:rsid w:val="159E5C81"/>
    <w:rsid w:val="15ACF3F6"/>
    <w:rsid w:val="15B66083"/>
    <w:rsid w:val="15C4D8E0"/>
    <w:rsid w:val="15D6BFDA"/>
    <w:rsid w:val="15E406B1"/>
    <w:rsid w:val="15FD8C0C"/>
    <w:rsid w:val="161540E5"/>
    <w:rsid w:val="1634B4C4"/>
    <w:rsid w:val="1640B37C"/>
    <w:rsid w:val="165F96C0"/>
    <w:rsid w:val="16675503"/>
    <w:rsid w:val="168ECC6D"/>
    <w:rsid w:val="169458B3"/>
    <w:rsid w:val="169BE8D6"/>
    <w:rsid w:val="16B5335C"/>
    <w:rsid w:val="16B8D58B"/>
    <w:rsid w:val="16BDBAB7"/>
    <w:rsid w:val="16BEE0B4"/>
    <w:rsid w:val="16C99830"/>
    <w:rsid w:val="16D094A9"/>
    <w:rsid w:val="16E30CF4"/>
    <w:rsid w:val="16F839F0"/>
    <w:rsid w:val="17092944"/>
    <w:rsid w:val="170E2E3D"/>
    <w:rsid w:val="170FF39A"/>
    <w:rsid w:val="1726C3A5"/>
    <w:rsid w:val="1727D04C"/>
    <w:rsid w:val="1730F854"/>
    <w:rsid w:val="1737E788"/>
    <w:rsid w:val="17410201"/>
    <w:rsid w:val="1748737B"/>
    <w:rsid w:val="175C384C"/>
    <w:rsid w:val="1761D16E"/>
    <w:rsid w:val="1769E29E"/>
    <w:rsid w:val="176F7E17"/>
    <w:rsid w:val="1777A45A"/>
    <w:rsid w:val="1777FBA2"/>
    <w:rsid w:val="17803121"/>
    <w:rsid w:val="178783B7"/>
    <w:rsid w:val="178A53C8"/>
    <w:rsid w:val="1795D820"/>
    <w:rsid w:val="17A011AE"/>
    <w:rsid w:val="17BF47E8"/>
    <w:rsid w:val="17C43946"/>
    <w:rsid w:val="17CD0C53"/>
    <w:rsid w:val="17D08D9A"/>
    <w:rsid w:val="17EE32FD"/>
    <w:rsid w:val="180034BD"/>
    <w:rsid w:val="181076CF"/>
    <w:rsid w:val="18196AB6"/>
    <w:rsid w:val="181D24CF"/>
    <w:rsid w:val="181EDD4A"/>
    <w:rsid w:val="18281285"/>
    <w:rsid w:val="182CB86F"/>
    <w:rsid w:val="1838AEFC"/>
    <w:rsid w:val="183CE112"/>
    <w:rsid w:val="183E7FAD"/>
    <w:rsid w:val="1842C35A"/>
    <w:rsid w:val="185735C0"/>
    <w:rsid w:val="1862A086"/>
    <w:rsid w:val="186594D5"/>
    <w:rsid w:val="186920C7"/>
    <w:rsid w:val="187B0076"/>
    <w:rsid w:val="188B5A4F"/>
    <w:rsid w:val="188DD917"/>
    <w:rsid w:val="189E09CA"/>
    <w:rsid w:val="18C1B8B7"/>
    <w:rsid w:val="18D5E9E0"/>
    <w:rsid w:val="18FB1700"/>
    <w:rsid w:val="19029B00"/>
    <w:rsid w:val="19161BAD"/>
    <w:rsid w:val="1920126D"/>
    <w:rsid w:val="19335AB2"/>
    <w:rsid w:val="1962278B"/>
    <w:rsid w:val="19638F4F"/>
    <w:rsid w:val="19694799"/>
    <w:rsid w:val="19720385"/>
    <w:rsid w:val="19940313"/>
    <w:rsid w:val="199A5585"/>
    <w:rsid w:val="19A505C6"/>
    <w:rsid w:val="19B7F1DC"/>
    <w:rsid w:val="19CBE12F"/>
    <w:rsid w:val="19EA06C1"/>
    <w:rsid w:val="19F9AEE8"/>
    <w:rsid w:val="1A079596"/>
    <w:rsid w:val="1A07B8ED"/>
    <w:rsid w:val="1A11EAB0"/>
    <w:rsid w:val="1A1DA58B"/>
    <w:rsid w:val="1A3062D9"/>
    <w:rsid w:val="1A32A48C"/>
    <w:rsid w:val="1A3959A3"/>
    <w:rsid w:val="1A4B5BE9"/>
    <w:rsid w:val="1A4CAD15"/>
    <w:rsid w:val="1A6133BA"/>
    <w:rsid w:val="1A7423C2"/>
    <w:rsid w:val="1A87844A"/>
    <w:rsid w:val="1A8C574A"/>
    <w:rsid w:val="1A976ADD"/>
    <w:rsid w:val="1A9A829E"/>
    <w:rsid w:val="1AA1E938"/>
    <w:rsid w:val="1ABE4166"/>
    <w:rsid w:val="1ADE9D87"/>
    <w:rsid w:val="1AE404BC"/>
    <w:rsid w:val="1AF3E2F4"/>
    <w:rsid w:val="1AF9BB35"/>
    <w:rsid w:val="1B0DCF92"/>
    <w:rsid w:val="1B1CD1D8"/>
    <w:rsid w:val="1B43D644"/>
    <w:rsid w:val="1B443351"/>
    <w:rsid w:val="1B55962E"/>
    <w:rsid w:val="1B6EF45E"/>
    <w:rsid w:val="1B7922E7"/>
    <w:rsid w:val="1B7A38A9"/>
    <w:rsid w:val="1B8399E7"/>
    <w:rsid w:val="1B83DB0F"/>
    <w:rsid w:val="1B8A3AB3"/>
    <w:rsid w:val="1B8E94DE"/>
    <w:rsid w:val="1B93291C"/>
    <w:rsid w:val="1B9E0897"/>
    <w:rsid w:val="1B9E23C1"/>
    <w:rsid w:val="1BA5D6C7"/>
    <w:rsid w:val="1BB8128D"/>
    <w:rsid w:val="1BDE7F8B"/>
    <w:rsid w:val="1BE271D5"/>
    <w:rsid w:val="1BE8857C"/>
    <w:rsid w:val="1BED4706"/>
    <w:rsid w:val="1BFEC1C7"/>
    <w:rsid w:val="1C11FB94"/>
    <w:rsid w:val="1C126AAF"/>
    <w:rsid w:val="1C128AC2"/>
    <w:rsid w:val="1C1658AE"/>
    <w:rsid w:val="1C1A3C90"/>
    <w:rsid w:val="1C1C049F"/>
    <w:rsid w:val="1C2C2A5E"/>
    <w:rsid w:val="1C501440"/>
    <w:rsid w:val="1C64148B"/>
    <w:rsid w:val="1C7924A5"/>
    <w:rsid w:val="1C7C95EA"/>
    <w:rsid w:val="1C9B854F"/>
    <w:rsid w:val="1CA43275"/>
    <w:rsid w:val="1CA4A18F"/>
    <w:rsid w:val="1CB14BAB"/>
    <w:rsid w:val="1CB85B8F"/>
    <w:rsid w:val="1CE20264"/>
    <w:rsid w:val="1CE9F36E"/>
    <w:rsid w:val="1D115F75"/>
    <w:rsid w:val="1D211454"/>
    <w:rsid w:val="1D3852A9"/>
    <w:rsid w:val="1D398FA2"/>
    <w:rsid w:val="1D418C01"/>
    <w:rsid w:val="1D4B77BA"/>
    <w:rsid w:val="1D4CE5C0"/>
    <w:rsid w:val="1D595C9F"/>
    <w:rsid w:val="1D5A3F18"/>
    <w:rsid w:val="1D5C9A2D"/>
    <w:rsid w:val="1D67CD97"/>
    <w:rsid w:val="1D6DAAA0"/>
    <w:rsid w:val="1D879B06"/>
    <w:rsid w:val="1D8CA5F4"/>
    <w:rsid w:val="1D928572"/>
    <w:rsid w:val="1D92910E"/>
    <w:rsid w:val="1DB1F8BC"/>
    <w:rsid w:val="1DB6D4B9"/>
    <w:rsid w:val="1DCB897E"/>
    <w:rsid w:val="1DCBF1A7"/>
    <w:rsid w:val="1DCCC651"/>
    <w:rsid w:val="1DDB8AA3"/>
    <w:rsid w:val="1DE3FA5E"/>
    <w:rsid w:val="1DF04560"/>
    <w:rsid w:val="1DF1C3B9"/>
    <w:rsid w:val="1DFB95DC"/>
    <w:rsid w:val="1E0CE6AD"/>
    <w:rsid w:val="1E0E82BB"/>
    <w:rsid w:val="1E10D539"/>
    <w:rsid w:val="1E136041"/>
    <w:rsid w:val="1E1C4670"/>
    <w:rsid w:val="1E211C60"/>
    <w:rsid w:val="1E3365DD"/>
    <w:rsid w:val="1E3DE198"/>
    <w:rsid w:val="1E4EB3B5"/>
    <w:rsid w:val="1E4F05D2"/>
    <w:rsid w:val="1E4F1687"/>
    <w:rsid w:val="1E54B2AF"/>
    <w:rsid w:val="1E737C8B"/>
    <w:rsid w:val="1E7A0526"/>
    <w:rsid w:val="1E7D4EB5"/>
    <w:rsid w:val="1E829E26"/>
    <w:rsid w:val="1E8D0B10"/>
    <w:rsid w:val="1E999A63"/>
    <w:rsid w:val="1E9B9822"/>
    <w:rsid w:val="1EB35B7C"/>
    <w:rsid w:val="1EBAAA3F"/>
    <w:rsid w:val="1EC98FE5"/>
    <w:rsid w:val="1ED08FCF"/>
    <w:rsid w:val="1ED2ADA1"/>
    <w:rsid w:val="1ED6652C"/>
    <w:rsid w:val="1EE0AD8A"/>
    <w:rsid w:val="1EE6998F"/>
    <w:rsid w:val="1EE98641"/>
    <w:rsid w:val="1EF1FF81"/>
    <w:rsid w:val="1EFC59D3"/>
    <w:rsid w:val="1EFFAD3D"/>
    <w:rsid w:val="1F0794D4"/>
    <w:rsid w:val="1F1D9B71"/>
    <w:rsid w:val="1F252380"/>
    <w:rsid w:val="1F2EA8B7"/>
    <w:rsid w:val="1F3C29D1"/>
    <w:rsid w:val="1F42AD84"/>
    <w:rsid w:val="1F53239B"/>
    <w:rsid w:val="1F57743B"/>
    <w:rsid w:val="1F64DA7F"/>
    <w:rsid w:val="1F954699"/>
    <w:rsid w:val="1F9A4AAC"/>
    <w:rsid w:val="1F9B289B"/>
    <w:rsid w:val="1FA0D1F1"/>
    <w:rsid w:val="1FAD4A03"/>
    <w:rsid w:val="1FAF6965"/>
    <w:rsid w:val="1FB94AEC"/>
    <w:rsid w:val="1FBC81F4"/>
    <w:rsid w:val="1FF0B7DD"/>
    <w:rsid w:val="1FF1F800"/>
    <w:rsid w:val="1FF54F66"/>
    <w:rsid w:val="1FFBBAD5"/>
    <w:rsid w:val="2003E75E"/>
    <w:rsid w:val="200815C5"/>
    <w:rsid w:val="201953A8"/>
    <w:rsid w:val="20289A0B"/>
    <w:rsid w:val="203106E0"/>
    <w:rsid w:val="2034EFEA"/>
    <w:rsid w:val="203EC8B3"/>
    <w:rsid w:val="206C92DE"/>
    <w:rsid w:val="2075A54E"/>
    <w:rsid w:val="2076E3E7"/>
    <w:rsid w:val="2076FFCD"/>
    <w:rsid w:val="2083F380"/>
    <w:rsid w:val="209868BA"/>
    <w:rsid w:val="20AC1939"/>
    <w:rsid w:val="20B3A90A"/>
    <w:rsid w:val="20C397A7"/>
    <w:rsid w:val="20C41EB8"/>
    <w:rsid w:val="20CAA225"/>
    <w:rsid w:val="20D7F866"/>
    <w:rsid w:val="20E47231"/>
    <w:rsid w:val="20EE66D7"/>
    <w:rsid w:val="2104D25C"/>
    <w:rsid w:val="213F021E"/>
    <w:rsid w:val="21557A20"/>
    <w:rsid w:val="215D13FC"/>
    <w:rsid w:val="215E229C"/>
    <w:rsid w:val="21757220"/>
    <w:rsid w:val="2176A2C5"/>
    <w:rsid w:val="2181A3F8"/>
    <w:rsid w:val="21885D35"/>
    <w:rsid w:val="2198F73D"/>
    <w:rsid w:val="2198FDB4"/>
    <w:rsid w:val="219BB0F6"/>
    <w:rsid w:val="21A172B4"/>
    <w:rsid w:val="21BE95AB"/>
    <w:rsid w:val="21D66FE3"/>
    <w:rsid w:val="21EA9147"/>
    <w:rsid w:val="21EBF647"/>
    <w:rsid w:val="21FA09BB"/>
    <w:rsid w:val="220951E4"/>
    <w:rsid w:val="222C886C"/>
    <w:rsid w:val="223CA707"/>
    <w:rsid w:val="2248038E"/>
    <w:rsid w:val="224C6FFD"/>
    <w:rsid w:val="225BFD04"/>
    <w:rsid w:val="22691B7D"/>
    <w:rsid w:val="226C142E"/>
    <w:rsid w:val="226F8B68"/>
    <w:rsid w:val="22709C5B"/>
    <w:rsid w:val="227AF8BC"/>
    <w:rsid w:val="22809E8E"/>
    <w:rsid w:val="22824CCE"/>
    <w:rsid w:val="22854CA8"/>
    <w:rsid w:val="228B0A54"/>
    <w:rsid w:val="22905D0E"/>
    <w:rsid w:val="22C888A1"/>
    <w:rsid w:val="22E45DAB"/>
    <w:rsid w:val="23088880"/>
    <w:rsid w:val="230F98A9"/>
    <w:rsid w:val="2315FB7C"/>
    <w:rsid w:val="23261E3E"/>
    <w:rsid w:val="23481DE9"/>
    <w:rsid w:val="23525E3D"/>
    <w:rsid w:val="236A4BAF"/>
    <w:rsid w:val="236CF87D"/>
    <w:rsid w:val="236E9495"/>
    <w:rsid w:val="236FC1F0"/>
    <w:rsid w:val="23793BE8"/>
    <w:rsid w:val="2384D12D"/>
    <w:rsid w:val="238A4B7C"/>
    <w:rsid w:val="23A1172A"/>
    <w:rsid w:val="23C0D6EB"/>
    <w:rsid w:val="23D5E4BB"/>
    <w:rsid w:val="23F116C8"/>
    <w:rsid w:val="240AE8A3"/>
    <w:rsid w:val="242B915D"/>
    <w:rsid w:val="242C42F8"/>
    <w:rsid w:val="242CCD09"/>
    <w:rsid w:val="24324A75"/>
    <w:rsid w:val="243AB60B"/>
    <w:rsid w:val="243FD95C"/>
    <w:rsid w:val="2441978C"/>
    <w:rsid w:val="24650444"/>
    <w:rsid w:val="24741221"/>
    <w:rsid w:val="247A30C1"/>
    <w:rsid w:val="247D8320"/>
    <w:rsid w:val="2499D559"/>
    <w:rsid w:val="24AA2688"/>
    <w:rsid w:val="24B3DB6A"/>
    <w:rsid w:val="24C9FA87"/>
    <w:rsid w:val="24CC82E1"/>
    <w:rsid w:val="24D29574"/>
    <w:rsid w:val="24EC106A"/>
    <w:rsid w:val="24ED3907"/>
    <w:rsid w:val="250CA985"/>
    <w:rsid w:val="25408164"/>
    <w:rsid w:val="254157A0"/>
    <w:rsid w:val="254179EB"/>
    <w:rsid w:val="25487F1D"/>
    <w:rsid w:val="255F98D4"/>
    <w:rsid w:val="255FE4A3"/>
    <w:rsid w:val="25644852"/>
    <w:rsid w:val="256EE8E0"/>
    <w:rsid w:val="2583469F"/>
    <w:rsid w:val="258CAA84"/>
    <w:rsid w:val="258DD31F"/>
    <w:rsid w:val="25AB0F36"/>
    <w:rsid w:val="25BF8972"/>
    <w:rsid w:val="25DE372F"/>
    <w:rsid w:val="25E33FA4"/>
    <w:rsid w:val="25FC3162"/>
    <w:rsid w:val="25FFD465"/>
    <w:rsid w:val="260305CF"/>
    <w:rsid w:val="26098DC9"/>
    <w:rsid w:val="260E8713"/>
    <w:rsid w:val="261E77CF"/>
    <w:rsid w:val="26247616"/>
    <w:rsid w:val="2627173F"/>
    <w:rsid w:val="2639FF6C"/>
    <w:rsid w:val="2664FD20"/>
    <w:rsid w:val="267CBFDE"/>
    <w:rsid w:val="2686744E"/>
    <w:rsid w:val="26894A3B"/>
    <w:rsid w:val="268B4C9F"/>
    <w:rsid w:val="26981F04"/>
    <w:rsid w:val="26AE9487"/>
    <w:rsid w:val="26AEB8D0"/>
    <w:rsid w:val="26B6A171"/>
    <w:rsid w:val="26C06B1B"/>
    <w:rsid w:val="26D9C7C8"/>
    <w:rsid w:val="26E09C0C"/>
    <w:rsid w:val="26F57B0F"/>
    <w:rsid w:val="26FF1D4E"/>
    <w:rsid w:val="26FF7B29"/>
    <w:rsid w:val="2705578F"/>
    <w:rsid w:val="270EEAB0"/>
    <w:rsid w:val="271866A7"/>
    <w:rsid w:val="271C1080"/>
    <w:rsid w:val="272ACB53"/>
    <w:rsid w:val="272ECB82"/>
    <w:rsid w:val="272FC6BE"/>
    <w:rsid w:val="273025B8"/>
    <w:rsid w:val="2731D557"/>
    <w:rsid w:val="273742ED"/>
    <w:rsid w:val="274C5EA2"/>
    <w:rsid w:val="27557106"/>
    <w:rsid w:val="275A147C"/>
    <w:rsid w:val="275E42F2"/>
    <w:rsid w:val="277AC698"/>
    <w:rsid w:val="278352BC"/>
    <w:rsid w:val="2788B426"/>
    <w:rsid w:val="278A8267"/>
    <w:rsid w:val="27973C7A"/>
    <w:rsid w:val="27A12CD4"/>
    <w:rsid w:val="27B671BD"/>
    <w:rsid w:val="27B9F1E2"/>
    <w:rsid w:val="27DD5252"/>
    <w:rsid w:val="27EAD6B3"/>
    <w:rsid w:val="27F255F9"/>
    <w:rsid w:val="27FDF2BF"/>
    <w:rsid w:val="2824FB1C"/>
    <w:rsid w:val="2827D017"/>
    <w:rsid w:val="2839AA71"/>
    <w:rsid w:val="284337B8"/>
    <w:rsid w:val="284629FB"/>
    <w:rsid w:val="284A2775"/>
    <w:rsid w:val="2850394D"/>
    <w:rsid w:val="28971D6A"/>
    <w:rsid w:val="28BB8993"/>
    <w:rsid w:val="28D89B1F"/>
    <w:rsid w:val="28E2020B"/>
    <w:rsid w:val="28F35FAB"/>
    <w:rsid w:val="28FB640A"/>
    <w:rsid w:val="29024771"/>
    <w:rsid w:val="29050A10"/>
    <w:rsid w:val="29199F13"/>
    <w:rsid w:val="292A46CE"/>
    <w:rsid w:val="294360FB"/>
    <w:rsid w:val="295A0CA5"/>
    <w:rsid w:val="2960E2A3"/>
    <w:rsid w:val="296D347B"/>
    <w:rsid w:val="29774122"/>
    <w:rsid w:val="298FC300"/>
    <w:rsid w:val="2991DB10"/>
    <w:rsid w:val="299D893A"/>
    <w:rsid w:val="29C46243"/>
    <w:rsid w:val="29CBEA53"/>
    <w:rsid w:val="29CD7B9A"/>
    <w:rsid w:val="29D6E4E2"/>
    <w:rsid w:val="29F7C2EB"/>
    <w:rsid w:val="2A11ECCB"/>
    <w:rsid w:val="2A22510B"/>
    <w:rsid w:val="2A2F2EE0"/>
    <w:rsid w:val="2A330DC3"/>
    <w:rsid w:val="2A4128CC"/>
    <w:rsid w:val="2A4D4046"/>
    <w:rsid w:val="2A53572F"/>
    <w:rsid w:val="2A56A914"/>
    <w:rsid w:val="2A5D000F"/>
    <w:rsid w:val="2A64AA99"/>
    <w:rsid w:val="2A7132D0"/>
    <w:rsid w:val="2A71FCC9"/>
    <w:rsid w:val="2A7260E0"/>
    <w:rsid w:val="2A8A34D0"/>
    <w:rsid w:val="2A8D2295"/>
    <w:rsid w:val="2A94FB3E"/>
    <w:rsid w:val="2AA841E2"/>
    <w:rsid w:val="2AC687D8"/>
    <w:rsid w:val="2AE259D5"/>
    <w:rsid w:val="2AEB2210"/>
    <w:rsid w:val="2AEE3DDC"/>
    <w:rsid w:val="2AF9138A"/>
    <w:rsid w:val="2B05418D"/>
    <w:rsid w:val="2B164C8D"/>
    <w:rsid w:val="2B171AB8"/>
    <w:rsid w:val="2B2BD83E"/>
    <w:rsid w:val="2B2DA64E"/>
    <w:rsid w:val="2B5334BC"/>
    <w:rsid w:val="2B7080DA"/>
    <w:rsid w:val="2B7D9719"/>
    <w:rsid w:val="2B9356EA"/>
    <w:rsid w:val="2BAEAD74"/>
    <w:rsid w:val="2BB2D088"/>
    <w:rsid w:val="2BB328E5"/>
    <w:rsid w:val="2BB5F265"/>
    <w:rsid w:val="2BD783DF"/>
    <w:rsid w:val="2BDCDEE5"/>
    <w:rsid w:val="2BDEE6D1"/>
    <w:rsid w:val="2BE1F26A"/>
    <w:rsid w:val="2C2BB2CB"/>
    <w:rsid w:val="2C2BC558"/>
    <w:rsid w:val="2C312CDA"/>
    <w:rsid w:val="2C3E86AD"/>
    <w:rsid w:val="2C48EF05"/>
    <w:rsid w:val="2C527059"/>
    <w:rsid w:val="2C52F359"/>
    <w:rsid w:val="2C724462"/>
    <w:rsid w:val="2C839485"/>
    <w:rsid w:val="2C840B00"/>
    <w:rsid w:val="2C8FEA91"/>
    <w:rsid w:val="2C98DDCD"/>
    <w:rsid w:val="2C9A158F"/>
    <w:rsid w:val="2CA2C5B2"/>
    <w:rsid w:val="2CB6850B"/>
    <w:rsid w:val="2CC1B8BC"/>
    <w:rsid w:val="2CCF8610"/>
    <w:rsid w:val="2CDADF23"/>
    <w:rsid w:val="2CDDC21A"/>
    <w:rsid w:val="2CF9F881"/>
    <w:rsid w:val="2D054963"/>
    <w:rsid w:val="2D120187"/>
    <w:rsid w:val="2D152A43"/>
    <w:rsid w:val="2D177AB0"/>
    <w:rsid w:val="2D1BF689"/>
    <w:rsid w:val="2D34DF5F"/>
    <w:rsid w:val="2D3CC6DF"/>
    <w:rsid w:val="2D46A006"/>
    <w:rsid w:val="2D56E7B3"/>
    <w:rsid w:val="2D7570E9"/>
    <w:rsid w:val="2D891575"/>
    <w:rsid w:val="2D8FE340"/>
    <w:rsid w:val="2DAECC7F"/>
    <w:rsid w:val="2DB990E1"/>
    <w:rsid w:val="2DDCE42C"/>
    <w:rsid w:val="2DF0D406"/>
    <w:rsid w:val="2DF9EF09"/>
    <w:rsid w:val="2DFDC75A"/>
    <w:rsid w:val="2E03C2E3"/>
    <w:rsid w:val="2E0A79A3"/>
    <w:rsid w:val="2E0CAD40"/>
    <w:rsid w:val="2E0E3495"/>
    <w:rsid w:val="2E1249A4"/>
    <w:rsid w:val="2E142343"/>
    <w:rsid w:val="2E2EDFD9"/>
    <w:rsid w:val="2E309A0A"/>
    <w:rsid w:val="2E423546"/>
    <w:rsid w:val="2E619FE5"/>
    <w:rsid w:val="2E74E3E9"/>
    <w:rsid w:val="2E92FE4B"/>
    <w:rsid w:val="2E9D02CF"/>
    <w:rsid w:val="2EA83CA2"/>
    <w:rsid w:val="2EB4F392"/>
    <w:rsid w:val="2EBDE505"/>
    <w:rsid w:val="2EBE287E"/>
    <w:rsid w:val="2EC4998A"/>
    <w:rsid w:val="2EC66B18"/>
    <w:rsid w:val="2ED45627"/>
    <w:rsid w:val="2F135BEE"/>
    <w:rsid w:val="2F150775"/>
    <w:rsid w:val="2F1DE243"/>
    <w:rsid w:val="2F1E5BC3"/>
    <w:rsid w:val="2F34C569"/>
    <w:rsid w:val="2F520FEB"/>
    <w:rsid w:val="2F89CE93"/>
    <w:rsid w:val="2F8EF4A4"/>
    <w:rsid w:val="2FB205DC"/>
    <w:rsid w:val="2FCA0A36"/>
    <w:rsid w:val="2FD5A354"/>
    <w:rsid w:val="2FE9CC2F"/>
    <w:rsid w:val="3002DF80"/>
    <w:rsid w:val="3003E6DE"/>
    <w:rsid w:val="3013928A"/>
    <w:rsid w:val="301A9E43"/>
    <w:rsid w:val="301E8EBF"/>
    <w:rsid w:val="302CF034"/>
    <w:rsid w:val="3034A789"/>
    <w:rsid w:val="3045FF93"/>
    <w:rsid w:val="30611345"/>
    <w:rsid w:val="3067989F"/>
    <w:rsid w:val="30694657"/>
    <w:rsid w:val="30924689"/>
    <w:rsid w:val="30A0F544"/>
    <w:rsid w:val="30A5D55B"/>
    <w:rsid w:val="30C48906"/>
    <w:rsid w:val="30F23CED"/>
    <w:rsid w:val="30F4FAA2"/>
    <w:rsid w:val="31046B86"/>
    <w:rsid w:val="3106DE2E"/>
    <w:rsid w:val="3127C513"/>
    <w:rsid w:val="3134725A"/>
    <w:rsid w:val="31359391"/>
    <w:rsid w:val="3136907C"/>
    <w:rsid w:val="3138BC2B"/>
    <w:rsid w:val="31435AFE"/>
    <w:rsid w:val="314E7043"/>
    <w:rsid w:val="315B4E65"/>
    <w:rsid w:val="3162279C"/>
    <w:rsid w:val="3170A6B1"/>
    <w:rsid w:val="3178A29D"/>
    <w:rsid w:val="318029B0"/>
    <w:rsid w:val="31C676D1"/>
    <w:rsid w:val="31CECD7B"/>
    <w:rsid w:val="31CFD3C8"/>
    <w:rsid w:val="31D467F4"/>
    <w:rsid w:val="31DA39D0"/>
    <w:rsid w:val="31DE6D04"/>
    <w:rsid w:val="31E4977D"/>
    <w:rsid w:val="31E735BA"/>
    <w:rsid w:val="31F510FE"/>
    <w:rsid w:val="31F89A24"/>
    <w:rsid w:val="31FAE1C2"/>
    <w:rsid w:val="3206C5A0"/>
    <w:rsid w:val="323506EA"/>
    <w:rsid w:val="3236C364"/>
    <w:rsid w:val="323A2903"/>
    <w:rsid w:val="32400E13"/>
    <w:rsid w:val="32438DA6"/>
    <w:rsid w:val="32800CFC"/>
    <w:rsid w:val="32844E13"/>
    <w:rsid w:val="32925315"/>
    <w:rsid w:val="32996EFE"/>
    <w:rsid w:val="32B34A3F"/>
    <w:rsid w:val="32BA0007"/>
    <w:rsid w:val="32BBD6BE"/>
    <w:rsid w:val="32BE07AD"/>
    <w:rsid w:val="32D6465F"/>
    <w:rsid w:val="32E7E1C1"/>
    <w:rsid w:val="32E82AA1"/>
    <w:rsid w:val="32EA13EF"/>
    <w:rsid w:val="32F0B0E3"/>
    <w:rsid w:val="3305F6C3"/>
    <w:rsid w:val="330C921F"/>
    <w:rsid w:val="331500B1"/>
    <w:rsid w:val="3321B3D2"/>
    <w:rsid w:val="33259C37"/>
    <w:rsid w:val="33275112"/>
    <w:rsid w:val="332ACD63"/>
    <w:rsid w:val="334D94C4"/>
    <w:rsid w:val="33593E6E"/>
    <w:rsid w:val="336360BC"/>
    <w:rsid w:val="338EBBE8"/>
    <w:rsid w:val="33A32FE9"/>
    <w:rsid w:val="33BBEEFE"/>
    <w:rsid w:val="33C70A1B"/>
    <w:rsid w:val="33D40F65"/>
    <w:rsid w:val="33DFE2B8"/>
    <w:rsid w:val="33F22F9B"/>
    <w:rsid w:val="33F9F72B"/>
    <w:rsid w:val="340886A1"/>
    <w:rsid w:val="340C3757"/>
    <w:rsid w:val="3469CE4C"/>
    <w:rsid w:val="347961AA"/>
    <w:rsid w:val="3481B514"/>
    <w:rsid w:val="348514D8"/>
    <w:rsid w:val="349F31BB"/>
    <w:rsid w:val="34A016CB"/>
    <w:rsid w:val="34A72526"/>
    <w:rsid w:val="34ABA6E9"/>
    <w:rsid w:val="34B28E48"/>
    <w:rsid w:val="34B30210"/>
    <w:rsid w:val="34BD52B2"/>
    <w:rsid w:val="34CD3B1E"/>
    <w:rsid w:val="34D61FD7"/>
    <w:rsid w:val="34D7762F"/>
    <w:rsid w:val="34E5AC1D"/>
    <w:rsid w:val="350A7B32"/>
    <w:rsid w:val="350FC6B2"/>
    <w:rsid w:val="35176286"/>
    <w:rsid w:val="351B157C"/>
    <w:rsid w:val="351BDE85"/>
    <w:rsid w:val="35302709"/>
    <w:rsid w:val="353923E1"/>
    <w:rsid w:val="354085A1"/>
    <w:rsid w:val="3542088B"/>
    <w:rsid w:val="3544D5F6"/>
    <w:rsid w:val="354731FA"/>
    <w:rsid w:val="3558DA7F"/>
    <w:rsid w:val="356236DF"/>
    <w:rsid w:val="3565CF7C"/>
    <w:rsid w:val="356E1B95"/>
    <w:rsid w:val="359658DA"/>
    <w:rsid w:val="35999E7D"/>
    <w:rsid w:val="359AF15B"/>
    <w:rsid w:val="35A1C5B5"/>
    <w:rsid w:val="35A41E9E"/>
    <w:rsid w:val="35EF6CD5"/>
    <w:rsid w:val="3603F24C"/>
    <w:rsid w:val="360D6B80"/>
    <w:rsid w:val="360DBC8C"/>
    <w:rsid w:val="364D39A7"/>
    <w:rsid w:val="366FC1B7"/>
    <w:rsid w:val="367C38BD"/>
    <w:rsid w:val="36888A7F"/>
    <w:rsid w:val="369E35C1"/>
    <w:rsid w:val="36AA84D3"/>
    <w:rsid w:val="36AC0754"/>
    <w:rsid w:val="36B1FF78"/>
    <w:rsid w:val="36E25400"/>
    <w:rsid w:val="370F4342"/>
    <w:rsid w:val="371DF078"/>
    <w:rsid w:val="371F1CE7"/>
    <w:rsid w:val="3725DDE9"/>
    <w:rsid w:val="373639AE"/>
    <w:rsid w:val="373AE854"/>
    <w:rsid w:val="374535F8"/>
    <w:rsid w:val="375B587B"/>
    <w:rsid w:val="37653D8A"/>
    <w:rsid w:val="3769192F"/>
    <w:rsid w:val="379150F3"/>
    <w:rsid w:val="3791660F"/>
    <w:rsid w:val="37A30E55"/>
    <w:rsid w:val="37CA33FB"/>
    <w:rsid w:val="37CB93BD"/>
    <w:rsid w:val="37D1FE37"/>
    <w:rsid w:val="37ECE276"/>
    <w:rsid w:val="37EE35BE"/>
    <w:rsid w:val="381C7FFD"/>
    <w:rsid w:val="382CFA71"/>
    <w:rsid w:val="382F8580"/>
    <w:rsid w:val="38318BBD"/>
    <w:rsid w:val="3839A849"/>
    <w:rsid w:val="38430476"/>
    <w:rsid w:val="3846EDBB"/>
    <w:rsid w:val="3854F30A"/>
    <w:rsid w:val="3856FC30"/>
    <w:rsid w:val="38758773"/>
    <w:rsid w:val="3875F473"/>
    <w:rsid w:val="38806EEF"/>
    <w:rsid w:val="38953FDB"/>
    <w:rsid w:val="38AC979C"/>
    <w:rsid w:val="38D6BF00"/>
    <w:rsid w:val="38DC6180"/>
    <w:rsid w:val="38EDAE62"/>
    <w:rsid w:val="38EEABC3"/>
    <w:rsid w:val="390C8549"/>
    <w:rsid w:val="3912DE5D"/>
    <w:rsid w:val="391B97CE"/>
    <w:rsid w:val="391D3F90"/>
    <w:rsid w:val="391F4DC6"/>
    <w:rsid w:val="391F81D4"/>
    <w:rsid w:val="3924909E"/>
    <w:rsid w:val="3936BD7A"/>
    <w:rsid w:val="3939BD01"/>
    <w:rsid w:val="3939EC3B"/>
    <w:rsid w:val="3947AE6E"/>
    <w:rsid w:val="395E51E0"/>
    <w:rsid w:val="396F4384"/>
    <w:rsid w:val="397167D0"/>
    <w:rsid w:val="397B2E8F"/>
    <w:rsid w:val="39810A96"/>
    <w:rsid w:val="3982679D"/>
    <w:rsid w:val="39A16C51"/>
    <w:rsid w:val="39A1EC20"/>
    <w:rsid w:val="39D36D1D"/>
    <w:rsid w:val="39DC8FE1"/>
    <w:rsid w:val="39E855AA"/>
    <w:rsid w:val="39F5081A"/>
    <w:rsid w:val="39FC2C86"/>
    <w:rsid w:val="3A034735"/>
    <w:rsid w:val="3A122A24"/>
    <w:rsid w:val="3A17DB64"/>
    <w:rsid w:val="3A212B4D"/>
    <w:rsid w:val="3A32ED07"/>
    <w:rsid w:val="3A594753"/>
    <w:rsid w:val="3A68F73A"/>
    <w:rsid w:val="3A799C9C"/>
    <w:rsid w:val="3A83E227"/>
    <w:rsid w:val="3A9D6F6C"/>
    <w:rsid w:val="3AA6215A"/>
    <w:rsid w:val="3AAE853A"/>
    <w:rsid w:val="3AB22920"/>
    <w:rsid w:val="3ACEE4FC"/>
    <w:rsid w:val="3AD13D28"/>
    <w:rsid w:val="3AD523A4"/>
    <w:rsid w:val="3AE145ED"/>
    <w:rsid w:val="3AE80274"/>
    <w:rsid w:val="3AEB447C"/>
    <w:rsid w:val="3AF38AC8"/>
    <w:rsid w:val="3B15383D"/>
    <w:rsid w:val="3B1B67A5"/>
    <w:rsid w:val="3B38C274"/>
    <w:rsid w:val="3B406E4F"/>
    <w:rsid w:val="3B5B3D66"/>
    <w:rsid w:val="3B626373"/>
    <w:rsid w:val="3B62BE96"/>
    <w:rsid w:val="3B62DA55"/>
    <w:rsid w:val="3B6D5140"/>
    <w:rsid w:val="3B7D7B1F"/>
    <w:rsid w:val="3B8DFE1F"/>
    <w:rsid w:val="3BB5B013"/>
    <w:rsid w:val="3BDEA265"/>
    <w:rsid w:val="3BE2EE9F"/>
    <w:rsid w:val="3BE7EFA5"/>
    <w:rsid w:val="3BF026D1"/>
    <w:rsid w:val="3BFB21F7"/>
    <w:rsid w:val="3BFD0751"/>
    <w:rsid w:val="3C149DD7"/>
    <w:rsid w:val="3C2CBA28"/>
    <w:rsid w:val="3C445F22"/>
    <w:rsid w:val="3C52AC46"/>
    <w:rsid w:val="3C602404"/>
    <w:rsid w:val="3C763AF5"/>
    <w:rsid w:val="3C7D3475"/>
    <w:rsid w:val="3C861DFF"/>
    <w:rsid w:val="3CA21BCC"/>
    <w:rsid w:val="3CA28672"/>
    <w:rsid w:val="3CBBE114"/>
    <w:rsid w:val="3CCA2259"/>
    <w:rsid w:val="3CD5A625"/>
    <w:rsid w:val="3CDDD22A"/>
    <w:rsid w:val="3CF18D1A"/>
    <w:rsid w:val="3CF19623"/>
    <w:rsid w:val="3CFA10C2"/>
    <w:rsid w:val="3D068DB1"/>
    <w:rsid w:val="3D333766"/>
    <w:rsid w:val="3D35390A"/>
    <w:rsid w:val="3D442AFB"/>
    <w:rsid w:val="3D47F97B"/>
    <w:rsid w:val="3D4CC03B"/>
    <w:rsid w:val="3D5CD4CF"/>
    <w:rsid w:val="3D7246E8"/>
    <w:rsid w:val="3D82CC94"/>
    <w:rsid w:val="3D8ABF90"/>
    <w:rsid w:val="3D98D859"/>
    <w:rsid w:val="3D9DE238"/>
    <w:rsid w:val="3DABCA29"/>
    <w:rsid w:val="3DAC24BF"/>
    <w:rsid w:val="3DB86AB6"/>
    <w:rsid w:val="3DC13AF5"/>
    <w:rsid w:val="3DD15F65"/>
    <w:rsid w:val="3DDE9E79"/>
    <w:rsid w:val="3DE78F7B"/>
    <w:rsid w:val="3DE9B8D7"/>
    <w:rsid w:val="3DFE1DE0"/>
    <w:rsid w:val="3E029CB1"/>
    <w:rsid w:val="3E11F6FE"/>
    <w:rsid w:val="3E18B4AA"/>
    <w:rsid w:val="3E21537B"/>
    <w:rsid w:val="3E23297C"/>
    <w:rsid w:val="3E249A99"/>
    <w:rsid w:val="3E3215DD"/>
    <w:rsid w:val="3E46D8A8"/>
    <w:rsid w:val="3E5B03DD"/>
    <w:rsid w:val="3E6A26A1"/>
    <w:rsid w:val="3E6C363B"/>
    <w:rsid w:val="3E78C4F1"/>
    <w:rsid w:val="3E81E770"/>
    <w:rsid w:val="3E904754"/>
    <w:rsid w:val="3EA1E0BC"/>
    <w:rsid w:val="3EA46D91"/>
    <w:rsid w:val="3EAFDA69"/>
    <w:rsid w:val="3ED184AD"/>
    <w:rsid w:val="3EE5E227"/>
    <w:rsid w:val="3EF9DA68"/>
    <w:rsid w:val="3F09D305"/>
    <w:rsid w:val="3F2CDB6D"/>
    <w:rsid w:val="3F3834DD"/>
    <w:rsid w:val="3F436B48"/>
    <w:rsid w:val="3F443197"/>
    <w:rsid w:val="3F4F1BB2"/>
    <w:rsid w:val="3F7600E2"/>
    <w:rsid w:val="3F856A15"/>
    <w:rsid w:val="3F9529D3"/>
    <w:rsid w:val="3FA12371"/>
    <w:rsid w:val="3FADE337"/>
    <w:rsid w:val="3FB98970"/>
    <w:rsid w:val="3FE92847"/>
    <w:rsid w:val="3FEAB1D9"/>
    <w:rsid w:val="3FF07D15"/>
    <w:rsid w:val="3FF1602D"/>
    <w:rsid w:val="3FFDB079"/>
    <w:rsid w:val="4003C970"/>
    <w:rsid w:val="4004E64B"/>
    <w:rsid w:val="400FCF08"/>
    <w:rsid w:val="4011743D"/>
    <w:rsid w:val="40124C72"/>
    <w:rsid w:val="402FE962"/>
    <w:rsid w:val="40318E30"/>
    <w:rsid w:val="403CDD0E"/>
    <w:rsid w:val="404432A5"/>
    <w:rsid w:val="40577133"/>
    <w:rsid w:val="405EFF5E"/>
    <w:rsid w:val="4061BB79"/>
    <w:rsid w:val="4061C00E"/>
    <w:rsid w:val="406F331F"/>
    <w:rsid w:val="408C5A85"/>
    <w:rsid w:val="409753DD"/>
    <w:rsid w:val="409B3E21"/>
    <w:rsid w:val="40E0EABA"/>
    <w:rsid w:val="40E36BC4"/>
    <w:rsid w:val="40E9086C"/>
    <w:rsid w:val="410A0453"/>
    <w:rsid w:val="4111EE12"/>
    <w:rsid w:val="41209CC8"/>
    <w:rsid w:val="4123AC81"/>
    <w:rsid w:val="4125F5CB"/>
    <w:rsid w:val="413C9CD1"/>
    <w:rsid w:val="41727BC6"/>
    <w:rsid w:val="417576B0"/>
    <w:rsid w:val="417F4045"/>
    <w:rsid w:val="41882E64"/>
    <w:rsid w:val="4194E5AD"/>
    <w:rsid w:val="41ADD1C3"/>
    <w:rsid w:val="41C23588"/>
    <w:rsid w:val="41C85726"/>
    <w:rsid w:val="41CCF6A7"/>
    <w:rsid w:val="41CE92CA"/>
    <w:rsid w:val="41E2F78D"/>
    <w:rsid w:val="41FAD5E8"/>
    <w:rsid w:val="41FFB62C"/>
    <w:rsid w:val="4203FC07"/>
    <w:rsid w:val="4208C070"/>
    <w:rsid w:val="4208D2A4"/>
    <w:rsid w:val="420E9D16"/>
    <w:rsid w:val="42227088"/>
    <w:rsid w:val="4228DB69"/>
    <w:rsid w:val="42320254"/>
    <w:rsid w:val="4240AB7E"/>
    <w:rsid w:val="42585AFE"/>
    <w:rsid w:val="4259A89A"/>
    <w:rsid w:val="425CA697"/>
    <w:rsid w:val="425D8435"/>
    <w:rsid w:val="426317DE"/>
    <w:rsid w:val="426AD1D7"/>
    <w:rsid w:val="4276AD65"/>
    <w:rsid w:val="42822DCD"/>
    <w:rsid w:val="428EBC38"/>
    <w:rsid w:val="429A76F6"/>
    <w:rsid w:val="42A59D02"/>
    <w:rsid w:val="42B108FA"/>
    <w:rsid w:val="42B6B4E9"/>
    <w:rsid w:val="42BA41B4"/>
    <w:rsid w:val="42BB53BC"/>
    <w:rsid w:val="42C0E6F8"/>
    <w:rsid w:val="42CB8DA9"/>
    <w:rsid w:val="42CF4EEB"/>
    <w:rsid w:val="42D94E2C"/>
    <w:rsid w:val="42E03212"/>
    <w:rsid w:val="42E1A191"/>
    <w:rsid w:val="42EB80DB"/>
    <w:rsid w:val="4304F516"/>
    <w:rsid w:val="4311AB56"/>
    <w:rsid w:val="431E3657"/>
    <w:rsid w:val="4324736A"/>
    <w:rsid w:val="43425241"/>
    <w:rsid w:val="4349F23F"/>
    <w:rsid w:val="434FDC42"/>
    <w:rsid w:val="4351253F"/>
    <w:rsid w:val="43615B60"/>
    <w:rsid w:val="4363F1CB"/>
    <w:rsid w:val="4364F2CE"/>
    <w:rsid w:val="436D24D3"/>
    <w:rsid w:val="436E30CC"/>
    <w:rsid w:val="436F8A74"/>
    <w:rsid w:val="4372AA69"/>
    <w:rsid w:val="43776751"/>
    <w:rsid w:val="43919599"/>
    <w:rsid w:val="439A14A3"/>
    <w:rsid w:val="439A84EA"/>
    <w:rsid w:val="439C32D7"/>
    <w:rsid w:val="439E7E1F"/>
    <w:rsid w:val="43A6A31C"/>
    <w:rsid w:val="43AA5A50"/>
    <w:rsid w:val="43C0A3E8"/>
    <w:rsid w:val="43C45E8F"/>
    <w:rsid w:val="43CAA2FD"/>
    <w:rsid w:val="43D01F57"/>
    <w:rsid w:val="43D41A59"/>
    <w:rsid w:val="43EF6284"/>
    <w:rsid w:val="43FEACDE"/>
    <w:rsid w:val="440AC5BD"/>
    <w:rsid w:val="4413B796"/>
    <w:rsid w:val="44180A65"/>
    <w:rsid w:val="44191D35"/>
    <w:rsid w:val="441A1BEF"/>
    <w:rsid w:val="441CCB45"/>
    <w:rsid w:val="4434E53C"/>
    <w:rsid w:val="443D80E2"/>
    <w:rsid w:val="4440B29A"/>
    <w:rsid w:val="444D78A1"/>
    <w:rsid w:val="4459878C"/>
    <w:rsid w:val="44619A72"/>
    <w:rsid w:val="446384BD"/>
    <w:rsid w:val="44718202"/>
    <w:rsid w:val="447B5AE8"/>
    <w:rsid w:val="4482BBA0"/>
    <w:rsid w:val="4496199F"/>
    <w:rsid w:val="449C75A8"/>
    <w:rsid w:val="449EB0CF"/>
    <w:rsid w:val="44A4AE1D"/>
    <w:rsid w:val="44A55E29"/>
    <w:rsid w:val="44AD0EEB"/>
    <w:rsid w:val="44B4D57D"/>
    <w:rsid w:val="44B749DF"/>
    <w:rsid w:val="44BDC1FC"/>
    <w:rsid w:val="44C244BD"/>
    <w:rsid w:val="44C6A45F"/>
    <w:rsid w:val="44DB65B7"/>
    <w:rsid w:val="44DE4931"/>
    <w:rsid w:val="44E93ACF"/>
    <w:rsid w:val="44EA3550"/>
    <w:rsid w:val="44EBA056"/>
    <w:rsid w:val="44EE5138"/>
    <w:rsid w:val="45109407"/>
    <w:rsid w:val="451443E3"/>
    <w:rsid w:val="451B833F"/>
    <w:rsid w:val="4523DCD4"/>
    <w:rsid w:val="45252228"/>
    <w:rsid w:val="4529276D"/>
    <w:rsid w:val="454649CB"/>
    <w:rsid w:val="4549BABF"/>
    <w:rsid w:val="4555F15E"/>
    <w:rsid w:val="45726389"/>
    <w:rsid w:val="457D5E70"/>
    <w:rsid w:val="4581E5FB"/>
    <w:rsid w:val="45844D63"/>
    <w:rsid w:val="45870EDE"/>
    <w:rsid w:val="458CE183"/>
    <w:rsid w:val="45A15E93"/>
    <w:rsid w:val="45A25DB5"/>
    <w:rsid w:val="45BA4A0F"/>
    <w:rsid w:val="45D02323"/>
    <w:rsid w:val="45E3F7AA"/>
    <w:rsid w:val="45F0B9CA"/>
    <w:rsid w:val="46068985"/>
    <w:rsid w:val="4608056B"/>
    <w:rsid w:val="461E6BD5"/>
    <w:rsid w:val="46285445"/>
    <w:rsid w:val="463A7DC1"/>
    <w:rsid w:val="4640423C"/>
    <w:rsid w:val="464B537D"/>
    <w:rsid w:val="465E4C37"/>
    <w:rsid w:val="46610955"/>
    <w:rsid w:val="4682EF0A"/>
    <w:rsid w:val="468822C5"/>
    <w:rsid w:val="469DFE87"/>
    <w:rsid w:val="46B13A9E"/>
    <w:rsid w:val="46C3F266"/>
    <w:rsid w:val="46C59F50"/>
    <w:rsid w:val="46CADDB3"/>
    <w:rsid w:val="46D93922"/>
    <w:rsid w:val="46DB018E"/>
    <w:rsid w:val="46E6A477"/>
    <w:rsid w:val="46F87F7D"/>
    <w:rsid w:val="4706CDB8"/>
    <w:rsid w:val="472584AC"/>
    <w:rsid w:val="4728F0DC"/>
    <w:rsid w:val="472C7A56"/>
    <w:rsid w:val="472FB450"/>
    <w:rsid w:val="4731E212"/>
    <w:rsid w:val="474D2E58"/>
    <w:rsid w:val="474DEA58"/>
    <w:rsid w:val="475235C5"/>
    <w:rsid w:val="476774AE"/>
    <w:rsid w:val="476DDBF8"/>
    <w:rsid w:val="47728525"/>
    <w:rsid w:val="47785219"/>
    <w:rsid w:val="477D65C2"/>
    <w:rsid w:val="47A59FFE"/>
    <w:rsid w:val="47AF497C"/>
    <w:rsid w:val="47B274AA"/>
    <w:rsid w:val="47BFE7B9"/>
    <w:rsid w:val="47C74960"/>
    <w:rsid w:val="47CE2BE2"/>
    <w:rsid w:val="47D11FFA"/>
    <w:rsid w:val="47DCB253"/>
    <w:rsid w:val="47DFBC57"/>
    <w:rsid w:val="47E57B88"/>
    <w:rsid w:val="47E95809"/>
    <w:rsid w:val="47F2B01F"/>
    <w:rsid w:val="4800C84E"/>
    <w:rsid w:val="480DE2AB"/>
    <w:rsid w:val="4815460D"/>
    <w:rsid w:val="481A3BA7"/>
    <w:rsid w:val="48239881"/>
    <w:rsid w:val="482C8607"/>
    <w:rsid w:val="483AA11C"/>
    <w:rsid w:val="486C97F3"/>
    <w:rsid w:val="488146F4"/>
    <w:rsid w:val="48847732"/>
    <w:rsid w:val="4892B3D8"/>
    <w:rsid w:val="489479A7"/>
    <w:rsid w:val="48A193A6"/>
    <w:rsid w:val="48AD8A10"/>
    <w:rsid w:val="48BD156E"/>
    <w:rsid w:val="48C53F02"/>
    <w:rsid w:val="48FB5368"/>
    <w:rsid w:val="4901A476"/>
    <w:rsid w:val="4924C060"/>
    <w:rsid w:val="4928283D"/>
    <w:rsid w:val="492ACEBC"/>
    <w:rsid w:val="492C9488"/>
    <w:rsid w:val="493A7666"/>
    <w:rsid w:val="4949AFF9"/>
    <w:rsid w:val="4949DDAA"/>
    <w:rsid w:val="49534B62"/>
    <w:rsid w:val="49567BBA"/>
    <w:rsid w:val="497600F6"/>
    <w:rsid w:val="4983B9BB"/>
    <w:rsid w:val="49852287"/>
    <w:rsid w:val="498F46A6"/>
    <w:rsid w:val="4991E8EE"/>
    <w:rsid w:val="499316E1"/>
    <w:rsid w:val="49B025C2"/>
    <w:rsid w:val="49B4A048"/>
    <w:rsid w:val="49B7B292"/>
    <w:rsid w:val="49B8FD45"/>
    <w:rsid w:val="49C17475"/>
    <w:rsid w:val="49CBD79C"/>
    <w:rsid w:val="49E335B0"/>
    <w:rsid w:val="49E5F181"/>
    <w:rsid w:val="49F69CC1"/>
    <w:rsid w:val="4A0AE319"/>
    <w:rsid w:val="4A0DD6F0"/>
    <w:rsid w:val="4A23BADA"/>
    <w:rsid w:val="4A26F351"/>
    <w:rsid w:val="4A35C7FD"/>
    <w:rsid w:val="4A4D2661"/>
    <w:rsid w:val="4A4FE6D5"/>
    <w:rsid w:val="4A5E4213"/>
    <w:rsid w:val="4A70BFD4"/>
    <w:rsid w:val="4A74E5C8"/>
    <w:rsid w:val="4A937E4F"/>
    <w:rsid w:val="4A9D3204"/>
    <w:rsid w:val="4AB75200"/>
    <w:rsid w:val="4AC0DE87"/>
    <w:rsid w:val="4AD39D83"/>
    <w:rsid w:val="4AE65D10"/>
    <w:rsid w:val="4AE85104"/>
    <w:rsid w:val="4AE9482F"/>
    <w:rsid w:val="4B08D4DE"/>
    <w:rsid w:val="4B12B33A"/>
    <w:rsid w:val="4B19D123"/>
    <w:rsid w:val="4B1D3A32"/>
    <w:rsid w:val="4B211DA3"/>
    <w:rsid w:val="4B28A603"/>
    <w:rsid w:val="4B2C4638"/>
    <w:rsid w:val="4B2E83BE"/>
    <w:rsid w:val="4B328F31"/>
    <w:rsid w:val="4B62CDE9"/>
    <w:rsid w:val="4B7AFED8"/>
    <w:rsid w:val="4B8E444F"/>
    <w:rsid w:val="4B904B8A"/>
    <w:rsid w:val="4B95DF66"/>
    <w:rsid w:val="4BA1103E"/>
    <w:rsid w:val="4BB58B69"/>
    <w:rsid w:val="4BC3D51D"/>
    <w:rsid w:val="4BC6AA5E"/>
    <w:rsid w:val="4BD39D55"/>
    <w:rsid w:val="4BD7227C"/>
    <w:rsid w:val="4BED0EF7"/>
    <w:rsid w:val="4BF5AE45"/>
    <w:rsid w:val="4C005940"/>
    <w:rsid w:val="4C418DE8"/>
    <w:rsid w:val="4C5FAA4F"/>
    <w:rsid w:val="4C663109"/>
    <w:rsid w:val="4C8E47F7"/>
    <w:rsid w:val="4CA88E0E"/>
    <w:rsid w:val="4CBB05C6"/>
    <w:rsid w:val="4CE9AC37"/>
    <w:rsid w:val="4D106920"/>
    <w:rsid w:val="4D3A5E98"/>
    <w:rsid w:val="4D3FC532"/>
    <w:rsid w:val="4D4481C0"/>
    <w:rsid w:val="4D4A396D"/>
    <w:rsid w:val="4D522545"/>
    <w:rsid w:val="4D734D24"/>
    <w:rsid w:val="4D74F04D"/>
    <w:rsid w:val="4D78B204"/>
    <w:rsid w:val="4D7F6BFE"/>
    <w:rsid w:val="4D8C14DD"/>
    <w:rsid w:val="4D939171"/>
    <w:rsid w:val="4DB01699"/>
    <w:rsid w:val="4DC150D2"/>
    <w:rsid w:val="4DCC6D04"/>
    <w:rsid w:val="4DE26ED1"/>
    <w:rsid w:val="4DE58EB7"/>
    <w:rsid w:val="4E3971A6"/>
    <w:rsid w:val="4E3CBF8B"/>
    <w:rsid w:val="4E5AA507"/>
    <w:rsid w:val="4E69AA28"/>
    <w:rsid w:val="4E6FB767"/>
    <w:rsid w:val="4E829998"/>
    <w:rsid w:val="4E89AB93"/>
    <w:rsid w:val="4E8A09C3"/>
    <w:rsid w:val="4E986E0B"/>
    <w:rsid w:val="4EACABBC"/>
    <w:rsid w:val="4EB23D72"/>
    <w:rsid w:val="4EBF0154"/>
    <w:rsid w:val="4EF4FD7E"/>
    <w:rsid w:val="4EF66C00"/>
    <w:rsid w:val="4F0DEC22"/>
    <w:rsid w:val="4F0E9EFF"/>
    <w:rsid w:val="4F0FBDCB"/>
    <w:rsid w:val="4F11A75F"/>
    <w:rsid w:val="4F1BC22D"/>
    <w:rsid w:val="4F3A1A03"/>
    <w:rsid w:val="4F5C782E"/>
    <w:rsid w:val="4F5D8A40"/>
    <w:rsid w:val="4F5EA817"/>
    <w:rsid w:val="4F641806"/>
    <w:rsid w:val="4F6DE9A0"/>
    <w:rsid w:val="4F847139"/>
    <w:rsid w:val="4F8504FC"/>
    <w:rsid w:val="4F8B8472"/>
    <w:rsid w:val="4FB82245"/>
    <w:rsid w:val="4FC760FB"/>
    <w:rsid w:val="4FEB57EB"/>
    <w:rsid w:val="4FF71502"/>
    <w:rsid w:val="4FFB30C0"/>
    <w:rsid w:val="5014A88F"/>
    <w:rsid w:val="50248331"/>
    <w:rsid w:val="5025DD2D"/>
    <w:rsid w:val="503583BE"/>
    <w:rsid w:val="5037C7AA"/>
    <w:rsid w:val="503D0153"/>
    <w:rsid w:val="504F126C"/>
    <w:rsid w:val="5063745F"/>
    <w:rsid w:val="5075E0A4"/>
    <w:rsid w:val="5076255C"/>
    <w:rsid w:val="508B3B5E"/>
    <w:rsid w:val="5091387A"/>
    <w:rsid w:val="50919418"/>
    <w:rsid w:val="5093F6EB"/>
    <w:rsid w:val="50A2C031"/>
    <w:rsid w:val="50A80EC4"/>
    <w:rsid w:val="50B3A334"/>
    <w:rsid w:val="50B47024"/>
    <w:rsid w:val="50B8587C"/>
    <w:rsid w:val="50BD5A42"/>
    <w:rsid w:val="50C727E5"/>
    <w:rsid w:val="50CE0C0F"/>
    <w:rsid w:val="50D85538"/>
    <w:rsid w:val="50DB8F2B"/>
    <w:rsid w:val="50E680C3"/>
    <w:rsid w:val="50F192B6"/>
    <w:rsid w:val="51123634"/>
    <w:rsid w:val="51193FE5"/>
    <w:rsid w:val="5128DF95"/>
    <w:rsid w:val="514F7C0D"/>
    <w:rsid w:val="515387A8"/>
    <w:rsid w:val="5168AD2C"/>
    <w:rsid w:val="516CDE72"/>
    <w:rsid w:val="5191FEDF"/>
    <w:rsid w:val="519B742C"/>
    <w:rsid w:val="51A37996"/>
    <w:rsid w:val="51BBEDE7"/>
    <w:rsid w:val="51C5EA65"/>
    <w:rsid w:val="51CBA3FF"/>
    <w:rsid w:val="51E0ABFA"/>
    <w:rsid w:val="51E15004"/>
    <w:rsid w:val="51EFC748"/>
    <w:rsid w:val="51F0ABD8"/>
    <w:rsid w:val="51F6F9A7"/>
    <w:rsid w:val="5203312E"/>
    <w:rsid w:val="52099561"/>
    <w:rsid w:val="52134CEC"/>
    <w:rsid w:val="5213802A"/>
    <w:rsid w:val="52182C11"/>
    <w:rsid w:val="521AA89A"/>
    <w:rsid w:val="521E30B5"/>
    <w:rsid w:val="52238C89"/>
    <w:rsid w:val="525D91EC"/>
    <w:rsid w:val="5260075A"/>
    <w:rsid w:val="52653368"/>
    <w:rsid w:val="526EA1FB"/>
    <w:rsid w:val="527999C8"/>
    <w:rsid w:val="529116FC"/>
    <w:rsid w:val="52C532C7"/>
    <w:rsid w:val="52C8E798"/>
    <w:rsid w:val="52D32E55"/>
    <w:rsid w:val="52DA1D77"/>
    <w:rsid w:val="52DCD7E3"/>
    <w:rsid w:val="52F7515D"/>
    <w:rsid w:val="52F8AACB"/>
    <w:rsid w:val="52FB51B6"/>
    <w:rsid w:val="52FBE63B"/>
    <w:rsid w:val="530CBE63"/>
    <w:rsid w:val="53207CEA"/>
    <w:rsid w:val="532333AB"/>
    <w:rsid w:val="532F5BEC"/>
    <w:rsid w:val="533327C1"/>
    <w:rsid w:val="5349D5D7"/>
    <w:rsid w:val="534A3A56"/>
    <w:rsid w:val="534CAF17"/>
    <w:rsid w:val="5355FF66"/>
    <w:rsid w:val="5359D631"/>
    <w:rsid w:val="53637FCC"/>
    <w:rsid w:val="5369C446"/>
    <w:rsid w:val="536C4DF6"/>
    <w:rsid w:val="536D21B8"/>
    <w:rsid w:val="537FD3B5"/>
    <w:rsid w:val="5383C5BD"/>
    <w:rsid w:val="5388E54D"/>
    <w:rsid w:val="539029A2"/>
    <w:rsid w:val="539F0AF4"/>
    <w:rsid w:val="53AA38F0"/>
    <w:rsid w:val="53BD6F2B"/>
    <w:rsid w:val="53C7F9B3"/>
    <w:rsid w:val="53D8F499"/>
    <w:rsid w:val="53F23F47"/>
    <w:rsid w:val="53F3EEA0"/>
    <w:rsid w:val="53FB0FE1"/>
    <w:rsid w:val="53FF44F2"/>
    <w:rsid w:val="54027CC4"/>
    <w:rsid w:val="54172BDC"/>
    <w:rsid w:val="541C5D23"/>
    <w:rsid w:val="541E472D"/>
    <w:rsid w:val="542A1FF9"/>
    <w:rsid w:val="54320FDD"/>
    <w:rsid w:val="544D64C8"/>
    <w:rsid w:val="54686DFB"/>
    <w:rsid w:val="546BD17C"/>
    <w:rsid w:val="54787425"/>
    <w:rsid w:val="547C1758"/>
    <w:rsid w:val="548C4147"/>
    <w:rsid w:val="54993598"/>
    <w:rsid w:val="549F8853"/>
    <w:rsid w:val="54BC0364"/>
    <w:rsid w:val="54C12B35"/>
    <w:rsid w:val="54C3DAF5"/>
    <w:rsid w:val="54C4F2E6"/>
    <w:rsid w:val="54D21527"/>
    <w:rsid w:val="54D9E740"/>
    <w:rsid w:val="54F038FC"/>
    <w:rsid w:val="54F6063C"/>
    <w:rsid w:val="54F8E8A1"/>
    <w:rsid w:val="5501A19C"/>
    <w:rsid w:val="5503C4F6"/>
    <w:rsid w:val="5505C27B"/>
    <w:rsid w:val="550B28F6"/>
    <w:rsid w:val="550D7D7C"/>
    <w:rsid w:val="5518538A"/>
    <w:rsid w:val="551F5B57"/>
    <w:rsid w:val="552DB0A0"/>
    <w:rsid w:val="55338EB8"/>
    <w:rsid w:val="5537A34A"/>
    <w:rsid w:val="5538BB3A"/>
    <w:rsid w:val="553F55E7"/>
    <w:rsid w:val="55452839"/>
    <w:rsid w:val="5556A8B6"/>
    <w:rsid w:val="55577DFF"/>
    <w:rsid w:val="5557BC57"/>
    <w:rsid w:val="555DA39F"/>
    <w:rsid w:val="555F9C27"/>
    <w:rsid w:val="55613AD4"/>
    <w:rsid w:val="556F79E5"/>
    <w:rsid w:val="5578ACB5"/>
    <w:rsid w:val="5579B111"/>
    <w:rsid w:val="55944FE3"/>
    <w:rsid w:val="55957E04"/>
    <w:rsid w:val="55B14C55"/>
    <w:rsid w:val="55B643E3"/>
    <w:rsid w:val="55B66B81"/>
    <w:rsid w:val="55BBBC01"/>
    <w:rsid w:val="55C198C5"/>
    <w:rsid w:val="55C903C7"/>
    <w:rsid w:val="55D07583"/>
    <w:rsid w:val="55D0E1B6"/>
    <w:rsid w:val="55D93A02"/>
    <w:rsid w:val="55E26F94"/>
    <w:rsid w:val="56008E18"/>
    <w:rsid w:val="5601C65F"/>
    <w:rsid w:val="56039EEA"/>
    <w:rsid w:val="56051826"/>
    <w:rsid w:val="560A43E9"/>
    <w:rsid w:val="5614FD29"/>
    <w:rsid w:val="561906E5"/>
    <w:rsid w:val="56232DCE"/>
    <w:rsid w:val="56235D30"/>
    <w:rsid w:val="56263730"/>
    <w:rsid w:val="5626D664"/>
    <w:rsid w:val="566C1B3F"/>
    <w:rsid w:val="56855EB7"/>
    <w:rsid w:val="56879C75"/>
    <w:rsid w:val="5693A702"/>
    <w:rsid w:val="569F977D"/>
    <w:rsid w:val="56A4E998"/>
    <w:rsid w:val="56ACEE39"/>
    <w:rsid w:val="56B26680"/>
    <w:rsid w:val="56BDF262"/>
    <w:rsid w:val="56CB0C28"/>
    <w:rsid w:val="56EA65D3"/>
    <w:rsid w:val="56EA8365"/>
    <w:rsid w:val="56F83EA7"/>
    <w:rsid w:val="56FED4A7"/>
    <w:rsid w:val="57058E50"/>
    <w:rsid w:val="5716BE22"/>
    <w:rsid w:val="5718E159"/>
    <w:rsid w:val="572B89A2"/>
    <w:rsid w:val="57486F4F"/>
    <w:rsid w:val="57491359"/>
    <w:rsid w:val="5750A155"/>
    <w:rsid w:val="5752C161"/>
    <w:rsid w:val="5765D63D"/>
    <w:rsid w:val="576CFC17"/>
    <w:rsid w:val="57707097"/>
    <w:rsid w:val="57718934"/>
    <w:rsid w:val="57817BA4"/>
    <w:rsid w:val="57845352"/>
    <w:rsid w:val="5785378C"/>
    <w:rsid w:val="57993551"/>
    <w:rsid w:val="57A919F9"/>
    <w:rsid w:val="57A94377"/>
    <w:rsid w:val="57AAC019"/>
    <w:rsid w:val="581B7FD5"/>
    <w:rsid w:val="58265340"/>
    <w:rsid w:val="5845F71A"/>
    <w:rsid w:val="585B9104"/>
    <w:rsid w:val="586AB4FD"/>
    <w:rsid w:val="588F880C"/>
    <w:rsid w:val="5897C4DB"/>
    <w:rsid w:val="58998AE5"/>
    <w:rsid w:val="589E5B4B"/>
    <w:rsid w:val="58A1B190"/>
    <w:rsid w:val="58B2470B"/>
    <w:rsid w:val="58B31B09"/>
    <w:rsid w:val="58B3495B"/>
    <w:rsid w:val="58B5654D"/>
    <w:rsid w:val="58C36CA2"/>
    <w:rsid w:val="58D3C261"/>
    <w:rsid w:val="58F6BE7D"/>
    <w:rsid w:val="58FF1A3D"/>
    <w:rsid w:val="59103626"/>
    <w:rsid w:val="59175C2B"/>
    <w:rsid w:val="5971400D"/>
    <w:rsid w:val="5981B03C"/>
    <w:rsid w:val="5985CBF5"/>
    <w:rsid w:val="598B7FDB"/>
    <w:rsid w:val="59A2301A"/>
    <w:rsid w:val="59B16DD6"/>
    <w:rsid w:val="59D6E07E"/>
    <w:rsid w:val="59DFC3A4"/>
    <w:rsid w:val="59E397B6"/>
    <w:rsid w:val="59E5209A"/>
    <w:rsid w:val="59E98D0C"/>
    <w:rsid w:val="59F08242"/>
    <w:rsid w:val="59FE08AB"/>
    <w:rsid w:val="5A46457C"/>
    <w:rsid w:val="5A4F7224"/>
    <w:rsid w:val="5A5A5656"/>
    <w:rsid w:val="5A64760A"/>
    <w:rsid w:val="5A7DC1DA"/>
    <w:rsid w:val="5A908511"/>
    <w:rsid w:val="5A928022"/>
    <w:rsid w:val="5A932259"/>
    <w:rsid w:val="5A93A1E4"/>
    <w:rsid w:val="5A94FF97"/>
    <w:rsid w:val="5A9F4D81"/>
    <w:rsid w:val="5AA1D380"/>
    <w:rsid w:val="5AA4D455"/>
    <w:rsid w:val="5AC06655"/>
    <w:rsid w:val="5AC26D2A"/>
    <w:rsid w:val="5AD41E04"/>
    <w:rsid w:val="5AE616D0"/>
    <w:rsid w:val="5AEE78C6"/>
    <w:rsid w:val="5AF5F8FA"/>
    <w:rsid w:val="5B0B3777"/>
    <w:rsid w:val="5B14CF0D"/>
    <w:rsid w:val="5B1EDE9F"/>
    <w:rsid w:val="5B364678"/>
    <w:rsid w:val="5B42A32F"/>
    <w:rsid w:val="5B5A9572"/>
    <w:rsid w:val="5B76403F"/>
    <w:rsid w:val="5B848605"/>
    <w:rsid w:val="5B9C801E"/>
    <w:rsid w:val="5BA1AC1A"/>
    <w:rsid w:val="5BAB2A51"/>
    <w:rsid w:val="5BAE159F"/>
    <w:rsid w:val="5BB114BB"/>
    <w:rsid w:val="5BB9FA54"/>
    <w:rsid w:val="5BCBBCC6"/>
    <w:rsid w:val="5BCDBAAA"/>
    <w:rsid w:val="5BD8C81C"/>
    <w:rsid w:val="5BDCFA55"/>
    <w:rsid w:val="5BE1D52F"/>
    <w:rsid w:val="5BE2B11E"/>
    <w:rsid w:val="5BE535D2"/>
    <w:rsid w:val="5BF3AB02"/>
    <w:rsid w:val="5BFD3A01"/>
    <w:rsid w:val="5C0CEC48"/>
    <w:rsid w:val="5C0EF045"/>
    <w:rsid w:val="5C16FB44"/>
    <w:rsid w:val="5C334206"/>
    <w:rsid w:val="5C390FB0"/>
    <w:rsid w:val="5C3FA085"/>
    <w:rsid w:val="5C441A3E"/>
    <w:rsid w:val="5C58CDBE"/>
    <w:rsid w:val="5C6172B0"/>
    <w:rsid w:val="5C667763"/>
    <w:rsid w:val="5C69A38F"/>
    <w:rsid w:val="5C6E53F8"/>
    <w:rsid w:val="5C7803DB"/>
    <w:rsid w:val="5C7E0096"/>
    <w:rsid w:val="5C9623EF"/>
    <w:rsid w:val="5CA1466B"/>
    <w:rsid w:val="5CA22FA3"/>
    <w:rsid w:val="5CAAC031"/>
    <w:rsid w:val="5CCB425E"/>
    <w:rsid w:val="5D060F45"/>
    <w:rsid w:val="5D1726E9"/>
    <w:rsid w:val="5D26549A"/>
    <w:rsid w:val="5D3B417C"/>
    <w:rsid w:val="5D3EC9C8"/>
    <w:rsid w:val="5D41ECEE"/>
    <w:rsid w:val="5D4269C7"/>
    <w:rsid w:val="5D686FB7"/>
    <w:rsid w:val="5D76C97E"/>
    <w:rsid w:val="5D7951CE"/>
    <w:rsid w:val="5D7B4E95"/>
    <w:rsid w:val="5D7FA6B6"/>
    <w:rsid w:val="5D82798F"/>
    <w:rsid w:val="5D8CE46B"/>
    <w:rsid w:val="5D9D9DD0"/>
    <w:rsid w:val="5DAFFC8F"/>
    <w:rsid w:val="5DBC4A97"/>
    <w:rsid w:val="5DBE0344"/>
    <w:rsid w:val="5DC17F77"/>
    <w:rsid w:val="5DEDF670"/>
    <w:rsid w:val="5E0E3055"/>
    <w:rsid w:val="5E1E8583"/>
    <w:rsid w:val="5E21E161"/>
    <w:rsid w:val="5E347D70"/>
    <w:rsid w:val="5E3FC7DB"/>
    <w:rsid w:val="5E5B0625"/>
    <w:rsid w:val="5E68E374"/>
    <w:rsid w:val="5E730112"/>
    <w:rsid w:val="5E782F5E"/>
    <w:rsid w:val="5E7EBE43"/>
    <w:rsid w:val="5E836A00"/>
    <w:rsid w:val="5E9686B2"/>
    <w:rsid w:val="5EA3F7D8"/>
    <w:rsid w:val="5EAF69AA"/>
    <w:rsid w:val="5ED4E83D"/>
    <w:rsid w:val="5EDCA684"/>
    <w:rsid w:val="5EE5C233"/>
    <w:rsid w:val="5EE5DCDB"/>
    <w:rsid w:val="5EED685F"/>
    <w:rsid w:val="5EF02D19"/>
    <w:rsid w:val="5EF8E9DC"/>
    <w:rsid w:val="5F03A64D"/>
    <w:rsid w:val="5F327F18"/>
    <w:rsid w:val="5F379D2E"/>
    <w:rsid w:val="5F46687B"/>
    <w:rsid w:val="5F5D57B4"/>
    <w:rsid w:val="5F5F3784"/>
    <w:rsid w:val="5F6DEBB7"/>
    <w:rsid w:val="5F73B425"/>
    <w:rsid w:val="5F82E59A"/>
    <w:rsid w:val="5F93A113"/>
    <w:rsid w:val="5FA422BD"/>
    <w:rsid w:val="5FB373ED"/>
    <w:rsid w:val="5FB4ED01"/>
    <w:rsid w:val="5FC5FC67"/>
    <w:rsid w:val="5FEF0454"/>
    <w:rsid w:val="60042025"/>
    <w:rsid w:val="6006C92A"/>
    <w:rsid w:val="600B3331"/>
    <w:rsid w:val="600F2A86"/>
    <w:rsid w:val="60169347"/>
    <w:rsid w:val="6017388D"/>
    <w:rsid w:val="60336B85"/>
    <w:rsid w:val="60451C27"/>
    <w:rsid w:val="6053511E"/>
    <w:rsid w:val="6076C8E2"/>
    <w:rsid w:val="6078DF7F"/>
    <w:rsid w:val="6088483B"/>
    <w:rsid w:val="608E291C"/>
    <w:rsid w:val="609A46C4"/>
    <w:rsid w:val="609B5F23"/>
    <w:rsid w:val="60A4DA22"/>
    <w:rsid w:val="60A58893"/>
    <w:rsid w:val="60AE1661"/>
    <w:rsid w:val="60B70818"/>
    <w:rsid w:val="60B7A589"/>
    <w:rsid w:val="60D09C9F"/>
    <w:rsid w:val="60D89E5D"/>
    <w:rsid w:val="60F9FE97"/>
    <w:rsid w:val="610BE326"/>
    <w:rsid w:val="610F573E"/>
    <w:rsid w:val="61127ABF"/>
    <w:rsid w:val="6125F632"/>
    <w:rsid w:val="61332618"/>
    <w:rsid w:val="61355467"/>
    <w:rsid w:val="613586AC"/>
    <w:rsid w:val="6153ADD0"/>
    <w:rsid w:val="61605A17"/>
    <w:rsid w:val="616147D1"/>
    <w:rsid w:val="6165A5F4"/>
    <w:rsid w:val="617D48C0"/>
    <w:rsid w:val="61854863"/>
    <w:rsid w:val="618972B9"/>
    <w:rsid w:val="618B29C1"/>
    <w:rsid w:val="618EF1DA"/>
    <w:rsid w:val="61951B1A"/>
    <w:rsid w:val="61A52801"/>
    <w:rsid w:val="61B18766"/>
    <w:rsid w:val="61BBA30E"/>
    <w:rsid w:val="61CD98D7"/>
    <w:rsid w:val="61D603CE"/>
    <w:rsid w:val="61D88C25"/>
    <w:rsid w:val="61E0DD26"/>
    <w:rsid w:val="62067471"/>
    <w:rsid w:val="6223FA3F"/>
    <w:rsid w:val="6228A986"/>
    <w:rsid w:val="622F5374"/>
    <w:rsid w:val="622F9E61"/>
    <w:rsid w:val="6257054E"/>
    <w:rsid w:val="625C66B8"/>
    <w:rsid w:val="6266479E"/>
    <w:rsid w:val="62795B49"/>
    <w:rsid w:val="627B5ED0"/>
    <w:rsid w:val="6289407E"/>
    <w:rsid w:val="62991210"/>
    <w:rsid w:val="62A23070"/>
    <w:rsid w:val="62A2AAC1"/>
    <w:rsid w:val="62AA558D"/>
    <w:rsid w:val="62BCA74A"/>
    <w:rsid w:val="62BF2318"/>
    <w:rsid w:val="62C53D99"/>
    <w:rsid w:val="62C7440C"/>
    <w:rsid w:val="62D2AE64"/>
    <w:rsid w:val="62E96708"/>
    <w:rsid w:val="62EE3325"/>
    <w:rsid w:val="62F88569"/>
    <w:rsid w:val="62FF5D42"/>
    <w:rsid w:val="630E8230"/>
    <w:rsid w:val="63128256"/>
    <w:rsid w:val="6326F541"/>
    <w:rsid w:val="63344D87"/>
    <w:rsid w:val="63434EE8"/>
    <w:rsid w:val="6346F991"/>
    <w:rsid w:val="6353E8F0"/>
    <w:rsid w:val="6362468B"/>
    <w:rsid w:val="63639FF6"/>
    <w:rsid w:val="63730EA9"/>
    <w:rsid w:val="6375E1A8"/>
    <w:rsid w:val="63771386"/>
    <w:rsid w:val="6377C184"/>
    <w:rsid w:val="6382935C"/>
    <w:rsid w:val="6382E6C1"/>
    <w:rsid w:val="638340DA"/>
    <w:rsid w:val="63847A5A"/>
    <w:rsid w:val="6392D4FD"/>
    <w:rsid w:val="63954F15"/>
    <w:rsid w:val="63A2768A"/>
    <w:rsid w:val="63A38A3F"/>
    <w:rsid w:val="63B4A550"/>
    <w:rsid w:val="63BC1BD5"/>
    <w:rsid w:val="63D20309"/>
    <w:rsid w:val="63D81618"/>
    <w:rsid w:val="63DD5061"/>
    <w:rsid w:val="63DEE61F"/>
    <w:rsid w:val="63EA99FE"/>
    <w:rsid w:val="63EB75B0"/>
    <w:rsid w:val="63EDF356"/>
    <w:rsid w:val="63EED1C4"/>
    <w:rsid w:val="63EF9CAE"/>
    <w:rsid w:val="63F2EAB7"/>
    <w:rsid w:val="63F307AE"/>
    <w:rsid w:val="63F60810"/>
    <w:rsid w:val="640179FE"/>
    <w:rsid w:val="6404A023"/>
    <w:rsid w:val="640E0016"/>
    <w:rsid w:val="6416E274"/>
    <w:rsid w:val="64470115"/>
    <w:rsid w:val="645023EF"/>
    <w:rsid w:val="64649F03"/>
    <w:rsid w:val="646A0815"/>
    <w:rsid w:val="646DD9CD"/>
    <w:rsid w:val="6487EF75"/>
    <w:rsid w:val="649066CF"/>
    <w:rsid w:val="64A6F0C1"/>
    <w:rsid w:val="64AB21DB"/>
    <w:rsid w:val="64BEA539"/>
    <w:rsid w:val="64C61AB8"/>
    <w:rsid w:val="64C738E7"/>
    <w:rsid w:val="64C80418"/>
    <w:rsid w:val="64CE2429"/>
    <w:rsid w:val="64D3691C"/>
    <w:rsid w:val="64DE7299"/>
    <w:rsid w:val="64F0DE5A"/>
    <w:rsid w:val="65030F84"/>
    <w:rsid w:val="650389B9"/>
    <w:rsid w:val="651019A3"/>
    <w:rsid w:val="6514FEF3"/>
    <w:rsid w:val="651EF57C"/>
    <w:rsid w:val="654CDB4A"/>
    <w:rsid w:val="6561FE02"/>
    <w:rsid w:val="65654723"/>
    <w:rsid w:val="656FCCAF"/>
    <w:rsid w:val="657979AD"/>
    <w:rsid w:val="658C281E"/>
    <w:rsid w:val="658F4299"/>
    <w:rsid w:val="659A0AAA"/>
    <w:rsid w:val="659E48F2"/>
    <w:rsid w:val="65BBB952"/>
    <w:rsid w:val="65BEF224"/>
    <w:rsid w:val="65C4FF82"/>
    <w:rsid w:val="65C73F62"/>
    <w:rsid w:val="65F904F3"/>
    <w:rsid w:val="6608EC34"/>
    <w:rsid w:val="6609ED38"/>
    <w:rsid w:val="660BBADB"/>
    <w:rsid w:val="660E3727"/>
    <w:rsid w:val="66282712"/>
    <w:rsid w:val="6629BFDC"/>
    <w:rsid w:val="6636BCA2"/>
    <w:rsid w:val="66387E37"/>
    <w:rsid w:val="6639003A"/>
    <w:rsid w:val="666769AD"/>
    <w:rsid w:val="66866541"/>
    <w:rsid w:val="668F18E4"/>
    <w:rsid w:val="66938FF5"/>
    <w:rsid w:val="66981FEE"/>
    <w:rsid w:val="66A9DFFB"/>
    <w:rsid w:val="66B1EBC2"/>
    <w:rsid w:val="66B6ED5C"/>
    <w:rsid w:val="66C34FE9"/>
    <w:rsid w:val="66C86C35"/>
    <w:rsid w:val="66CA3863"/>
    <w:rsid w:val="66CF6476"/>
    <w:rsid w:val="66D055FC"/>
    <w:rsid w:val="66D18955"/>
    <w:rsid w:val="66E7D649"/>
    <w:rsid w:val="66E9E9E7"/>
    <w:rsid w:val="66FDD35F"/>
    <w:rsid w:val="67036F8B"/>
    <w:rsid w:val="6707E8E7"/>
    <w:rsid w:val="67086465"/>
    <w:rsid w:val="67264CBE"/>
    <w:rsid w:val="673B05CE"/>
    <w:rsid w:val="6744111F"/>
    <w:rsid w:val="675BE78F"/>
    <w:rsid w:val="675F13CE"/>
    <w:rsid w:val="676446B9"/>
    <w:rsid w:val="67A0AC45"/>
    <w:rsid w:val="67AFE7BB"/>
    <w:rsid w:val="67B4C6A7"/>
    <w:rsid w:val="67C129A6"/>
    <w:rsid w:val="67D4993B"/>
    <w:rsid w:val="67EB9591"/>
    <w:rsid w:val="67FA8160"/>
    <w:rsid w:val="68094ACB"/>
    <w:rsid w:val="68103B76"/>
    <w:rsid w:val="68284734"/>
    <w:rsid w:val="682F9401"/>
    <w:rsid w:val="68493FE8"/>
    <w:rsid w:val="685620DA"/>
    <w:rsid w:val="68675575"/>
    <w:rsid w:val="686EB5E6"/>
    <w:rsid w:val="687AEB50"/>
    <w:rsid w:val="6888ACDA"/>
    <w:rsid w:val="68A0E17F"/>
    <w:rsid w:val="68A0E297"/>
    <w:rsid w:val="68B059F2"/>
    <w:rsid w:val="68C0499E"/>
    <w:rsid w:val="68CF6C6C"/>
    <w:rsid w:val="68E5AED5"/>
    <w:rsid w:val="68EF306A"/>
    <w:rsid w:val="68F9DD78"/>
    <w:rsid w:val="6911C6C9"/>
    <w:rsid w:val="69153874"/>
    <w:rsid w:val="691A7623"/>
    <w:rsid w:val="69330151"/>
    <w:rsid w:val="693BBE44"/>
    <w:rsid w:val="693E291F"/>
    <w:rsid w:val="69476477"/>
    <w:rsid w:val="695D7945"/>
    <w:rsid w:val="696B58F2"/>
    <w:rsid w:val="69740BB0"/>
    <w:rsid w:val="698E2D0C"/>
    <w:rsid w:val="699B264E"/>
    <w:rsid w:val="69A36796"/>
    <w:rsid w:val="69A4338A"/>
    <w:rsid w:val="69A9F539"/>
    <w:rsid w:val="69AEED35"/>
    <w:rsid w:val="69B2FD9B"/>
    <w:rsid w:val="69C9C92D"/>
    <w:rsid w:val="69EA12A4"/>
    <w:rsid w:val="69EF8CA5"/>
    <w:rsid w:val="69EFBC92"/>
    <w:rsid w:val="6A0CE80A"/>
    <w:rsid w:val="6A1E1CC3"/>
    <w:rsid w:val="6A2B38D6"/>
    <w:rsid w:val="6A2DEB8D"/>
    <w:rsid w:val="6A3EB475"/>
    <w:rsid w:val="6A4AED85"/>
    <w:rsid w:val="6A4B117F"/>
    <w:rsid w:val="6A5BBFAE"/>
    <w:rsid w:val="6A7C9F28"/>
    <w:rsid w:val="6A83F463"/>
    <w:rsid w:val="6A8A1C05"/>
    <w:rsid w:val="6A8D2BF2"/>
    <w:rsid w:val="6AA0963B"/>
    <w:rsid w:val="6AA6942C"/>
    <w:rsid w:val="6AA6A53C"/>
    <w:rsid w:val="6AAEAA44"/>
    <w:rsid w:val="6AB7D1EF"/>
    <w:rsid w:val="6AC728C4"/>
    <w:rsid w:val="6ACB519D"/>
    <w:rsid w:val="6AE305AE"/>
    <w:rsid w:val="6AE3548B"/>
    <w:rsid w:val="6AEB3992"/>
    <w:rsid w:val="6AED6FCB"/>
    <w:rsid w:val="6AEDD885"/>
    <w:rsid w:val="6AF128E0"/>
    <w:rsid w:val="6AF7EB45"/>
    <w:rsid w:val="6AF8ED3F"/>
    <w:rsid w:val="6AFA39E5"/>
    <w:rsid w:val="6B0D180E"/>
    <w:rsid w:val="6B2C4794"/>
    <w:rsid w:val="6B32FA93"/>
    <w:rsid w:val="6B42A01C"/>
    <w:rsid w:val="6B4B6AD2"/>
    <w:rsid w:val="6B4FE8B6"/>
    <w:rsid w:val="6B649279"/>
    <w:rsid w:val="6B75B10A"/>
    <w:rsid w:val="6B78D4C7"/>
    <w:rsid w:val="6B7EB715"/>
    <w:rsid w:val="6B8BEA54"/>
    <w:rsid w:val="6B8E363E"/>
    <w:rsid w:val="6B93BEF1"/>
    <w:rsid w:val="6BA5A3E8"/>
    <w:rsid w:val="6BB52C9A"/>
    <w:rsid w:val="6BBDAAEC"/>
    <w:rsid w:val="6BD32A8F"/>
    <w:rsid w:val="6BD9714E"/>
    <w:rsid w:val="6BE3D931"/>
    <w:rsid w:val="6BE719A3"/>
    <w:rsid w:val="6BEB4759"/>
    <w:rsid w:val="6BF0F246"/>
    <w:rsid w:val="6BF8408B"/>
    <w:rsid w:val="6BFE91CF"/>
    <w:rsid w:val="6BFFDE9F"/>
    <w:rsid w:val="6C0CEBB1"/>
    <w:rsid w:val="6C2C11CD"/>
    <w:rsid w:val="6C345D76"/>
    <w:rsid w:val="6C34CE95"/>
    <w:rsid w:val="6C35D19C"/>
    <w:rsid w:val="6C4201FD"/>
    <w:rsid w:val="6C4C5FBD"/>
    <w:rsid w:val="6C551E24"/>
    <w:rsid w:val="6C557F24"/>
    <w:rsid w:val="6C579906"/>
    <w:rsid w:val="6C580241"/>
    <w:rsid w:val="6C597611"/>
    <w:rsid w:val="6C6004C2"/>
    <w:rsid w:val="6C69CB0A"/>
    <w:rsid w:val="6C744F87"/>
    <w:rsid w:val="6C750C0F"/>
    <w:rsid w:val="6C799B54"/>
    <w:rsid w:val="6C85C20B"/>
    <w:rsid w:val="6C8E0FA9"/>
    <w:rsid w:val="6C9A536C"/>
    <w:rsid w:val="6CA3C4A1"/>
    <w:rsid w:val="6CAC9AF0"/>
    <w:rsid w:val="6CB1478E"/>
    <w:rsid w:val="6CBBA7B7"/>
    <w:rsid w:val="6CDD05F8"/>
    <w:rsid w:val="6CE769AA"/>
    <w:rsid w:val="6CEB295F"/>
    <w:rsid w:val="6D04BC11"/>
    <w:rsid w:val="6D05CCDB"/>
    <w:rsid w:val="6D305764"/>
    <w:rsid w:val="6D3345F6"/>
    <w:rsid w:val="6D36D8D1"/>
    <w:rsid w:val="6D40055F"/>
    <w:rsid w:val="6D53276D"/>
    <w:rsid w:val="6D5406DB"/>
    <w:rsid w:val="6D590141"/>
    <w:rsid w:val="6D5D2EA4"/>
    <w:rsid w:val="6D66030F"/>
    <w:rsid w:val="6D6AABAF"/>
    <w:rsid w:val="6D6D69B5"/>
    <w:rsid w:val="6D7524E8"/>
    <w:rsid w:val="6D9257E1"/>
    <w:rsid w:val="6D932870"/>
    <w:rsid w:val="6DA4F111"/>
    <w:rsid w:val="6DA89C30"/>
    <w:rsid w:val="6DACFDBA"/>
    <w:rsid w:val="6DCD552F"/>
    <w:rsid w:val="6DDC7EA2"/>
    <w:rsid w:val="6DDC8F7D"/>
    <w:rsid w:val="6DE15D5A"/>
    <w:rsid w:val="6DF71D09"/>
    <w:rsid w:val="6E221332"/>
    <w:rsid w:val="6E2E7FEC"/>
    <w:rsid w:val="6E315617"/>
    <w:rsid w:val="6E40C9AE"/>
    <w:rsid w:val="6E582A5E"/>
    <w:rsid w:val="6E666109"/>
    <w:rsid w:val="6E6F4D2E"/>
    <w:rsid w:val="6E92FD67"/>
    <w:rsid w:val="6E94DE10"/>
    <w:rsid w:val="6E9A6222"/>
    <w:rsid w:val="6E9B50B2"/>
    <w:rsid w:val="6E9E6A7C"/>
    <w:rsid w:val="6EA01702"/>
    <w:rsid w:val="6EADF2A8"/>
    <w:rsid w:val="6EB6E842"/>
    <w:rsid w:val="6EC39EDF"/>
    <w:rsid w:val="6EEBBF12"/>
    <w:rsid w:val="6EED50DD"/>
    <w:rsid w:val="6EF7E271"/>
    <w:rsid w:val="6EFFA1D2"/>
    <w:rsid w:val="6F026EFE"/>
    <w:rsid w:val="6F10CA30"/>
    <w:rsid w:val="6F291632"/>
    <w:rsid w:val="6F341966"/>
    <w:rsid w:val="6F48CFAD"/>
    <w:rsid w:val="6F4C5D79"/>
    <w:rsid w:val="6F5BEB18"/>
    <w:rsid w:val="6F5FDBE1"/>
    <w:rsid w:val="6F63A524"/>
    <w:rsid w:val="6F64E146"/>
    <w:rsid w:val="6F6C77C0"/>
    <w:rsid w:val="6F767F39"/>
    <w:rsid w:val="6F7DEABB"/>
    <w:rsid w:val="6F8B19D9"/>
    <w:rsid w:val="6F8BD786"/>
    <w:rsid w:val="6FA289D5"/>
    <w:rsid w:val="6FA31B29"/>
    <w:rsid w:val="6FAA66B6"/>
    <w:rsid w:val="6FB2C5BC"/>
    <w:rsid w:val="6FC7DB5C"/>
    <w:rsid w:val="6FD03610"/>
    <w:rsid w:val="6FDD804C"/>
    <w:rsid w:val="6FE9CFD9"/>
    <w:rsid w:val="6FEA342F"/>
    <w:rsid w:val="6FEB3438"/>
    <w:rsid w:val="6FF48408"/>
    <w:rsid w:val="6FF6EE03"/>
    <w:rsid w:val="6FF98DF3"/>
    <w:rsid w:val="7005ACB4"/>
    <w:rsid w:val="700C27B2"/>
    <w:rsid w:val="7018AC10"/>
    <w:rsid w:val="701EEAB1"/>
    <w:rsid w:val="701F0729"/>
    <w:rsid w:val="702C1228"/>
    <w:rsid w:val="703329E0"/>
    <w:rsid w:val="70389E57"/>
    <w:rsid w:val="707302D1"/>
    <w:rsid w:val="70733DF6"/>
    <w:rsid w:val="707F32C3"/>
    <w:rsid w:val="7080EFF8"/>
    <w:rsid w:val="70887CCF"/>
    <w:rsid w:val="708CBCAB"/>
    <w:rsid w:val="70990037"/>
    <w:rsid w:val="70AD486C"/>
    <w:rsid w:val="70AE8A64"/>
    <w:rsid w:val="70BCFE2C"/>
    <w:rsid w:val="70C98B42"/>
    <w:rsid w:val="70CA5E8E"/>
    <w:rsid w:val="70D4A296"/>
    <w:rsid w:val="70E22BBF"/>
    <w:rsid w:val="70E43F9B"/>
    <w:rsid w:val="70E96E75"/>
    <w:rsid w:val="70EB9228"/>
    <w:rsid w:val="70F02160"/>
    <w:rsid w:val="70F738FE"/>
    <w:rsid w:val="70F83D7E"/>
    <w:rsid w:val="70FAE439"/>
    <w:rsid w:val="70FB8C9D"/>
    <w:rsid w:val="71176D50"/>
    <w:rsid w:val="71211D5B"/>
    <w:rsid w:val="71305E58"/>
    <w:rsid w:val="7162E4EC"/>
    <w:rsid w:val="71733B11"/>
    <w:rsid w:val="717501B7"/>
    <w:rsid w:val="71779F4A"/>
    <w:rsid w:val="717DEEE8"/>
    <w:rsid w:val="719BE1EE"/>
    <w:rsid w:val="719FEAC2"/>
    <w:rsid w:val="71A3BB35"/>
    <w:rsid w:val="71AC62C1"/>
    <w:rsid w:val="71AF42BB"/>
    <w:rsid w:val="71BA1A54"/>
    <w:rsid w:val="71E2387E"/>
    <w:rsid w:val="72011622"/>
    <w:rsid w:val="7206B707"/>
    <w:rsid w:val="72135F2D"/>
    <w:rsid w:val="72329B26"/>
    <w:rsid w:val="72368DFE"/>
    <w:rsid w:val="72423A3D"/>
    <w:rsid w:val="72452700"/>
    <w:rsid w:val="724C9C15"/>
    <w:rsid w:val="72535802"/>
    <w:rsid w:val="72616FEB"/>
    <w:rsid w:val="7261713D"/>
    <w:rsid w:val="72641EAF"/>
    <w:rsid w:val="72649273"/>
    <w:rsid w:val="726FB2C4"/>
    <w:rsid w:val="72790852"/>
    <w:rsid w:val="72A52D63"/>
    <w:rsid w:val="72A7C046"/>
    <w:rsid w:val="72CD60B5"/>
    <w:rsid w:val="72D33AFF"/>
    <w:rsid w:val="72D81370"/>
    <w:rsid w:val="72D85501"/>
    <w:rsid w:val="72F70B9D"/>
    <w:rsid w:val="72F960C4"/>
    <w:rsid w:val="72FB7BA7"/>
    <w:rsid w:val="7306628E"/>
    <w:rsid w:val="730CE9A6"/>
    <w:rsid w:val="731659DA"/>
    <w:rsid w:val="7316D898"/>
    <w:rsid w:val="731F8245"/>
    <w:rsid w:val="73249D60"/>
    <w:rsid w:val="7329961F"/>
    <w:rsid w:val="732F5F62"/>
    <w:rsid w:val="73597021"/>
    <w:rsid w:val="735A1F5B"/>
    <w:rsid w:val="735F8D5A"/>
    <w:rsid w:val="7370A18B"/>
    <w:rsid w:val="7375AF4D"/>
    <w:rsid w:val="737A925A"/>
    <w:rsid w:val="7384D8BD"/>
    <w:rsid w:val="738CD81D"/>
    <w:rsid w:val="73ABA637"/>
    <w:rsid w:val="73BAEB1B"/>
    <w:rsid w:val="73BEFBA6"/>
    <w:rsid w:val="73BF7AD6"/>
    <w:rsid w:val="73C3CF6B"/>
    <w:rsid w:val="73DEF176"/>
    <w:rsid w:val="73E1DDC1"/>
    <w:rsid w:val="73EDC900"/>
    <w:rsid w:val="73F0D8D2"/>
    <w:rsid w:val="73F86D20"/>
    <w:rsid w:val="73FE1296"/>
    <w:rsid w:val="742A3AEF"/>
    <w:rsid w:val="742FB464"/>
    <w:rsid w:val="743603E5"/>
    <w:rsid w:val="744715ED"/>
    <w:rsid w:val="74498B6B"/>
    <w:rsid w:val="745B6190"/>
    <w:rsid w:val="7463DD20"/>
    <w:rsid w:val="746DEA3A"/>
    <w:rsid w:val="747C3583"/>
    <w:rsid w:val="749007FA"/>
    <w:rsid w:val="74906350"/>
    <w:rsid w:val="74A7D96F"/>
    <w:rsid w:val="74A8F548"/>
    <w:rsid w:val="74AC9B91"/>
    <w:rsid w:val="74BF39E3"/>
    <w:rsid w:val="74C04144"/>
    <w:rsid w:val="74C8AFF4"/>
    <w:rsid w:val="74D0E45A"/>
    <w:rsid w:val="74E4EEAC"/>
    <w:rsid w:val="74E4FC7B"/>
    <w:rsid w:val="74F6CEC4"/>
    <w:rsid w:val="7501D317"/>
    <w:rsid w:val="750585C4"/>
    <w:rsid w:val="7508BE0B"/>
    <w:rsid w:val="750A9BD5"/>
    <w:rsid w:val="75250B52"/>
    <w:rsid w:val="752A3C40"/>
    <w:rsid w:val="753D4508"/>
    <w:rsid w:val="75568501"/>
    <w:rsid w:val="7556D2F3"/>
    <w:rsid w:val="75696A57"/>
    <w:rsid w:val="756C66B8"/>
    <w:rsid w:val="758242E0"/>
    <w:rsid w:val="758D63B2"/>
    <w:rsid w:val="759D1ABE"/>
    <w:rsid w:val="75A17864"/>
    <w:rsid w:val="75AE5461"/>
    <w:rsid w:val="75B17FA5"/>
    <w:rsid w:val="75BC4052"/>
    <w:rsid w:val="75BD4B9A"/>
    <w:rsid w:val="75C11710"/>
    <w:rsid w:val="75DE3FA3"/>
    <w:rsid w:val="760A9653"/>
    <w:rsid w:val="76216250"/>
    <w:rsid w:val="762BCA54"/>
    <w:rsid w:val="76314606"/>
    <w:rsid w:val="764A4789"/>
    <w:rsid w:val="765326AB"/>
    <w:rsid w:val="765A0D7C"/>
    <w:rsid w:val="76638576"/>
    <w:rsid w:val="766D7AD5"/>
    <w:rsid w:val="767BA40E"/>
    <w:rsid w:val="76A90781"/>
    <w:rsid w:val="76B25622"/>
    <w:rsid w:val="76BF8BF4"/>
    <w:rsid w:val="76C5045F"/>
    <w:rsid w:val="76CEAB15"/>
    <w:rsid w:val="76DF864D"/>
    <w:rsid w:val="76E1B7D0"/>
    <w:rsid w:val="76E593F5"/>
    <w:rsid w:val="76E7ABE6"/>
    <w:rsid w:val="76EF04FE"/>
    <w:rsid w:val="76FA2191"/>
    <w:rsid w:val="770C36A9"/>
    <w:rsid w:val="770F28D1"/>
    <w:rsid w:val="772CE5FA"/>
    <w:rsid w:val="77476593"/>
    <w:rsid w:val="77485B08"/>
    <w:rsid w:val="775E2D7D"/>
    <w:rsid w:val="776B4386"/>
    <w:rsid w:val="776B9C49"/>
    <w:rsid w:val="77768362"/>
    <w:rsid w:val="777A883F"/>
    <w:rsid w:val="77B3B75E"/>
    <w:rsid w:val="77B50B54"/>
    <w:rsid w:val="77B99CDC"/>
    <w:rsid w:val="77C16AD4"/>
    <w:rsid w:val="77C256F6"/>
    <w:rsid w:val="77C5D15C"/>
    <w:rsid w:val="77C925CB"/>
    <w:rsid w:val="77E15D98"/>
    <w:rsid w:val="77EF00ED"/>
    <w:rsid w:val="77F02055"/>
    <w:rsid w:val="78019BCF"/>
    <w:rsid w:val="780683AA"/>
    <w:rsid w:val="7816F98E"/>
    <w:rsid w:val="781B30F7"/>
    <w:rsid w:val="783C40E5"/>
    <w:rsid w:val="784A1411"/>
    <w:rsid w:val="784E808A"/>
    <w:rsid w:val="78588446"/>
    <w:rsid w:val="785A1A38"/>
    <w:rsid w:val="786254B5"/>
    <w:rsid w:val="786D0D01"/>
    <w:rsid w:val="786DAFF2"/>
    <w:rsid w:val="787DE1E8"/>
    <w:rsid w:val="788DB808"/>
    <w:rsid w:val="78A03A6D"/>
    <w:rsid w:val="78A152D9"/>
    <w:rsid w:val="78B472A3"/>
    <w:rsid w:val="78B4D500"/>
    <w:rsid w:val="78C8D93B"/>
    <w:rsid w:val="78C9281A"/>
    <w:rsid w:val="78F19609"/>
    <w:rsid w:val="78FE8FED"/>
    <w:rsid w:val="7900138F"/>
    <w:rsid w:val="79024A53"/>
    <w:rsid w:val="7904CD22"/>
    <w:rsid w:val="790CF915"/>
    <w:rsid w:val="7917883A"/>
    <w:rsid w:val="791E038A"/>
    <w:rsid w:val="791FAD0D"/>
    <w:rsid w:val="79211C91"/>
    <w:rsid w:val="79253EC3"/>
    <w:rsid w:val="7933D141"/>
    <w:rsid w:val="7938F12E"/>
    <w:rsid w:val="793C0308"/>
    <w:rsid w:val="793D6326"/>
    <w:rsid w:val="79438DF2"/>
    <w:rsid w:val="7950B493"/>
    <w:rsid w:val="79674709"/>
    <w:rsid w:val="797E7446"/>
    <w:rsid w:val="79845421"/>
    <w:rsid w:val="798C3BE3"/>
    <w:rsid w:val="79A1A656"/>
    <w:rsid w:val="79A69CD3"/>
    <w:rsid w:val="79ACE121"/>
    <w:rsid w:val="79B5129F"/>
    <w:rsid w:val="79B97D58"/>
    <w:rsid w:val="79C2329F"/>
    <w:rsid w:val="79C2D2D4"/>
    <w:rsid w:val="79DD113C"/>
    <w:rsid w:val="79E46BD9"/>
    <w:rsid w:val="79F508A9"/>
    <w:rsid w:val="7A153D0C"/>
    <w:rsid w:val="7A1E4597"/>
    <w:rsid w:val="7A2976CD"/>
    <w:rsid w:val="7A45ACFF"/>
    <w:rsid w:val="7A4AB069"/>
    <w:rsid w:val="7A53C057"/>
    <w:rsid w:val="7A7D3899"/>
    <w:rsid w:val="7A931CD8"/>
    <w:rsid w:val="7A98E3F9"/>
    <w:rsid w:val="7AA14A3D"/>
    <w:rsid w:val="7AB9266D"/>
    <w:rsid w:val="7ABB3948"/>
    <w:rsid w:val="7AC5A59D"/>
    <w:rsid w:val="7AD1955A"/>
    <w:rsid w:val="7AF8551D"/>
    <w:rsid w:val="7AFC0801"/>
    <w:rsid w:val="7B0077D5"/>
    <w:rsid w:val="7B091587"/>
    <w:rsid w:val="7B14D0AE"/>
    <w:rsid w:val="7B16518E"/>
    <w:rsid w:val="7B19A111"/>
    <w:rsid w:val="7B25DED2"/>
    <w:rsid w:val="7B345B7E"/>
    <w:rsid w:val="7B3926D5"/>
    <w:rsid w:val="7B4FDBF2"/>
    <w:rsid w:val="7B597FF9"/>
    <w:rsid w:val="7B5D5B8D"/>
    <w:rsid w:val="7B70C129"/>
    <w:rsid w:val="7B74D2D5"/>
    <w:rsid w:val="7B7EEEFF"/>
    <w:rsid w:val="7B7FC015"/>
    <w:rsid w:val="7B862A0F"/>
    <w:rsid w:val="7B8C0367"/>
    <w:rsid w:val="7BA6C6F6"/>
    <w:rsid w:val="7BB97D16"/>
    <w:rsid w:val="7BBE011F"/>
    <w:rsid w:val="7BC2D075"/>
    <w:rsid w:val="7BCE259B"/>
    <w:rsid w:val="7BDD7E70"/>
    <w:rsid w:val="7BE45763"/>
    <w:rsid w:val="7BF9A087"/>
    <w:rsid w:val="7C01FF05"/>
    <w:rsid w:val="7C02C075"/>
    <w:rsid w:val="7C0D800E"/>
    <w:rsid w:val="7C1DF6D5"/>
    <w:rsid w:val="7C20F415"/>
    <w:rsid w:val="7C214457"/>
    <w:rsid w:val="7C2618B6"/>
    <w:rsid w:val="7C3BB0D4"/>
    <w:rsid w:val="7C3C176C"/>
    <w:rsid w:val="7C43856A"/>
    <w:rsid w:val="7C626009"/>
    <w:rsid w:val="7C730EF8"/>
    <w:rsid w:val="7C8549EA"/>
    <w:rsid w:val="7C930AF4"/>
    <w:rsid w:val="7C948C04"/>
    <w:rsid w:val="7CA271B9"/>
    <w:rsid w:val="7CCFDA41"/>
    <w:rsid w:val="7CD439ED"/>
    <w:rsid w:val="7CD8EF49"/>
    <w:rsid w:val="7CDAC130"/>
    <w:rsid w:val="7CDF03B3"/>
    <w:rsid w:val="7CECD235"/>
    <w:rsid w:val="7CEFF315"/>
    <w:rsid w:val="7CF42D55"/>
    <w:rsid w:val="7CF78F82"/>
    <w:rsid w:val="7D00A125"/>
    <w:rsid w:val="7D012D97"/>
    <w:rsid w:val="7D0DD845"/>
    <w:rsid w:val="7D115CBE"/>
    <w:rsid w:val="7D21DC58"/>
    <w:rsid w:val="7D260772"/>
    <w:rsid w:val="7D53231C"/>
    <w:rsid w:val="7D534B7D"/>
    <w:rsid w:val="7D8608A2"/>
    <w:rsid w:val="7D8E2AF7"/>
    <w:rsid w:val="7D9CDE35"/>
    <w:rsid w:val="7DBF29B4"/>
    <w:rsid w:val="7DD24331"/>
    <w:rsid w:val="7DD9F793"/>
    <w:rsid w:val="7DDA233D"/>
    <w:rsid w:val="7DE41891"/>
    <w:rsid w:val="7DEC0151"/>
    <w:rsid w:val="7DEF93E2"/>
    <w:rsid w:val="7DFB5546"/>
    <w:rsid w:val="7DFE3875"/>
    <w:rsid w:val="7E0B7003"/>
    <w:rsid w:val="7E1078E8"/>
    <w:rsid w:val="7E1920B1"/>
    <w:rsid w:val="7E34CAC8"/>
    <w:rsid w:val="7E372994"/>
    <w:rsid w:val="7E379344"/>
    <w:rsid w:val="7E49182E"/>
    <w:rsid w:val="7E5C6EE8"/>
    <w:rsid w:val="7E71B80C"/>
    <w:rsid w:val="7E79B2D3"/>
    <w:rsid w:val="7E7AE46E"/>
    <w:rsid w:val="7E7AF24F"/>
    <w:rsid w:val="7E8132B4"/>
    <w:rsid w:val="7E887974"/>
    <w:rsid w:val="7E8994E9"/>
    <w:rsid w:val="7E8E7A9F"/>
    <w:rsid w:val="7E9735CA"/>
    <w:rsid w:val="7E9EF14C"/>
    <w:rsid w:val="7EA452DB"/>
    <w:rsid w:val="7EA74D12"/>
    <w:rsid w:val="7EAAB93E"/>
    <w:rsid w:val="7EAB96F9"/>
    <w:rsid w:val="7EB26B2C"/>
    <w:rsid w:val="7EC5799B"/>
    <w:rsid w:val="7EDD0851"/>
    <w:rsid w:val="7EE43E8D"/>
    <w:rsid w:val="7EE856CD"/>
    <w:rsid w:val="7EECECF6"/>
    <w:rsid w:val="7F0BFB7F"/>
    <w:rsid w:val="7F0C6F64"/>
    <w:rsid w:val="7F0CC5FE"/>
    <w:rsid w:val="7F1939E7"/>
    <w:rsid w:val="7F237941"/>
    <w:rsid w:val="7F26FA10"/>
    <w:rsid w:val="7F2E9651"/>
    <w:rsid w:val="7F3D6030"/>
    <w:rsid w:val="7F3DE367"/>
    <w:rsid w:val="7F450ACC"/>
    <w:rsid w:val="7F4864F8"/>
    <w:rsid w:val="7F4F46B0"/>
    <w:rsid w:val="7F52C487"/>
    <w:rsid w:val="7F58D014"/>
    <w:rsid w:val="7F596C99"/>
    <w:rsid w:val="7F5D7423"/>
    <w:rsid w:val="7F5FFDF9"/>
    <w:rsid w:val="7F61F8D9"/>
    <w:rsid w:val="7F8D2EC2"/>
    <w:rsid w:val="7F96EEC6"/>
    <w:rsid w:val="7FADF2EA"/>
    <w:rsid w:val="7FB6B747"/>
    <w:rsid w:val="7FCF37A5"/>
    <w:rsid w:val="7FDC86D0"/>
    <w:rsid w:val="7FFBFEFA"/>
    <w:rsid w:val="7FFC00E8"/>
    <w:rsid w:val="7FFEB8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768DB"/>
  <w15:chartTrackingRefBased/>
  <w15:docId w15:val="{0C729CB1-67B3-476B-BA75-6A9C95BD0D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2309"/>
  </w:style>
  <w:style w:type="paragraph" w:styleId="Heading1">
    <w:name w:val="heading 1"/>
    <w:basedOn w:val="Normal"/>
    <w:next w:val="Normal"/>
    <w:link w:val="Heading1Char"/>
    <w:uiPriority w:val="9"/>
    <w:qFormat/>
    <w:rsid w:val="006101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1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0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1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01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101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6101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101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101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101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101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101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1010C"/>
    <w:rPr>
      <w:rFonts w:eastAsiaTheme="majorEastAsia" w:cstheme="majorBidi"/>
      <w:color w:val="272727" w:themeColor="text1" w:themeTint="D8"/>
    </w:rPr>
  </w:style>
  <w:style w:type="paragraph" w:styleId="Title">
    <w:name w:val="Title"/>
    <w:basedOn w:val="Normal"/>
    <w:next w:val="Normal"/>
    <w:link w:val="TitleChar"/>
    <w:uiPriority w:val="10"/>
    <w:qFormat/>
    <w:rsid w:val="006101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101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101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10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10C"/>
    <w:pPr>
      <w:spacing w:before="160"/>
      <w:jc w:val="center"/>
    </w:pPr>
    <w:rPr>
      <w:i/>
      <w:iCs/>
      <w:color w:val="404040" w:themeColor="text1" w:themeTint="BF"/>
    </w:rPr>
  </w:style>
  <w:style w:type="character" w:styleId="QuoteChar" w:customStyle="1">
    <w:name w:val="Quote Char"/>
    <w:basedOn w:val="DefaultParagraphFont"/>
    <w:link w:val="Quote"/>
    <w:uiPriority w:val="29"/>
    <w:rsid w:val="0061010C"/>
    <w:rPr>
      <w:i/>
      <w:iCs/>
      <w:color w:val="404040" w:themeColor="text1" w:themeTint="BF"/>
    </w:rPr>
  </w:style>
  <w:style w:type="paragraph" w:styleId="ListParagraph">
    <w:name w:val="List Paragraph"/>
    <w:basedOn w:val="Normal"/>
    <w:uiPriority w:val="34"/>
    <w:qFormat/>
    <w:rsid w:val="0061010C"/>
    <w:pPr>
      <w:ind w:left="720"/>
      <w:contextualSpacing/>
    </w:pPr>
  </w:style>
  <w:style w:type="character" w:styleId="IntenseEmphasis">
    <w:name w:val="Intense Emphasis"/>
    <w:basedOn w:val="DefaultParagraphFont"/>
    <w:uiPriority w:val="21"/>
    <w:qFormat/>
    <w:rsid w:val="0061010C"/>
    <w:rPr>
      <w:i/>
      <w:iCs/>
      <w:color w:val="0F4761" w:themeColor="accent1" w:themeShade="BF"/>
    </w:rPr>
  </w:style>
  <w:style w:type="paragraph" w:styleId="IntenseQuote">
    <w:name w:val="Intense Quote"/>
    <w:basedOn w:val="Normal"/>
    <w:next w:val="Normal"/>
    <w:link w:val="IntenseQuoteChar"/>
    <w:uiPriority w:val="30"/>
    <w:qFormat/>
    <w:rsid w:val="006101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1010C"/>
    <w:rPr>
      <w:i/>
      <w:iCs/>
      <w:color w:val="0F4761" w:themeColor="accent1" w:themeShade="BF"/>
    </w:rPr>
  </w:style>
  <w:style w:type="character" w:styleId="IntenseReference">
    <w:name w:val="Intense Reference"/>
    <w:basedOn w:val="DefaultParagraphFont"/>
    <w:uiPriority w:val="32"/>
    <w:qFormat/>
    <w:rsid w:val="0061010C"/>
    <w:rPr>
      <w:b/>
      <w:bCs/>
      <w:smallCaps/>
      <w:color w:val="0F4761" w:themeColor="accent1" w:themeShade="BF"/>
      <w:spacing w:val="5"/>
    </w:rPr>
  </w:style>
  <w:style w:type="table" w:styleId="TableGrid">
    <w:name w:val="Table Grid"/>
    <w:basedOn w:val="TableNormal"/>
    <w:uiPriority w:val="39"/>
    <w:rsid w:val="006101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61010C"/>
    <w:pPr>
      <w:spacing w:after="0" w:line="240" w:lineRule="auto"/>
    </w:pPr>
    <w:rPr>
      <w:kern w:val="0"/>
      <w:sz w:val="20"/>
      <w:szCs w:val="20"/>
      <w14:ligatures w14:val="none"/>
    </w:rPr>
  </w:style>
  <w:style w:type="character" w:styleId="FootnoteTextChar" w:customStyle="1">
    <w:name w:val="Footnote Text Char"/>
    <w:basedOn w:val="DefaultParagraphFont"/>
    <w:link w:val="FootnoteText"/>
    <w:uiPriority w:val="99"/>
    <w:rsid w:val="0061010C"/>
    <w:rPr>
      <w:kern w:val="0"/>
      <w:sz w:val="20"/>
      <w:szCs w:val="20"/>
      <w14:ligatures w14:val="none"/>
    </w:rPr>
  </w:style>
  <w:style w:type="character" w:styleId="FootnoteReference">
    <w:name w:val="footnote reference"/>
    <w:basedOn w:val="DefaultParagraphFont"/>
    <w:uiPriority w:val="99"/>
    <w:unhideWhenUsed/>
    <w:rsid w:val="0061010C"/>
    <w:rPr>
      <w:vertAlign w:val="superscript"/>
    </w:rPr>
  </w:style>
  <w:style w:type="character" w:styleId="Hyperlink">
    <w:name w:val="Hyperlink"/>
    <w:basedOn w:val="DefaultParagraphFont"/>
    <w:uiPriority w:val="99"/>
    <w:unhideWhenUsed/>
    <w:rsid w:val="0061010C"/>
    <w:rPr>
      <w:color w:val="0000FF"/>
      <w:u w:val="single"/>
    </w:rPr>
  </w:style>
  <w:style w:type="character" w:styleId="CommentReference">
    <w:name w:val="Comment Reference"/>
    <w:basedOn w:val="DefaultParagraphFont"/>
    <w:unhideWhenUsed/>
    <w:rsid w:val="00757E72"/>
    <w:rPr>
      <w:sz w:val="16"/>
      <w:szCs w:val="16"/>
    </w:rPr>
  </w:style>
  <w:style w:type="paragraph" w:styleId="CommentText">
    <w:name w:val="Comment Text"/>
    <w:basedOn w:val="Normal"/>
    <w:link w:val="CommentTextChar"/>
    <w:unhideWhenUsed/>
    <w:rsid w:val="00757E72"/>
    <w:pPr>
      <w:spacing w:line="240" w:lineRule="auto"/>
    </w:pPr>
    <w:rPr>
      <w:kern w:val="0"/>
      <w:sz w:val="20"/>
      <w:szCs w:val="20"/>
      <w14:ligatures w14:val="none"/>
    </w:rPr>
  </w:style>
  <w:style w:type="character" w:styleId="CommentTextChar" w:customStyle="1">
    <w:name w:val="Comment Text Char"/>
    <w:basedOn w:val="DefaultParagraphFont"/>
    <w:link w:val="CommentText"/>
    <w:rsid w:val="00757E72"/>
    <w:rPr>
      <w:kern w:val="0"/>
      <w:sz w:val="20"/>
      <w:szCs w:val="20"/>
      <w14:ligatures w14:val="none"/>
    </w:rPr>
  </w:style>
  <w:style w:type="paragraph" w:styleId="BodyText">
    <w:name w:val="Body Text"/>
    <w:basedOn w:val="Normal"/>
    <w:link w:val="BodyTextChar"/>
    <w:uiPriority w:val="1"/>
    <w:qFormat/>
    <w:rsid w:val="00B61E3A"/>
    <w:pPr>
      <w:widowControl w:val="0"/>
      <w:autoSpaceDE w:val="0"/>
      <w:autoSpaceDN w:val="0"/>
      <w:spacing w:after="0" w:line="240" w:lineRule="auto"/>
      <w:ind w:left="861"/>
    </w:pPr>
    <w:rPr>
      <w:rFonts w:ascii="Calibri" w:hAnsi="Calibri" w:eastAsia="Calibri" w:cs="Calibri"/>
      <w:kern w:val="0"/>
      <w:lang w:val="en-US"/>
      <w14:ligatures w14:val="none"/>
    </w:rPr>
  </w:style>
  <w:style w:type="character" w:styleId="BodyTextChar" w:customStyle="1">
    <w:name w:val="Body Text Char"/>
    <w:basedOn w:val="DefaultParagraphFont"/>
    <w:link w:val="BodyText"/>
    <w:uiPriority w:val="1"/>
    <w:rsid w:val="00B61E3A"/>
    <w:rPr>
      <w:rFonts w:ascii="Calibri" w:hAnsi="Calibri" w:eastAsia="Calibri" w:cs="Calibri"/>
      <w:kern w:val="0"/>
      <w:lang w:val="en-US"/>
      <w14:ligatures w14:val="none"/>
    </w:rPr>
  </w:style>
  <w:style w:type="table" w:styleId="TableGrid1" w:customStyle="1">
    <w:name w:val="Table Grid1"/>
    <w:basedOn w:val="TableNormal"/>
    <w:next w:val="TableGrid"/>
    <w:uiPriority w:val="39"/>
    <w:rsid w:val="00C4704E"/>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basedOn w:val="DefaultParagraphFont"/>
    <w:uiPriority w:val="19"/>
    <w:qFormat/>
    <w:rsid w:val="00FE6FFA"/>
    <w:rPr>
      <w:i/>
      <w:iCs/>
      <w:color w:val="404040" w:themeColor="text1" w:themeTint="BF"/>
    </w:rPr>
  </w:style>
  <w:style w:type="paragraph" w:styleId="Header">
    <w:name w:val="header"/>
    <w:basedOn w:val="Normal"/>
    <w:link w:val="HeaderChar"/>
    <w:uiPriority w:val="99"/>
    <w:unhideWhenUsed/>
    <w:rsid w:val="00BA76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A76F1"/>
  </w:style>
  <w:style w:type="paragraph" w:styleId="Footer">
    <w:name w:val="footer"/>
    <w:basedOn w:val="Normal"/>
    <w:link w:val="FooterChar"/>
    <w:uiPriority w:val="99"/>
    <w:unhideWhenUsed/>
    <w:rsid w:val="00BA76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A76F1"/>
  </w:style>
  <w:style w:type="paragraph" w:styleId="Revision">
    <w:name w:val="Revision"/>
    <w:hidden/>
    <w:uiPriority w:val="99"/>
    <w:semiHidden/>
    <w:rsid w:val="00C5747A"/>
    <w:pPr>
      <w:spacing w:after="0" w:line="240" w:lineRule="auto"/>
    </w:pPr>
  </w:style>
  <w:style w:type="paragraph" w:styleId="CommentSubject">
    <w:name w:val="Comment Subject"/>
    <w:basedOn w:val="CommentText"/>
    <w:next w:val="CommentText"/>
    <w:link w:val="CommentSubjectChar"/>
    <w:uiPriority w:val="99"/>
    <w:semiHidden/>
    <w:unhideWhenUsed/>
    <w:rsid w:val="00B72680"/>
    <w:rPr>
      <w:b/>
      <w:bCs/>
      <w:kern w:val="2"/>
      <w14:ligatures w14:val="standardContextual"/>
    </w:rPr>
  </w:style>
  <w:style w:type="character" w:styleId="CommentSubjectChar" w:customStyle="1">
    <w:name w:val="Comment Subject Char"/>
    <w:basedOn w:val="CommentTextChar"/>
    <w:link w:val="CommentSubject"/>
    <w:uiPriority w:val="99"/>
    <w:semiHidden/>
    <w:rsid w:val="00B72680"/>
    <w:rPr>
      <w:b/>
      <w:bCs/>
      <w:kern w:val="0"/>
      <w:sz w:val="20"/>
      <w:szCs w:val="20"/>
      <w14:ligatures w14:val="none"/>
    </w:rPr>
  </w:style>
  <w:style w:type="paragraph" w:styleId="EndnoteText">
    <w:name w:val="endnote text"/>
    <w:basedOn w:val="Normal"/>
    <w:link w:val="EndnoteTextChar"/>
    <w:uiPriority w:val="99"/>
    <w:semiHidden/>
    <w:unhideWhenUsed/>
    <w:rsid w:val="006D28E2"/>
    <w:pPr>
      <w:spacing w:after="0" w:line="240" w:lineRule="auto"/>
    </w:pPr>
    <w:rPr>
      <w:sz w:val="20"/>
      <w:szCs w:val="20"/>
    </w:rPr>
  </w:style>
  <w:style w:type="character" w:styleId="EndnoteTextChar" w:customStyle="1">
    <w:name w:val="Endnote Text Char"/>
    <w:basedOn w:val="DefaultParagraphFont"/>
    <w:link w:val="EndnoteText"/>
    <w:uiPriority w:val="99"/>
    <w:semiHidden/>
    <w:rsid w:val="006D28E2"/>
    <w:rPr>
      <w:sz w:val="20"/>
      <w:szCs w:val="20"/>
    </w:rPr>
  </w:style>
  <w:style w:type="character" w:styleId="EndnoteReference">
    <w:name w:val="endnote reference"/>
    <w:basedOn w:val="DefaultParagraphFont"/>
    <w:uiPriority w:val="99"/>
    <w:semiHidden/>
    <w:unhideWhenUsed/>
    <w:rsid w:val="006D28E2"/>
    <w:rPr>
      <w:vertAlign w:val="superscript"/>
    </w:rPr>
  </w:style>
  <w:style w:type="paragraph" w:styleId="paragraph" w:customStyle="1">
    <w:name w:val="paragraph"/>
    <w:basedOn w:val="Normal"/>
    <w:rsid w:val="002A5CB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2A5CBC"/>
  </w:style>
  <w:style w:type="character" w:styleId="eop" w:customStyle="1">
    <w:name w:val="eop"/>
    <w:basedOn w:val="DefaultParagraphFont"/>
    <w:rsid w:val="002A5CBC"/>
  </w:style>
  <w:style w:type="character" w:styleId="Mention">
    <w:name w:val="Mention"/>
    <w:basedOn w:val="DefaultParagraphFont"/>
    <w:uiPriority w:val="99"/>
    <w:unhideWhenUsed/>
    <w:rsid w:val="00E06B63"/>
    <w:rPr>
      <w:color w:val="2B579A"/>
      <w:shd w:val="clear" w:color="auto" w:fill="E1DFDD"/>
    </w:rPr>
  </w:style>
  <w:style w:type="character" w:styleId="UnresolvedMention">
    <w:name w:val="Unresolved Mention"/>
    <w:basedOn w:val="DefaultParagraphFont"/>
    <w:uiPriority w:val="99"/>
    <w:semiHidden/>
    <w:unhideWhenUsed/>
    <w:rsid w:val="00E456A3"/>
    <w:rPr>
      <w:color w:val="605E5C"/>
      <w:shd w:val="clear" w:color="auto" w:fill="E1DFDD"/>
    </w:rPr>
  </w:style>
  <w:style w:type="paragraph" w:styleId="Default" w:customStyle="1">
    <w:name w:val="Default"/>
    <w:rsid w:val="00686943"/>
    <w:pPr>
      <w:autoSpaceDE w:val="0"/>
      <w:autoSpaceDN w:val="0"/>
      <w:adjustRightInd w:val="0"/>
      <w:spacing w:after="0" w:line="240" w:lineRule="auto"/>
    </w:pPr>
    <w:rPr>
      <w:rFonts w:ascii="Arial" w:hAnsi="Arial" w:eastAsia="Times New Roman"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5487">
      <w:bodyDiv w:val="1"/>
      <w:marLeft w:val="0"/>
      <w:marRight w:val="0"/>
      <w:marTop w:val="0"/>
      <w:marBottom w:val="0"/>
      <w:divBdr>
        <w:top w:val="none" w:sz="0" w:space="0" w:color="auto"/>
        <w:left w:val="none" w:sz="0" w:space="0" w:color="auto"/>
        <w:bottom w:val="none" w:sz="0" w:space="0" w:color="auto"/>
        <w:right w:val="none" w:sz="0" w:space="0" w:color="auto"/>
      </w:divBdr>
    </w:div>
    <w:div w:id="1287658635">
      <w:bodyDiv w:val="1"/>
      <w:marLeft w:val="0"/>
      <w:marRight w:val="0"/>
      <w:marTop w:val="0"/>
      <w:marBottom w:val="0"/>
      <w:divBdr>
        <w:top w:val="none" w:sz="0" w:space="0" w:color="auto"/>
        <w:left w:val="none" w:sz="0" w:space="0" w:color="auto"/>
        <w:bottom w:val="none" w:sz="0" w:space="0" w:color="auto"/>
        <w:right w:val="none" w:sz="0" w:space="0" w:color="auto"/>
      </w:divBdr>
    </w:div>
    <w:div w:id="1323313282">
      <w:bodyDiv w:val="1"/>
      <w:marLeft w:val="0"/>
      <w:marRight w:val="0"/>
      <w:marTop w:val="0"/>
      <w:marBottom w:val="0"/>
      <w:divBdr>
        <w:top w:val="none" w:sz="0" w:space="0" w:color="auto"/>
        <w:left w:val="none" w:sz="0" w:space="0" w:color="auto"/>
        <w:bottom w:val="none" w:sz="0" w:space="0" w:color="auto"/>
        <w:right w:val="none" w:sz="0" w:space="0" w:color="auto"/>
      </w:divBdr>
      <w:divsChild>
        <w:div w:id="71898191">
          <w:marLeft w:val="0"/>
          <w:marRight w:val="0"/>
          <w:marTop w:val="0"/>
          <w:marBottom w:val="0"/>
          <w:divBdr>
            <w:top w:val="none" w:sz="0" w:space="0" w:color="auto"/>
            <w:left w:val="none" w:sz="0" w:space="0" w:color="auto"/>
            <w:bottom w:val="none" w:sz="0" w:space="0" w:color="auto"/>
            <w:right w:val="none" w:sz="0" w:space="0" w:color="auto"/>
          </w:divBdr>
          <w:divsChild>
            <w:div w:id="136536424">
              <w:marLeft w:val="0"/>
              <w:marRight w:val="0"/>
              <w:marTop w:val="0"/>
              <w:marBottom w:val="0"/>
              <w:divBdr>
                <w:top w:val="none" w:sz="0" w:space="0" w:color="auto"/>
                <w:left w:val="none" w:sz="0" w:space="0" w:color="auto"/>
                <w:bottom w:val="none" w:sz="0" w:space="0" w:color="auto"/>
                <w:right w:val="none" w:sz="0" w:space="0" w:color="auto"/>
              </w:divBdr>
            </w:div>
            <w:div w:id="427122557">
              <w:marLeft w:val="0"/>
              <w:marRight w:val="0"/>
              <w:marTop w:val="0"/>
              <w:marBottom w:val="0"/>
              <w:divBdr>
                <w:top w:val="none" w:sz="0" w:space="0" w:color="auto"/>
                <w:left w:val="none" w:sz="0" w:space="0" w:color="auto"/>
                <w:bottom w:val="none" w:sz="0" w:space="0" w:color="auto"/>
                <w:right w:val="none" w:sz="0" w:space="0" w:color="auto"/>
              </w:divBdr>
            </w:div>
            <w:div w:id="1350716778">
              <w:marLeft w:val="0"/>
              <w:marRight w:val="0"/>
              <w:marTop w:val="0"/>
              <w:marBottom w:val="0"/>
              <w:divBdr>
                <w:top w:val="none" w:sz="0" w:space="0" w:color="auto"/>
                <w:left w:val="none" w:sz="0" w:space="0" w:color="auto"/>
                <w:bottom w:val="none" w:sz="0" w:space="0" w:color="auto"/>
                <w:right w:val="none" w:sz="0" w:space="0" w:color="auto"/>
              </w:divBdr>
            </w:div>
          </w:divsChild>
        </w:div>
        <w:div w:id="191849225">
          <w:marLeft w:val="0"/>
          <w:marRight w:val="0"/>
          <w:marTop w:val="0"/>
          <w:marBottom w:val="0"/>
          <w:divBdr>
            <w:top w:val="none" w:sz="0" w:space="0" w:color="auto"/>
            <w:left w:val="none" w:sz="0" w:space="0" w:color="auto"/>
            <w:bottom w:val="none" w:sz="0" w:space="0" w:color="auto"/>
            <w:right w:val="none" w:sz="0" w:space="0" w:color="auto"/>
          </w:divBdr>
          <w:divsChild>
            <w:div w:id="52968169">
              <w:marLeft w:val="0"/>
              <w:marRight w:val="0"/>
              <w:marTop w:val="0"/>
              <w:marBottom w:val="0"/>
              <w:divBdr>
                <w:top w:val="none" w:sz="0" w:space="0" w:color="auto"/>
                <w:left w:val="none" w:sz="0" w:space="0" w:color="auto"/>
                <w:bottom w:val="none" w:sz="0" w:space="0" w:color="auto"/>
                <w:right w:val="none" w:sz="0" w:space="0" w:color="auto"/>
              </w:divBdr>
            </w:div>
          </w:divsChild>
        </w:div>
        <w:div w:id="201795501">
          <w:marLeft w:val="0"/>
          <w:marRight w:val="0"/>
          <w:marTop w:val="0"/>
          <w:marBottom w:val="0"/>
          <w:divBdr>
            <w:top w:val="none" w:sz="0" w:space="0" w:color="auto"/>
            <w:left w:val="none" w:sz="0" w:space="0" w:color="auto"/>
            <w:bottom w:val="none" w:sz="0" w:space="0" w:color="auto"/>
            <w:right w:val="none" w:sz="0" w:space="0" w:color="auto"/>
          </w:divBdr>
          <w:divsChild>
            <w:div w:id="733546121">
              <w:marLeft w:val="0"/>
              <w:marRight w:val="0"/>
              <w:marTop w:val="0"/>
              <w:marBottom w:val="0"/>
              <w:divBdr>
                <w:top w:val="none" w:sz="0" w:space="0" w:color="auto"/>
                <w:left w:val="none" w:sz="0" w:space="0" w:color="auto"/>
                <w:bottom w:val="none" w:sz="0" w:space="0" w:color="auto"/>
                <w:right w:val="none" w:sz="0" w:space="0" w:color="auto"/>
              </w:divBdr>
            </w:div>
            <w:div w:id="1110398021">
              <w:marLeft w:val="0"/>
              <w:marRight w:val="0"/>
              <w:marTop w:val="0"/>
              <w:marBottom w:val="0"/>
              <w:divBdr>
                <w:top w:val="none" w:sz="0" w:space="0" w:color="auto"/>
                <w:left w:val="none" w:sz="0" w:space="0" w:color="auto"/>
                <w:bottom w:val="none" w:sz="0" w:space="0" w:color="auto"/>
                <w:right w:val="none" w:sz="0" w:space="0" w:color="auto"/>
              </w:divBdr>
            </w:div>
          </w:divsChild>
        </w:div>
        <w:div w:id="211305813">
          <w:marLeft w:val="0"/>
          <w:marRight w:val="0"/>
          <w:marTop w:val="0"/>
          <w:marBottom w:val="0"/>
          <w:divBdr>
            <w:top w:val="none" w:sz="0" w:space="0" w:color="auto"/>
            <w:left w:val="none" w:sz="0" w:space="0" w:color="auto"/>
            <w:bottom w:val="none" w:sz="0" w:space="0" w:color="auto"/>
            <w:right w:val="none" w:sz="0" w:space="0" w:color="auto"/>
          </w:divBdr>
          <w:divsChild>
            <w:div w:id="1621451530">
              <w:marLeft w:val="0"/>
              <w:marRight w:val="0"/>
              <w:marTop w:val="0"/>
              <w:marBottom w:val="0"/>
              <w:divBdr>
                <w:top w:val="none" w:sz="0" w:space="0" w:color="auto"/>
                <w:left w:val="none" w:sz="0" w:space="0" w:color="auto"/>
                <w:bottom w:val="none" w:sz="0" w:space="0" w:color="auto"/>
                <w:right w:val="none" w:sz="0" w:space="0" w:color="auto"/>
              </w:divBdr>
            </w:div>
          </w:divsChild>
        </w:div>
        <w:div w:id="234169572">
          <w:marLeft w:val="0"/>
          <w:marRight w:val="0"/>
          <w:marTop w:val="0"/>
          <w:marBottom w:val="0"/>
          <w:divBdr>
            <w:top w:val="none" w:sz="0" w:space="0" w:color="auto"/>
            <w:left w:val="none" w:sz="0" w:space="0" w:color="auto"/>
            <w:bottom w:val="none" w:sz="0" w:space="0" w:color="auto"/>
            <w:right w:val="none" w:sz="0" w:space="0" w:color="auto"/>
          </w:divBdr>
          <w:divsChild>
            <w:div w:id="487863360">
              <w:marLeft w:val="0"/>
              <w:marRight w:val="0"/>
              <w:marTop w:val="0"/>
              <w:marBottom w:val="0"/>
              <w:divBdr>
                <w:top w:val="none" w:sz="0" w:space="0" w:color="auto"/>
                <w:left w:val="none" w:sz="0" w:space="0" w:color="auto"/>
                <w:bottom w:val="none" w:sz="0" w:space="0" w:color="auto"/>
                <w:right w:val="none" w:sz="0" w:space="0" w:color="auto"/>
              </w:divBdr>
            </w:div>
          </w:divsChild>
        </w:div>
        <w:div w:id="341204520">
          <w:marLeft w:val="0"/>
          <w:marRight w:val="0"/>
          <w:marTop w:val="0"/>
          <w:marBottom w:val="0"/>
          <w:divBdr>
            <w:top w:val="none" w:sz="0" w:space="0" w:color="auto"/>
            <w:left w:val="none" w:sz="0" w:space="0" w:color="auto"/>
            <w:bottom w:val="none" w:sz="0" w:space="0" w:color="auto"/>
            <w:right w:val="none" w:sz="0" w:space="0" w:color="auto"/>
          </w:divBdr>
          <w:divsChild>
            <w:div w:id="793209050">
              <w:marLeft w:val="0"/>
              <w:marRight w:val="0"/>
              <w:marTop w:val="0"/>
              <w:marBottom w:val="0"/>
              <w:divBdr>
                <w:top w:val="none" w:sz="0" w:space="0" w:color="auto"/>
                <w:left w:val="none" w:sz="0" w:space="0" w:color="auto"/>
                <w:bottom w:val="none" w:sz="0" w:space="0" w:color="auto"/>
                <w:right w:val="none" w:sz="0" w:space="0" w:color="auto"/>
              </w:divBdr>
            </w:div>
          </w:divsChild>
        </w:div>
        <w:div w:id="456139986">
          <w:marLeft w:val="0"/>
          <w:marRight w:val="0"/>
          <w:marTop w:val="0"/>
          <w:marBottom w:val="0"/>
          <w:divBdr>
            <w:top w:val="none" w:sz="0" w:space="0" w:color="auto"/>
            <w:left w:val="none" w:sz="0" w:space="0" w:color="auto"/>
            <w:bottom w:val="none" w:sz="0" w:space="0" w:color="auto"/>
            <w:right w:val="none" w:sz="0" w:space="0" w:color="auto"/>
          </w:divBdr>
          <w:divsChild>
            <w:div w:id="1100100362">
              <w:marLeft w:val="0"/>
              <w:marRight w:val="0"/>
              <w:marTop w:val="0"/>
              <w:marBottom w:val="0"/>
              <w:divBdr>
                <w:top w:val="none" w:sz="0" w:space="0" w:color="auto"/>
                <w:left w:val="none" w:sz="0" w:space="0" w:color="auto"/>
                <w:bottom w:val="none" w:sz="0" w:space="0" w:color="auto"/>
                <w:right w:val="none" w:sz="0" w:space="0" w:color="auto"/>
              </w:divBdr>
            </w:div>
            <w:div w:id="1916014007">
              <w:marLeft w:val="0"/>
              <w:marRight w:val="0"/>
              <w:marTop w:val="0"/>
              <w:marBottom w:val="0"/>
              <w:divBdr>
                <w:top w:val="none" w:sz="0" w:space="0" w:color="auto"/>
                <w:left w:val="none" w:sz="0" w:space="0" w:color="auto"/>
                <w:bottom w:val="none" w:sz="0" w:space="0" w:color="auto"/>
                <w:right w:val="none" w:sz="0" w:space="0" w:color="auto"/>
              </w:divBdr>
            </w:div>
          </w:divsChild>
        </w:div>
        <w:div w:id="461463603">
          <w:marLeft w:val="0"/>
          <w:marRight w:val="0"/>
          <w:marTop w:val="0"/>
          <w:marBottom w:val="0"/>
          <w:divBdr>
            <w:top w:val="none" w:sz="0" w:space="0" w:color="auto"/>
            <w:left w:val="none" w:sz="0" w:space="0" w:color="auto"/>
            <w:bottom w:val="none" w:sz="0" w:space="0" w:color="auto"/>
            <w:right w:val="none" w:sz="0" w:space="0" w:color="auto"/>
          </w:divBdr>
          <w:divsChild>
            <w:div w:id="1992252940">
              <w:marLeft w:val="0"/>
              <w:marRight w:val="0"/>
              <w:marTop w:val="0"/>
              <w:marBottom w:val="0"/>
              <w:divBdr>
                <w:top w:val="none" w:sz="0" w:space="0" w:color="auto"/>
                <w:left w:val="none" w:sz="0" w:space="0" w:color="auto"/>
                <w:bottom w:val="none" w:sz="0" w:space="0" w:color="auto"/>
                <w:right w:val="none" w:sz="0" w:space="0" w:color="auto"/>
              </w:divBdr>
            </w:div>
          </w:divsChild>
        </w:div>
        <w:div w:id="482358777">
          <w:marLeft w:val="0"/>
          <w:marRight w:val="0"/>
          <w:marTop w:val="0"/>
          <w:marBottom w:val="0"/>
          <w:divBdr>
            <w:top w:val="none" w:sz="0" w:space="0" w:color="auto"/>
            <w:left w:val="none" w:sz="0" w:space="0" w:color="auto"/>
            <w:bottom w:val="none" w:sz="0" w:space="0" w:color="auto"/>
            <w:right w:val="none" w:sz="0" w:space="0" w:color="auto"/>
          </w:divBdr>
          <w:divsChild>
            <w:div w:id="1209419832">
              <w:marLeft w:val="0"/>
              <w:marRight w:val="0"/>
              <w:marTop w:val="0"/>
              <w:marBottom w:val="0"/>
              <w:divBdr>
                <w:top w:val="none" w:sz="0" w:space="0" w:color="auto"/>
                <w:left w:val="none" w:sz="0" w:space="0" w:color="auto"/>
                <w:bottom w:val="none" w:sz="0" w:space="0" w:color="auto"/>
                <w:right w:val="none" w:sz="0" w:space="0" w:color="auto"/>
              </w:divBdr>
            </w:div>
          </w:divsChild>
        </w:div>
        <w:div w:id="491607403">
          <w:marLeft w:val="0"/>
          <w:marRight w:val="0"/>
          <w:marTop w:val="0"/>
          <w:marBottom w:val="0"/>
          <w:divBdr>
            <w:top w:val="none" w:sz="0" w:space="0" w:color="auto"/>
            <w:left w:val="none" w:sz="0" w:space="0" w:color="auto"/>
            <w:bottom w:val="none" w:sz="0" w:space="0" w:color="auto"/>
            <w:right w:val="none" w:sz="0" w:space="0" w:color="auto"/>
          </w:divBdr>
          <w:divsChild>
            <w:div w:id="514074344">
              <w:marLeft w:val="0"/>
              <w:marRight w:val="0"/>
              <w:marTop w:val="0"/>
              <w:marBottom w:val="0"/>
              <w:divBdr>
                <w:top w:val="none" w:sz="0" w:space="0" w:color="auto"/>
                <w:left w:val="none" w:sz="0" w:space="0" w:color="auto"/>
                <w:bottom w:val="none" w:sz="0" w:space="0" w:color="auto"/>
                <w:right w:val="none" w:sz="0" w:space="0" w:color="auto"/>
              </w:divBdr>
            </w:div>
          </w:divsChild>
        </w:div>
        <w:div w:id="511452288">
          <w:marLeft w:val="0"/>
          <w:marRight w:val="0"/>
          <w:marTop w:val="0"/>
          <w:marBottom w:val="0"/>
          <w:divBdr>
            <w:top w:val="none" w:sz="0" w:space="0" w:color="auto"/>
            <w:left w:val="none" w:sz="0" w:space="0" w:color="auto"/>
            <w:bottom w:val="none" w:sz="0" w:space="0" w:color="auto"/>
            <w:right w:val="none" w:sz="0" w:space="0" w:color="auto"/>
          </w:divBdr>
          <w:divsChild>
            <w:div w:id="272060519">
              <w:marLeft w:val="0"/>
              <w:marRight w:val="0"/>
              <w:marTop w:val="0"/>
              <w:marBottom w:val="0"/>
              <w:divBdr>
                <w:top w:val="none" w:sz="0" w:space="0" w:color="auto"/>
                <w:left w:val="none" w:sz="0" w:space="0" w:color="auto"/>
                <w:bottom w:val="none" w:sz="0" w:space="0" w:color="auto"/>
                <w:right w:val="none" w:sz="0" w:space="0" w:color="auto"/>
              </w:divBdr>
            </w:div>
          </w:divsChild>
        </w:div>
        <w:div w:id="622729901">
          <w:marLeft w:val="0"/>
          <w:marRight w:val="0"/>
          <w:marTop w:val="0"/>
          <w:marBottom w:val="0"/>
          <w:divBdr>
            <w:top w:val="none" w:sz="0" w:space="0" w:color="auto"/>
            <w:left w:val="none" w:sz="0" w:space="0" w:color="auto"/>
            <w:bottom w:val="none" w:sz="0" w:space="0" w:color="auto"/>
            <w:right w:val="none" w:sz="0" w:space="0" w:color="auto"/>
          </w:divBdr>
          <w:divsChild>
            <w:div w:id="1489861041">
              <w:marLeft w:val="0"/>
              <w:marRight w:val="0"/>
              <w:marTop w:val="0"/>
              <w:marBottom w:val="0"/>
              <w:divBdr>
                <w:top w:val="none" w:sz="0" w:space="0" w:color="auto"/>
                <w:left w:val="none" w:sz="0" w:space="0" w:color="auto"/>
                <w:bottom w:val="none" w:sz="0" w:space="0" w:color="auto"/>
                <w:right w:val="none" w:sz="0" w:space="0" w:color="auto"/>
              </w:divBdr>
            </w:div>
          </w:divsChild>
        </w:div>
        <w:div w:id="633365093">
          <w:marLeft w:val="0"/>
          <w:marRight w:val="0"/>
          <w:marTop w:val="0"/>
          <w:marBottom w:val="0"/>
          <w:divBdr>
            <w:top w:val="none" w:sz="0" w:space="0" w:color="auto"/>
            <w:left w:val="none" w:sz="0" w:space="0" w:color="auto"/>
            <w:bottom w:val="none" w:sz="0" w:space="0" w:color="auto"/>
            <w:right w:val="none" w:sz="0" w:space="0" w:color="auto"/>
          </w:divBdr>
          <w:divsChild>
            <w:div w:id="1593666115">
              <w:marLeft w:val="0"/>
              <w:marRight w:val="0"/>
              <w:marTop w:val="0"/>
              <w:marBottom w:val="0"/>
              <w:divBdr>
                <w:top w:val="none" w:sz="0" w:space="0" w:color="auto"/>
                <w:left w:val="none" w:sz="0" w:space="0" w:color="auto"/>
                <w:bottom w:val="none" w:sz="0" w:space="0" w:color="auto"/>
                <w:right w:val="none" w:sz="0" w:space="0" w:color="auto"/>
              </w:divBdr>
            </w:div>
          </w:divsChild>
        </w:div>
        <w:div w:id="659892951">
          <w:marLeft w:val="0"/>
          <w:marRight w:val="0"/>
          <w:marTop w:val="0"/>
          <w:marBottom w:val="0"/>
          <w:divBdr>
            <w:top w:val="none" w:sz="0" w:space="0" w:color="auto"/>
            <w:left w:val="none" w:sz="0" w:space="0" w:color="auto"/>
            <w:bottom w:val="none" w:sz="0" w:space="0" w:color="auto"/>
            <w:right w:val="none" w:sz="0" w:space="0" w:color="auto"/>
          </w:divBdr>
          <w:divsChild>
            <w:div w:id="616985132">
              <w:marLeft w:val="0"/>
              <w:marRight w:val="0"/>
              <w:marTop w:val="0"/>
              <w:marBottom w:val="0"/>
              <w:divBdr>
                <w:top w:val="none" w:sz="0" w:space="0" w:color="auto"/>
                <w:left w:val="none" w:sz="0" w:space="0" w:color="auto"/>
                <w:bottom w:val="none" w:sz="0" w:space="0" w:color="auto"/>
                <w:right w:val="none" w:sz="0" w:space="0" w:color="auto"/>
              </w:divBdr>
            </w:div>
          </w:divsChild>
        </w:div>
        <w:div w:id="805662423">
          <w:marLeft w:val="0"/>
          <w:marRight w:val="0"/>
          <w:marTop w:val="0"/>
          <w:marBottom w:val="0"/>
          <w:divBdr>
            <w:top w:val="none" w:sz="0" w:space="0" w:color="auto"/>
            <w:left w:val="none" w:sz="0" w:space="0" w:color="auto"/>
            <w:bottom w:val="none" w:sz="0" w:space="0" w:color="auto"/>
            <w:right w:val="none" w:sz="0" w:space="0" w:color="auto"/>
          </w:divBdr>
          <w:divsChild>
            <w:div w:id="941298434">
              <w:marLeft w:val="0"/>
              <w:marRight w:val="0"/>
              <w:marTop w:val="0"/>
              <w:marBottom w:val="0"/>
              <w:divBdr>
                <w:top w:val="none" w:sz="0" w:space="0" w:color="auto"/>
                <w:left w:val="none" w:sz="0" w:space="0" w:color="auto"/>
                <w:bottom w:val="none" w:sz="0" w:space="0" w:color="auto"/>
                <w:right w:val="none" w:sz="0" w:space="0" w:color="auto"/>
              </w:divBdr>
            </w:div>
          </w:divsChild>
        </w:div>
        <w:div w:id="808087768">
          <w:marLeft w:val="0"/>
          <w:marRight w:val="0"/>
          <w:marTop w:val="0"/>
          <w:marBottom w:val="0"/>
          <w:divBdr>
            <w:top w:val="none" w:sz="0" w:space="0" w:color="auto"/>
            <w:left w:val="none" w:sz="0" w:space="0" w:color="auto"/>
            <w:bottom w:val="none" w:sz="0" w:space="0" w:color="auto"/>
            <w:right w:val="none" w:sz="0" w:space="0" w:color="auto"/>
          </w:divBdr>
          <w:divsChild>
            <w:div w:id="316568629">
              <w:marLeft w:val="0"/>
              <w:marRight w:val="0"/>
              <w:marTop w:val="0"/>
              <w:marBottom w:val="0"/>
              <w:divBdr>
                <w:top w:val="none" w:sz="0" w:space="0" w:color="auto"/>
                <w:left w:val="none" w:sz="0" w:space="0" w:color="auto"/>
                <w:bottom w:val="none" w:sz="0" w:space="0" w:color="auto"/>
                <w:right w:val="none" w:sz="0" w:space="0" w:color="auto"/>
              </w:divBdr>
            </w:div>
          </w:divsChild>
        </w:div>
        <w:div w:id="895622430">
          <w:marLeft w:val="0"/>
          <w:marRight w:val="0"/>
          <w:marTop w:val="0"/>
          <w:marBottom w:val="0"/>
          <w:divBdr>
            <w:top w:val="none" w:sz="0" w:space="0" w:color="auto"/>
            <w:left w:val="none" w:sz="0" w:space="0" w:color="auto"/>
            <w:bottom w:val="none" w:sz="0" w:space="0" w:color="auto"/>
            <w:right w:val="none" w:sz="0" w:space="0" w:color="auto"/>
          </w:divBdr>
          <w:divsChild>
            <w:div w:id="2977894">
              <w:marLeft w:val="0"/>
              <w:marRight w:val="0"/>
              <w:marTop w:val="0"/>
              <w:marBottom w:val="0"/>
              <w:divBdr>
                <w:top w:val="none" w:sz="0" w:space="0" w:color="auto"/>
                <w:left w:val="none" w:sz="0" w:space="0" w:color="auto"/>
                <w:bottom w:val="none" w:sz="0" w:space="0" w:color="auto"/>
                <w:right w:val="none" w:sz="0" w:space="0" w:color="auto"/>
              </w:divBdr>
            </w:div>
          </w:divsChild>
        </w:div>
        <w:div w:id="991904289">
          <w:marLeft w:val="0"/>
          <w:marRight w:val="0"/>
          <w:marTop w:val="0"/>
          <w:marBottom w:val="0"/>
          <w:divBdr>
            <w:top w:val="none" w:sz="0" w:space="0" w:color="auto"/>
            <w:left w:val="none" w:sz="0" w:space="0" w:color="auto"/>
            <w:bottom w:val="none" w:sz="0" w:space="0" w:color="auto"/>
            <w:right w:val="none" w:sz="0" w:space="0" w:color="auto"/>
          </w:divBdr>
          <w:divsChild>
            <w:div w:id="119226067">
              <w:marLeft w:val="0"/>
              <w:marRight w:val="0"/>
              <w:marTop w:val="0"/>
              <w:marBottom w:val="0"/>
              <w:divBdr>
                <w:top w:val="none" w:sz="0" w:space="0" w:color="auto"/>
                <w:left w:val="none" w:sz="0" w:space="0" w:color="auto"/>
                <w:bottom w:val="none" w:sz="0" w:space="0" w:color="auto"/>
                <w:right w:val="none" w:sz="0" w:space="0" w:color="auto"/>
              </w:divBdr>
            </w:div>
          </w:divsChild>
        </w:div>
        <w:div w:id="996108636">
          <w:marLeft w:val="0"/>
          <w:marRight w:val="0"/>
          <w:marTop w:val="0"/>
          <w:marBottom w:val="0"/>
          <w:divBdr>
            <w:top w:val="none" w:sz="0" w:space="0" w:color="auto"/>
            <w:left w:val="none" w:sz="0" w:space="0" w:color="auto"/>
            <w:bottom w:val="none" w:sz="0" w:space="0" w:color="auto"/>
            <w:right w:val="none" w:sz="0" w:space="0" w:color="auto"/>
          </w:divBdr>
          <w:divsChild>
            <w:div w:id="122431415">
              <w:marLeft w:val="0"/>
              <w:marRight w:val="0"/>
              <w:marTop w:val="0"/>
              <w:marBottom w:val="0"/>
              <w:divBdr>
                <w:top w:val="none" w:sz="0" w:space="0" w:color="auto"/>
                <w:left w:val="none" w:sz="0" w:space="0" w:color="auto"/>
                <w:bottom w:val="none" w:sz="0" w:space="0" w:color="auto"/>
                <w:right w:val="none" w:sz="0" w:space="0" w:color="auto"/>
              </w:divBdr>
            </w:div>
          </w:divsChild>
        </w:div>
        <w:div w:id="1005864145">
          <w:marLeft w:val="0"/>
          <w:marRight w:val="0"/>
          <w:marTop w:val="0"/>
          <w:marBottom w:val="0"/>
          <w:divBdr>
            <w:top w:val="none" w:sz="0" w:space="0" w:color="auto"/>
            <w:left w:val="none" w:sz="0" w:space="0" w:color="auto"/>
            <w:bottom w:val="none" w:sz="0" w:space="0" w:color="auto"/>
            <w:right w:val="none" w:sz="0" w:space="0" w:color="auto"/>
          </w:divBdr>
          <w:divsChild>
            <w:div w:id="478498">
              <w:marLeft w:val="0"/>
              <w:marRight w:val="0"/>
              <w:marTop w:val="0"/>
              <w:marBottom w:val="0"/>
              <w:divBdr>
                <w:top w:val="none" w:sz="0" w:space="0" w:color="auto"/>
                <w:left w:val="none" w:sz="0" w:space="0" w:color="auto"/>
                <w:bottom w:val="none" w:sz="0" w:space="0" w:color="auto"/>
                <w:right w:val="none" w:sz="0" w:space="0" w:color="auto"/>
              </w:divBdr>
            </w:div>
          </w:divsChild>
        </w:div>
        <w:div w:id="1012147029">
          <w:marLeft w:val="0"/>
          <w:marRight w:val="0"/>
          <w:marTop w:val="0"/>
          <w:marBottom w:val="0"/>
          <w:divBdr>
            <w:top w:val="none" w:sz="0" w:space="0" w:color="auto"/>
            <w:left w:val="none" w:sz="0" w:space="0" w:color="auto"/>
            <w:bottom w:val="none" w:sz="0" w:space="0" w:color="auto"/>
            <w:right w:val="none" w:sz="0" w:space="0" w:color="auto"/>
          </w:divBdr>
          <w:divsChild>
            <w:div w:id="244068654">
              <w:marLeft w:val="0"/>
              <w:marRight w:val="0"/>
              <w:marTop w:val="0"/>
              <w:marBottom w:val="0"/>
              <w:divBdr>
                <w:top w:val="none" w:sz="0" w:space="0" w:color="auto"/>
                <w:left w:val="none" w:sz="0" w:space="0" w:color="auto"/>
                <w:bottom w:val="none" w:sz="0" w:space="0" w:color="auto"/>
                <w:right w:val="none" w:sz="0" w:space="0" w:color="auto"/>
              </w:divBdr>
            </w:div>
          </w:divsChild>
        </w:div>
        <w:div w:id="1054499112">
          <w:marLeft w:val="0"/>
          <w:marRight w:val="0"/>
          <w:marTop w:val="0"/>
          <w:marBottom w:val="0"/>
          <w:divBdr>
            <w:top w:val="none" w:sz="0" w:space="0" w:color="auto"/>
            <w:left w:val="none" w:sz="0" w:space="0" w:color="auto"/>
            <w:bottom w:val="none" w:sz="0" w:space="0" w:color="auto"/>
            <w:right w:val="none" w:sz="0" w:space="0" w:color="auto"/>
          </w:divBdr>
          <w:divsChild>
            <w:div w:id="1240093927">
              <w:marLeft w:val="0"/>
              <w:marRight w:val="0"/>
              <w:marTop w:val="0"/>
              <w:marBottom w:val="0"/>
              <w:divBdr>
                <w:top w:val="none" w:sz="0" w:space="0" w:color="auto"/>
                <w:left w:val="none" w:sz="0" w:space="0" w:color="auto"/>
                <w:bottom w:val="none" w:sz="0" w:space="0" w:color="auto"/>
                <w:right w:val="none" w:sz="0" w:space="0" w:color="auto"/>
              </w:divBdr>
            </w:div>
          </w:divsChild>
        </w:div>
        <w:div w:id="1116219348">
          <w:marLeft w:val="0"/>
          <w:marRight w:val="0"/>
          <w:marTop w:val="0"/>
          <w:marBottom w:val="0"/>
          <w:divBdr>
            <w:top w:val="none" w:sz="0" w:space="0" w:color="auto"/>
            <w:left w:val="none" w:sz="0" w:space="0" w:color="auto"/>
            <w:bottom w:val="none" w:sz="0" w:space="0" w:color="auto"/>
            <w:right w:val="none" w:sz="0" w:space="0" w:color="auto"/>
          </w:divBdr>
          <w:divsChild>
            <w:div w:id="1275871301">
              <w:marLeft w:val="0"/>
              <w:marRight w:val="0"/>
              <w:marTop w:val="0"/>
              <w:marBottom w:val="0"/>
              <w:divBdr>
                <w:top w:val="none" w:sz="0" w:space="0" w:color="auto"/>
                <w:left w:val="none" w:sz="0" w:space="0" w:color="auto"/>
                <w:bottom w:val="none" w:sz="0" w:space="0" w:color="auto"/>
                <w:right w:val="none" w:sz="0" w:space="0" w:color="auto"/>
              </w:divBdr>
            </w:div>
          </w:divsChild>
        </w:div>
        <w:div w:id="1118912639">
          <w:marLeft w:val="0"/>
          <w:marRight w:val="0"/>
          <w:marTop w:val="0"/>
          <w:marBottom w:val="0"/>
          <w:divBdr>
            <w:top w:val="none" w:sz="0" w:space="0" w:color="auto"/>
            <w:left w:val="none" w:sz="0" w:space="0" w:color="auto"/>
            <w:bottom w:val="none" w:sz="0" w:space="0" w:color="auto"/>
            <w:right w:val="none" w:sz="0" w:space="0" w:color="auto"/>
          </w:divBdr>
          <w:divsChild>
            <w:div w:id="268516154">
              <w:marLeft w:val="0"/>
              <w:marRight w:val="0"/>
              <w:marTop w:val="0"/>
              <w:marBottom w:val="0"/>
              <w:divBdr>
                <w:top w:val="none" w:sz="0" w:space="0" w:color="auto"/>
                <w:left w:val="none" w:sz="0" w:space="0" w:color="auto"/>
                <w:bottom w:val="none" w:sz="0" w:space="0" w:color="auto"/>
                <w:right w:val="none" w:sz="0" w:space="0" w:color="auto"/>
              </w:divBdr>
            </w:div>
          </w:divsChild>
        </w:div>
        <w:div w:id="1225868799">
          <w:marLeft w:val="0"/>
          <w:marRight w:val="0"/>
          <w:marTop w:val="0"/>
          <w:marBottom w:val="0"/>
          <w:divBdr>
            <w:top w:val="none" w:sz="0" w:space="0" w:color="auto"/>
            <w:left w:val="none" w:sz="0" w:space="0" w:color="auto"/>
            <w:bottom w:val="none" w:sz="0" w:space="0" w:color="auto"/>
            <w:right w:val="none" w:sz="0" w:space="0" w:color="auto"/>
          </w:divBdr>
          <w:divsChild>
            <w:div w:id="1413697387">
              <w:marLeft w:val="0"/>
              <w:marRight w:val="0"/>
              <w:marTop w:val="0"/>
              <w:marBottom w:val="0"/>
              <w:divBdr>
                <w:top w:val="none" w:sz="0" w:space="0" w:color="auto"/>
                <w:left w:val="none" w:sz="0" w:space="0" w:color="auto"/>
                <w:bottom w:val="none" w:sz="0" w:space="0" w:color="auto"/>
                <w:right w:val="none" w:sz="0" w:space="0" w:color="auto"/>
              </w:divBdr>
            </w:div>
          </w:divsChild>
        </w:div>
        <w:div w:id="1254632170">
          <w:marLeft w:val="0"/>
          <w:marRight w:val="0"/>
          <w:marTop w:val="0"/>
          <w:marBottom w:val="0"/>
          <w:divBdr>
            <w:top w:val="none" w:sz="0" w:space="0" w:color="auto"/>
            <w:left w:val="none" w:sz="0" w:space="0" w:color="auto"/>
            <w:bottom w:val="none" w:sz="0" w:space="0" w:color="auto"/>
            <w:right w:val="none" w:sz="0" w:space="0" w:color="auto"/>
          </w:divBdr>
          <w:divsChild>
            <w:div w:id="466825018">
              <w:marLeft w:val="0"/>
              <w:marRight w:val="0"/>
              <w:marTop w:val="0"/>
              <w:marBottom w:val="0"/>
              <w:divBdr>
                <w:top w:val="none" w:sz="0" w:space="0" w:color="auto"/>
                <w:left w:val="none" w:sz="0" w:space="0" w:color="auto"/>
                <w:bottom w:val="none" w:sz="0" w:space="0" w:color="auto"/>
                <w:right w:val="none" w:sz="0" w:space="0" w:color="auto"/>
              </w:divBdr>
            </w:div>
          </w:divsChild>
        </w:div>
        <w:div w:id="1305618307">
          <w:marLeft w:val="0"/>
          <w:marRight w:val="0"/>
          <w:marTop w:val="0"/>
          <w:marBottom w:val="0"/>
          <w:divBdr>
            <w:top w:val="none" w:sz="0" w:space="0" w:color="auto"/>
            <w:left w:val="none" w:sz="0" w:space="0" w:color="auto"/>
            <w:bottom w:val="none" w:sz="0" w:space="0" w:color="auto"/>
            <w:right w:val="none" w:sz="0" w:space="0" w:color="auto"/>
          </w:divBdr>
          <w:divsChild>
            <w:div w:id="1881430027">
              <w:marLeft w:val="0"/>
              <w:marRight w:val="0"/>
              <w:marTop w:val="0"/>
              <w:marBottom w:val="0"/>
              <w:divBdr>
                <w:top w:val="none" w:sz="0" w:space="0" w:color="auto"/>
                <w:left w:val="none" w:sz="0" w:space="0" w:color="auto"/>
                <w:bottom w:val="none" w:sz="0" w:space="0" w:color="auto"/>
                <w:right w:val="none" w:sz="0" w:space="0" w:color="auto"/>
              </w:divBdr>
            </w:div>
          </w:divsChild>
        </w:div>
        <w:div w:id="1330673385">
          <w:marLeft w:val="0"/>
          <w:marRight w:val="0"/>
          <w:marTop w:val="0"/>
          <w:marBottom w:val="0"/>
          <w:divBdr>
            <w:top w:val="none" w:sz="0" w:space="0" w:color="auto"/>
            <w:left w:val="none" w:sz="0" w:space="0" w:color="auto"/>
            <w:bottom w:val="none" w:sz="0" w:space="0" w:color="auto"/>
            <w:right w:val="none" w:sz="0" w:space="0" w:color="auto"/>
          </w:divBdr>
          <w:divsChild>
            <w:div w:id="1052727791">
              <w:marLeft w:val="0"/>
              <w:marRight w:val="0"/>
              <w:marTop w:val="0"/>
              <w:marBottom w:val="0"/>
              <w:divBdr>
                <w:top w:val="none" w:sz="0" w:space="0" w:color="auto"/>
                <w:left w:val="none" w:sz="0" w:space="0" w:color="auto"/>
                <w:bottom w:val="none" w:sz="0" w:space="0" w:color="auto"/>
                <w:right w:val="none" w:sz="0" w:space="0" w:color="auto"/>
              </w:divBdr>
            </w:div>
          </w:divsChild>
        </w:div>
        <w:div w:id="1374621005">
          <w:marLeft w:val="0"/>
          <w:marRight w:val="0"/>
          <w:marTop w:val="0"/>
          <w:marBottom w:val="0"/>
          <w:divBdr>
            <w:top w:val="none" w:sz="0" w:space="0" w:color="auto"/>
            <w:left w:val="none" w:sz="0" w:space="0" w:color="auto"/>
            <w:bottom w:val="none" w:sz="0" w:space="0" w:color="auto"/>
            <w:right w:val="none" w:sz="0" w:space="0" w:color="auto"/>
          </w:divBdr>
          <w:divsChild>
            <w:div w:id="1412000057">
              <w:marLeft w:val="0"/>
              <w:marRight w:val="0"/>
              <w:marTop w:val="0"/>
              <w:marBottom w:val="0"/>
              <w:divBdr>
                <w:top w:val="none" w:sz="0" w:space="0" w:color="auto"/>
                <w:left w:val="none" w:sz="0" w:space="0" w:color="auto"/>
                <w:bottom w:val="none" w:sz="0" w:space="0" w:color="auto"/>
                <w:right w:val="none" w:sz="0" w:space="0" w:color="auto"/>
              </w:divBdr>
            </w:div>
          </w:divsChild>
        </w:div>
        <w:div w:id="1376465713">
          <w:marLeft w:val="0"/>
          <w:marRight w:val="0"/>
          <w:marTop w:val="0"/>
          <w:marBottom w:val="0"/>
          <w:divBdr>
            <w:top w:val="none" w:sz="0" w:space="0" w:color="auto"/>
            <w:left w:val="none" w:sz="0" w:space="0" w:color="auto"/>
            <w:bottom w:val="none" w:sz="0" w:space="0" w:color="auto"/>
            <w:right w:val="none" w:sz="0" w:space="0" w:color="auto"/>
          </w:divBdr>
          <w:divsChild>
            <w:div w:id="762608063">
              <w:marLeft w:val="0"/>
              <w:marRight w:val="0"/>
              <w:marTop w:val="0"/>
              <w:marBottom w:val="0"/>
              <w:divBdr>
                <w:top w:val="none" w:sz="0" w:space="0" w:color="auto"/>
                <w:left w:val="none" w:sz="0" w:space="0" w:color="auto"/>
                <w:bottom w:val="none" w:sz="0" w:space="0" w:color="auto"/>
                <w:right w:val="none" w:sz="0" w:space="0" w:color="auto"/>
              </w:divBdr>
            </w:div>
          </w:divsChild>
        </w:div>
        <w:div w:id="1391810829">
          <w:marLeft w:val="0"/>
          <w:marRight w:val="0"/>
          <w:marTop w:val="0"/>
          <w:marBottom w:val="0"/>
          <w:divBdr>
            <w:top w:val="none" w:sz="0" w:space="0" w:color="auto"/>
            <w:left w:val="none" w:sz="0" w:space="0" w:color="auto"/>
            <w:bottom w:val="none" w:sz="0" w:space="0" w:color="auto"/>
            <w:right w:val="none" w:sz="0" w:space="0" w:color="auto"/>
          </w:divBdr>
          <w:divsChild>
            <w:div w:id="1258514451">
              <w:marLeft w:val="0"/>
              <w:marRight w:val="0"/>
              <w:marTop w:val="0"/>
              <w:marBottom w:val="0"/>
              <w:divBdr>
                <w:top w:val="none" w:sz="0" w:space="0" w:color="auto"/>
                <w:left w:val="none" w:sz="0" w:space="0" w:color="auto"/>
                <w:bottom w:val="none" w:sz="0" w:space="0" w:color="auto"/>
                <w:right w:val="none" w:sz="0" w:space="0" w:color="auto"/>
              </w:divBdr>
            </w:div>
          </w:divsChild>
        </w:div>
        <w:div w:id="1548713551">
          <w:marLeft w:val="0"/>
          <w:marRight w:val="0"/>
          <w:marTop w:val="0"/>
          <w:marBottom w:val="0"/>
          <w:divBdr>
            <w:top w:val="none" w:sz="0" w:space="0" w:color="auto"/>
            <w:left w:val="none" w:sz="0" w:space="0" w:color="auto"/>
            <w:bottom w:val="none" w:sz="0" w:space="0" w:color="auto"/>
            <w:right w:val="none" w:sz="0" w:space="0" w:color="auto"/>
          </w:divBdr>
          <w:divsChild>
            <w:div w:id="2082871016">
              <w:marLeft w:val="0"/>
              <w:marRight w:val="0"/>
              <w:marTop w:val="0"/>
              <w:marBottom w:val="0"/>
              <w:divBdr>
                <w:top w:val="none" w:sz="0" w:space="0" w:color="auto"/>
                <w:left w:val="none" w:sz="0" w:space="0" w:color="auto"/>
                <w:bottom w:val="none" w:sz="0" w:space="0" w:color="auto"/>
                <w:right w:val="none" w:sz="0" w:space="0" w:color="auto"/>
              </w:divBdr>
            </w:div>
          </w:divsChild>
        </w:div>
        <w:div w:id="1564292049">
          <w:marLeft w:val="0"/>
          <w:marRight w:val="0"/>
          <w:marTop w:val="0"/>
          <w:marBottom w:val="0"/>
          <w:divBdr>
            <w:top w:val="none" w:sz="0" w:space="0" w:color="auto"/>
            <w:left w:val="none" w:sz="0" w:space="0" w:color="auto"/>
            <w:bottom w:val="none" w:sz="0" w:space="0" w:color="auto"/>
            <w:right w:val="none" w:sz="0" w:space="0" w:color="auto"/>
          </w:divBdr>
          <w:divsChild>
            <w:div w:id="403451913">
              <w:marLeft w:val="0"/>
              <w:marRight w:val="0"/>
              <w:marTop w:val="0"/>
              <w:marBottom w:val="0"/>
              <w:divBdr>
                <w:top w:val="none" w:sz="0" w:space="0" w:color="auto"/>
                <w:left w:val="none" w:sz="0" w:space="0" w:color="auto"/>
                <w:bottom w:val="none" w:sz="0" w:space="0" w:color="auto"/>
                <w:right w:val="none" w:sz="0" w:space="0" w:color="auto"/>
              </w:divBdr>
            </w:div>
            <w:div w:id="1625499656">
              <w:marLeft w:val="0"/>
              <w:marRight w:val="0"/>
              <w:marTop w:val="0"/>
              <w:marBottom w:val="0"/>
              <w:divBdr>
                <w:top w:val="none" w:sz="0" w:space="0" w:color="auto"/>
                <w:left w:val="none" w:sz="0" w:space="0" w:color="auto"/>
                <w:bottom w:val="none" w:sz="0" w:space="0" w:color="auto"/>
                <w:right w:val="none" w:sz="0" w:space="0" w:color="auto"/>
              </w:divBdr>
            </w:div>
          </w:divsChild>
        </w:div>
        <w:div w:id="1607734530">
          <w:marLeft w:val="0"/>
          <w:marRight w:val="0"/>
          <w:marTop w:val="0"/>
          <w:marBottom w:val="0"/>
          <w:divBdr>
            <w:top w:val="none" w:sz="0" w:space="0" w:color="auto"/>
            <w:left w:val="none" w:sz="0" w:space="0" w:color="auto"/>
            <w:bottom w:val="none" w:sz="0" w:space="0" w:color="auto"/>
            <w:right w:val="none" w:sz="0" w:space="0" w:color="auto"/>
          </w:divBdr>
          <w:divsChild>
            <w:div w:id="421949363">
              <w:marLeft w:val="0"/>
              <w:marRight w:val="0"/>
              <w:marTop w:val="0"/>
              <w:marBottom w:val="0"/>
              <w:divBdr>
                <w:top w:val="none" w:sz="0" w:space="0" w:color="auto"/>
                <w:left w:val="none" w:sz="0" w:space="0" w:color="auto"/>
                <w:bottom w:val="none" w:sz="0" w:space="0" w:color="auto"/>
                <w:right w:val="none" w:sz="0" w:space="0" w:color="auto"/>
              </w:divBdr>
            </w:div>
          </w:divsChild>
        </w:div>
        <w:div w:id="1643000639">
          <w:marLeft w:val="0"/>
          <w:marRight w:val="0"/>
          <w:marTop w:val="0"/>
          <w:marBottom w:val="0"/>
          <w:divBdr>
            <w:top w:val="none" w:sz="0" w:space="0" w:color="auto"/>
            <w:left w:val="none" w:sz="0" w:space="0" w:color="auto"/>
            <w:bottom w:val="none" w:sz="0" w:space="0" w:color="auto"/>
            <w:right w:val="none" w:sz="0" w:space="0" w:color="auto"/>
          </w:divBdr>
          <w:divsChild>
            <w:div w:id="915865979">
              <w:marLeft w:val="0"/>
              <w:marRight w:val="0"/>
              <w:marTop w:val="0"/>
              <w:marBottom w:val="0"/>
              <w:divBdr>
                <w:top w:val="none" w:sz="0" w:space="0" w:color="auto"/>
                <w:left w:val="none" w:sz="0" w:space="0" w:color="auto"/>
                <w:bottom w:val="none" w:sz="0" w:space="0" w:color="auto"/>
                <w:right w:val="none" w:sz="0" w:space="0" w:color="auto"/>
              </w:divBdr>
            </w:div>
          </w:divsChild>
        </w:div>
        <w:div w:id="1706982934">
          <w:marLeft w:val="0"/>
          <w:marRight w:val="0"/>
          <w:marTop w:val="0"/>
          <w:marBottom w:val="0"/>
          <w:divBdr>
            <w:top w:val="none" w:sz="0" w:space="0" w:color="auto"/>
            <w:left w:val="none" w:sz="0" w:space="0" w:color="auto"/>
            <w:bottom w:val="none" w:sz="0" w:space="0" w:color="auto"/>
            <w:right w:val="none" w:sz="0" w:space="0" w:color="auto"/>
          </w:divBdr>
          <w:divsChild>
            <w:div w:id="1164862250">
              <w:marLeft w:val="0"/>
              <w:marRight w:val="0"/>
              <w:marTop w:val="0"/>
              <w:marBottom w:val="0"/>
              <w:divBdr>
                <w:top w:val="none" w:sz="0" w:space="0" w:color="auto"/>
                <w:left w:val="none" w:sz="0" w:space="0" w:color="auto"/>
                <w:bottom w:val="none" w:sz="0" w:space="0" w:color="auto"/>
                <w:right w:val="none" w:sz="0" w:space="0" w:color="auto"/>
              </w:divBdr>
            </w:div>
          </w:divsChild>
        </w:div>
        <w:div w:id="1754009933">
          <w:marLeft w:val="0"/>
          <w:marRight w:val="0"/>
          <w:marTop w:val="0"/>
          <w:marBottom w:val="0"/>
          <w:divBdr>
            <w:top w:val="none" w:sz="0" w:space="0" w:color="auto"/>
            <w:left w:val="none" w:sz="0" w:space="0" w:color="auto"/>
            <w:bottom w:val="none" w:sz="0" w:space="0" w:color="auto"/>
            <w:right w:val="none" w:sz="0" w:space="0" w:color="auto"/>
          </w:divBdr>
          <w:divsChild>
            <w:div w:id="261494281">
              <w:marLeft w:val="0"/>
              <w:marRight w:val="0"/>
              <w:marTop w:val="0"/>
              <w:marBottom w:val="0"/>
              <w:divBdr>
                <w:top w:val="none" w:sz="0" w:space="0" w:color="auto"/>
                <w:left w:val="none" w:sz="0" w:space="0" w:color="auto"/>
                <w:bottom w:val="none" w:sz="0" w:space="0" w:color="auto"/>
                <w:right w:val="none" w:sz="0" w:space="0" w:color="auto"/>
              </w:divBdr>
            </w:div>
            <w:div w:id="1081369944">
              <w:marLeft w:val="0"/>
              <w:marRight w:val="0"/>
              <w:marTop w:val="0"/>
              <w:marBottom w:val="0"/>
              <w:divBdr>
                <w:top w:val="none" w:sz="0" w:space="0" w:color="auto"/>
                <w:left w:val="none" w:sz="0" w:space="0" w:color="auto"/>
                <w:bottom w:val="none" w:sz="0" w:space="0" w:color="auto"/>
                <w:right w:val="none" w:sz="0" w:space="0" w:color="auto"/>
              </w:divBdr>
            </w:div>
            <w:div w:id="1312099229">
              <w:marLeft w:val="0"/>
              <w:marRight w:val="0"/>
              <w:marTop w:val="0"/>
              <w:marBottom w:val="0"/>
              <w:divBdr>
                <w:top w:val="none" w:sz="0" w:space="0" w:color="auto"/>
                <w:left w:val="none" w:sz="0" w:space="0" w:color="auto"/>
                <w:bottom w:val="none" w:sz="0" w:space="0" w:color="auto"/>
                <w:right w:val="none" w:sz="0" w:space="0" w:color="auto"/>
              </w:divBdr>
            </w:div>
            <w:div w:id="2106994486">
              <w:marLeft w:val="0"/>
              <w:marRight w:val="0"/>
              <w:marTop w:val="0"/>
              <w:marBottom w:val="0"/>
              <w:divBdr>
                <w:top w:val="none" w:sz="0" w:space="0" w:color="auto"/>
                <w:left w:val="none" w:sz="0" w:space="0" w:color="auto"/>
                <w:bottom w:val="none" w:sz="0" w:space="0" w:color="auto"/>
                <w:right w:val="none" w:sz="0" w:space="0" w:color="auto"/>
              </w:divBdr>
            </w:div>
          </w:divsChild>
        </w:div>
        <w:div w:id="1775399614">
          <w:marLeft w:val="0"/>
          <w:marRight w:val="0"/>
          <w:marTop w:val="0"/>
          <w:marBottom w:val="0"/>
          <w:divBdr>
            <w:top w:val="none" w:sz="0" w:space="0" w:color="auto"/>
            <w:left w:val="none" w:sz="0" w:space="0" w:color="auto"/>
            <w:bottom w:val="none" w:sz="0" w:space="0" w:color="auto"/>
            <w:right w:val="none" w:sz="0" w:space="0" w:color="auto"/>
          </w:divBdr>
          <w:divsChild>
            <w:div w:id="8527536">
              <w:marLeft w:val="0"/>
              <w:marRight w:val="0"/>
              <w:marTop w:val="0"/>
              <w:marBottom w:val="0"/>
              <w:divBdr>
                <w:top w:val="none" w:sz="0" w:space="0" w:color="auto"/>
                <w:left w:val="none" w:sz="0" w:space="0" w:color="auto"/>
                <w:bottom w:val="none" w:sz="0" w:space="0" w:color="auto"/>
                <w:right w:val="none" w:sz="0" w:space="0" w:color="auto"/>
              </w:divBdr>
            </w:div>
          </w:divsChild>
        </w:div>
        <w:div w:id="1820343622">
          <w:marLeft w:val="0"/>
          <w:marRight w:val="0"/>
          <w:marTop w:val="0"/>
          <w:marBottom w:val="0"/>
          <w:divBdr>
            <w:top w:val="none" w:sz="0" w:space="0" w:color="auto"/>
            <w:left w:val="none" w:sz="0" w:space="0" w:color="auto"/>
            <w:bottom w:val="none" w:sz="0" w:space="0" w:color="auto"/>
            <w:right w:val="none" w:sz="0" w:space="0" w:color="auto"/>
          </w:divBdr>
          <w:divsChild>
            <w:div w:id="1663435405">
              <w:marLeft w:val="0"/>
              <w:marRight w:val="0"/>
              <w:marTop w:val="0"/>
              <w:marBottom w:val="0"/>
              <w:divBdr>
                <w:top w:val="none" w:sz="0" w:space="0" w:color="auto"/>
                <w:left w:val="none" w:sz="0" w:space="0" w:color="auto"/>
                <w:bottom w:val="none" w:sz="0" w:space="0" w:color="auto"/>
                <w:right w:val="none" w:sz="0" w:space="0" w:color="auto"/>
              </w:divBdr>
            </w:div>
          </w:divsChild>
        </w:div>
        <w:div w:id="1946887640">
          <w:marLeft w:val="0"/>
          <w:marRight w:val="0"/>
          <w:marTop w:val="0"/>
          <w:marBottom w:val="0"/>
          <w:divBdr>
            <w:top w:val="none" w:sz="0" w:space="0" w:color="auto"/>
            <w:left w:val="none" w:sz="0" w:space="0" w:color="auto"/>
            <w:bottom w:val="none" w:sz="0" w:space="0" w:color="auto"/>
            <w:right w:val="none" w:sz="0" w:space="0" w:color="auto"/>
          </w:divBdr>
          <w:divsChild>
            <w:div w:id="303118810">
              <w:marLeft w:val="0"/>
              <w:marRight w:val="0"/>
              <w:marTop w:val="0"/>
              <w:marBottom w:val="0"/>
              <w:divBdr>
                <w:top w:val="none" w:sz="0" w:space="0" w:color="auto"/>
                <w:left w:val="none" w:sz="0" w:space="0" w:color="auto"/>
                <w:bottom w:val="none" w:sz="0" w:space="0" w:color="auto"/>
                <w:right w:val="none" w:sz="0" w:space="0" w:color="auto"/>
              </w:divBdr>
            </w:div>
          </w:divsChild>
        </w:div>
        <w:div w:id="2005277604">
          <w:marLeft w:val="0"/>
          <w:marRight w:val="0"/>
          <w:marTop w:val="0"/>
          <w:marBottom w:val="0"/>
          <w:divBdr>
            <w:top w:val="none" w:sz="0" w:space="0" w:color="auto"/>
            <w:left w:val="none" w:sz="0" w:space="0" w:color="auto"/>
            <w:bottom w:val="none" w:sz="0" w:space="0" w:color="auto"/>
            <w:right w:val="none" w:sz="0" w:space="0" w:color="auto"/>
          </w:divBdr>
          <w:divsChild>
            <w:div w:id="995838747">
              <w:marLeft w:val="0"/>
              <w:marRight w:val="0"/>
              <w:marTop w:val="0"/>
              <w:marBottom w:val="0"/>
              <w:divBdr>
                <w:top w:val="none" w:sz="0" w:space="0" w:color="auto"/>
                <w:left w:val="none" w:sz="0" w:space="0" w:color="auto"/>
                <w:bottom w:val="none" w:sz="0" w:space="0" w:color="auto"/>
                <w:right w:val="none" w:sz="0" w:space="0" w:color="auto"/>
              </w:divBdr>
            </w:div>
          </w:divsChild>
        </w:div>
        <w:div w:id="2023897448">
          <w:marLeft w:val="0"/>
          <w:marRight w:val="0"/>
          <w:marTop w:val="0"/>
          <w:marBottom w:val="0"/>
          <w:divBdr>
            <w:top w:val="none" w:sz="0" w:space="0" w:color="auto"/>
            <w:left w:val="none" w:sz="0" w:space="0" w:color="auto"/>
            <w:bottom w:val="none" w:sz="0" w:space="0" w:color="auto"/>
            <w:right w:val="none" w:sz="0" w:space="0" w:color="auto"/>
          </w:divBdr>
          <w:divsChild>
            <w:div w:id="812678790">
              <w:marLeft w:val="0"/>
              <w:marRight w:val="0"/>
              <w:marTop w:val="0"/>
              <w:marBottom w:val="0"/>
              <w:divBdr>
                <w:top w:val="none" w:sz="0" w:space="0" w:color="auto"/>
                <w:left w:val="none" w:sz="0" w:space="0" w:color="auto"/>
                <w:bottom w:val="none" w:sz="0" w:space="0" w:color="auto"/>
                <w:right w:val="none" w:sz="0" w:space="0" w:color="auto"/>
              </w:divBdr>
            </w:div>
          </w:divsChild>
        </w:div>
        <w:div w:id="2029402197">
          <w:marLeft w:val="0"/>
          <w:marRight w:val="0"/>
          <w:marTop w:val="0"/>
          <w:marBottom w:val="0"/>
          <w:divBdr>
            <w:top w:val="none" w:sz="0" w:space="0" w:color="auto"/>
            <w:left w:val="none" w:sz="0" w:space="0" w:color="auto"/>
            <w:bottom w:val="none" w:sz="0" w:space="0" w:color="auto"/>
            <w:right w:val="none" w:sz="0" w:space="0" w:color="auto"/>
          </w:divBdr>
          <w:divsChild>
            <w:div w:id="564223399">
              <w:marLeft w:val="0"/>
              <w:marRight w:val="0"/>
              <w:marTop w:val="0"/>
              <w:marBottom w:val="0"/>
              <w:divBdr>
                <w:top w:val="none" w:sz="0" w:space="0" w:color="auto"/>
                <w:left w:val="none" w:sz="0" w:space="0" w:color="auto"/>
                <w:bottom w:val="none" w:sz="0" w:space="0" w:color="auto"/>
                <w:right w:val="none" w:sz="0" w:space="0" w:color="auto"/>
              </w:divBdr>
            </w:div>
          </w:divsChild>
        </w:div>
        <w:div w:id="2142306636">
          <w:marLeft w:val="0"/>
          <w:marRight w:val="0"/>
          <w:marTop w:val="0"/>
          <w:marBottom w:val="0"/>
          <w:divBdr>
            <w:top w:val="none" w:sz="0" w:space="0" w:color="auto"/>
            <w:left w:val="none" w:sz="0" w:space="0" w:color="auto"/>
            <w:bottom w:val="none" w:sz="0" w:space="0" w:color="auto"/>
            <w:right w:val="none" w:sz="0" w:space="0" w:color="auto"/>
          </w:divBdr>
          <w:divsChild>
            <w:div w:id="14885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00056">
      <w:bodyDiv w:val="1"/>
      <w:marLeft w:val="0"/>
      <w:marRight w:val="0"/>
      <w:marTop w:val="0"/>
      <w:marBottom w:val="0"/>
      <w:divBdr>
        <w:top w:val="none" w:sz="0" w:space="0" w:color="auto"/>
        <w:left w:val="none" w:sz="0" w:space="0" w:color="auto"/>
        <w:bottom w:val="none" w:sz="0" w:space="0" w:color="auto"/>
        <w:right w:val="none" w:sz="0" w:space="0" w:color="auto"/>
      </w:divBdr>
    </w:div>
    <w:div w:id="1622109386">
      <w:bodyDiv w:val="1"/>
      <w:marLeft w:val="0"/>
      <w:marRight w:val="0"/>
      <w:marTop w:val="0"/>
      <w:marBottom w:val="0"/>
      <w:divBdr>
        <w:top w:val="none" w:sz="0" w:space="0" w:color="auto"/>
        <w:left w:val="none" w:sz="0" w:space="0" w:color="auto"/>
        <w:bottom w:val="none" w:sz="0" w:space="0" w:color="auto"/>
        <w:right w:val="none" w:sz="0" w:space="0" w:color="auto"/>
      </w:divBdr>
    </w:div>
    <w:div w:id="1698003063">
      <w:bodyDiv w:val="1"/>
      <w:marLeft w:val="0"/>
      <w:marRight w:val="0"/>
      <w:marTop w:val="0"/>
      <w:marBottom w:val="0"/>
      <w:divBdr>
        <w:top w:val="none" w:sz="0" w:space="0" w:color="auto"/>
        <w:left w:val="none" w:sz="0" w:space="0" w:color="auto"/>
        <w:bottom w:val="none" w:sz="0" w:space="0" w:color="auto"/>
        <w:right w:val="none" w:sz="0" w:space="0" w:color="auto"/>
      </w:divBdr>
    </w:div>
    <w:div w:id="184609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acan.eu/rare-adult-solid-cancers/head-and-neck/" TargetMode="External" Id="rId8" /><Relationship Type="http://schemas.openxmlformats.org/officeDocument/2006/relationships/header" Target="head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doi.org/10.1016/j.respe.2015.11.006"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s://www.esmo.org/content/download/294217/5832976/1/Rare-Cancer-Agenda-2030.pdf" TargetMode="Externa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21" ma:contentTypeDescription="Create a new document." ma:contentTypeScope="" ma:versionID="c70b573c275cc4e8175ddebd5149aecb">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5faa561ed8015da866e0d563703d3004"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b3b89c-535a-463d-a80b-bad878142548" xsi:nil="true"/>
    <Date xmlns="52958594-2da7-401e-bef4-d71aadf473ce" xsi:nil="true"/>
    <lcf76f155ced4ddcb4097134ff3c332f xmlns="52958594-2da7-401e-bef4-d71aadf47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BADD3B-3711-463E-B835-4B6C15BBB558}">
  <ds:schemaRefs>
    <ds:schemaRef ds:uri="http://schemas.openxmlformats.org/officeDocument/2006/bibliography"/>
  </ds:schemaRefs>
</ds:datastoreItem>
</file>

<file path=customXml/itemProps2.xml><?xml version="1.0" encoding="utf-8"?>
<ds:datastoreItem xmlns:ds="http://schemas.openxmlformats.org/officeDocument/2006/customXml" ds:itemID="{7F7BBCE8-F07C-431C-8C29-399F02AE9B71}"/>
</file>

<file path=customXml/itemProps3.xml><?xml version="1.0" encoding="utf-8"?>
<ds:datastoreItem xmlns:ds="http://schemas.openxmlformats.org/officeDocument/2006/customXml" ds:itemID="{6A3C5F20-5040-42DD-B4EB-B858D9119946}"/>
</file>

<file path=customXml/itemProps4.xml><?xml version="1.0" encoding="utf-8"?>
<ds:datastoreItem xmlns:ds="http://schemas.openxmlformats.org/officeDocument/2006/customXml" ds:itemID="{AD168CF3-886C-4B9C-84D4-28BAA754A59B}"/>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RIZIV-INAMI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Louagie (RIZIV-INAMI)</dc:creator>
  <cp:keywords/>
  <dc:description/>
  <cp:lastModifiedBy>Adrien Randolet (RIZIV-INAMI)</cp:lastModifiedBy>
  <cp:revision>67</cp:revision>
  <cp:lastPrinted>2026-04-24T18:00:00Z</cp:lastPrinted>
  <dcterms:created xsi:type="dcterms:W3CDTF">2026-05-19T11:14:00Z</dcterms:created>
  <dcterms:modified xsi:type="dcterms:W3CDTF">2026-07-09T06:03:40Z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0x01010013FAC71F30C1B243A73FE3C309951AEC</vt:lpwstr>
  </property>
  <property fmtid="{D5CDD505-2E9C-101B-9397-08002B2CF9AE}" pid="3" name="MediaServiceImageTags">
    <vt:lpwstr/>
  </property>
</Properties>
</file>